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9D396" w14:textId="77777777" w:rsidR="00A5565A" w:rsidRPr="005D5453" w:rsidRDefault="00A5565A" w:rsidP="00A5565A">
      <w:pPr>
        <w:pStyle w:val="Subtitle"/>
        <w:pBdr>
          <w:top w:val="single" w:sz="4" w:space="8" w:color="auto"/>
          <w:bottom w:val="single" w:sz="4" w:space="8" w:color="auto"/>
        </w:pBdr>
        <w:shd w:val="clear" w:color="auto" w:fill="E0E0E0"/>
        <w:spacing w:before="40" w:after="40"/>
        <w:rPr>
          <w:rFonts w:ascii="Calibri" w:hAnsi="Calibri"/>
          <w:sz w:val="28"/>
        </w:rPr>
      </w:pPr>
      <w:r w:rsidRPr="005D5453">
        <w:rPr>
          <w:rFonts w:ascii="Calibri" w:hAnsi="Calibri"/>
          <w:sz w:val="28"/>
        </w:rPr>
        <w:t>Armodafinil (Nuvigil)</w:t>
      </w:r>
    </w:p>
    <w:p w14:paraId="7289D397" w14:textId="77777777" w:rsidR="00A5565A" w:rsidRPr="005D5453" w:rsidRDefault="00A5565A">
      <w:pPr>
        <w:pStyle w:val="Title"/>
        <w:pBdr>
          <w:top w:val="single" w:sz="4" w:space="8" w:color="auto"/>
          <w:bottom w:val="single" w:sz="4" w:space="8" w:color="auto"/>
        </w:pBdr>
        <w:shd w:val="clear" w:color="auto" w:fill="E0E0E0"/>
        <w:spacing w:before="40" w:after="40"/>
        <w:rPr>
          <w:rFonts w:ascii="Calibri" w:hAnsi="Calibri"/>
        </w:rPr>
      </w:pPr>
      <w:r w:rsidRPr="005D5453">
        <w:rPr>
          <w:rFonts w:ascii="Calibri" w:hAnsi="Calibri"/>
        </w:rPr>
        <w:t>National Drug Monograph</w:t>
      </w:r>
    </w:p>
    <w:p w14:paraId="7289D398" w14:textId="0E1DA981" w:rsidR="00A5565A" w:rsidRPr="005D5453" w:rsidRDefault="009D7C2F">
      <w:pPr>
        <w:pStyle w:val="Subtitle"/>
        <w:pBdr>
          <w:top w:val="single" w:sz="4" w:space="8" w:color="auto"/>
          <w:bottom w:val="single" w:sz="4" w:space="8" w:color="auto"/>
        </w:pBdr>
        <w:shd w:val="clear" w:color="auto" w:fill="E0E0E0"/>
        <w:spacing w:before="40" w:after="40"/>
        <w:rPr>
          <w:rFonts w:ascii="Calibri" w:hAnsi="Calibri"/>
        </w:rPr>
      </w:pPr>
      <w:r>
        <w:rPr>
          <w:rFonts w:ascii="Calibri" w:hAnsi="Calibri"/>
        </w:rPr>
        <w:t>March 2014</w:t>
      </w:r>
      <w:bookmarkStart w:id="0" w:name="_GoBack"/>
      <w:bookmarkEnd w:id="0"/>
    </w:p>
    <w:p w14:paraId="7289D399" w14:textId="77777777" w:rsidR="00A5565A" w:rsidRPr="005D5453" w:rsidRDefault="00A5565A">
      <w:pPr>
        <w:pStyle w:val="Subtitle"/>
        <w:pBdr>
          <w:top w:val="single" w:sz="4" w:space="8" w:color="auto"/>
          <w:bottom w:val="single" w:sz="4" w:space="8" w:color="auto"/>
        </w:pBdr>
        <w:shd w:val="clear" w:color="auto" w:fill="E0E0E0"/>
        <w:spacing w:before="40" w:after="40"/>
        <w:rPr>
          <w:rFonts w:ascii="Calibri" w:hAnsi="Calibri"/>
        </w:rPr>
      </w:pPr>
      <w:r w:rsidRPr="005D5453">
        <w:rPr>
          <w:rFonts w:ascii="Calibri" w:hAnsi="Calibri"/>
          <w:sz w:val="18"/>
        </w:rPr>
        <w:t xml:space="preserve">VA Pharmacy Benefits Management Services, </w:t>
      </w:r>
      <w:r w:rsidRPr="005D5453">
        <w:rPr>
          <w:rFonts w:ascii="Calibri" w:hAnsi="Calibri"/>
          <w:sz w:val="18"/>
        </w:rPr>
        <w:br/>
        <w:t>Medical Advisory Panel, and VISN Pharmacist Executives</w:t>
      </w:r>
    </w:p>
    <w:p w14:paraId="7289D39A" w14:textId="77777777" w:rsidR="00A5565A" w:rsidRPr="005D5453" w:rsidRDefault="00A5565A" w:rsidP="00A5565A">
      <w:pPr>
        <w:pStyle w:val="NormalWeb"/>
        <w:rPr>
          <w:rFonts w:ascii="Calibri" w:hAnsi="Calibri"/>
          <w:sz w:val="18"/>
          <w:szCs w:val="18"/>
        </w:rPr>
      </w:pPr>
      <w:r w:rsidRPr="005D5453">
        <w:rPr>
          <w:rFonts w:ascii="Calibri" w:hAnsi="Calibri"/>
          <w:i/>
          <w:iCs/>
          <w:sz w:val="18"/>
          <w:szCs w:val="18"/>
        </w:rPr>
        <w:t>The purpose of VA PBM Services drug monographs is to provide a comprehensive drug review for making formulary decisions. These documents will be updated when new clinical data warrant additional formulary discussion. Documents will be placed in the Archive section when the information is deemed to be no longer current.</w:t>
      </w:r>
    </w:p>
    <w:p w14:paraId="7289D39B" w14:textId="77777777" w:rsidR="00A5565A" w:rsidRPr="005D5453" w:rsidRDefault="00A5565A">
      <w:pPr>
        <w:pStyle w:val="Heading1"/>
        <w:rPr>
          <w:rFonts w:ascii="Calibri" w:hAnsi="Calibri"/>
          <w:sz w:val="20"/>
          <w:szCs w:val="22"/>
        </w:rPr>
      </w:pPr>
      <w:bookmarkStart w:id="1" w:name="_Ref80503453"/>
      <w:r w:rsidRPr="005D5453">
        <w:rPr>
          <w:rFonts w:ascii="Calibri" w:hAnsi="Calibri"/>
          <w:sz w:val="20"/>
          <w:szCs w:val="22"/>
        </w:rPr>
        <w:t>Executive Summary:</w:t>
      </w:r>
      <w:bookmarkEnd w:id="1"/>
      <w:r w:rsidRPr="005D5453">
        <w:rPr>
          <w:rFonts w:ascii="Calibri" w:hAnsi="Calibri"/>
          <w:sz w:val="20"/>
          <w:szCs w:val="22"/>
        </w:rPr>
        <w:t xml:space="preserve">  </w:t>
      </w:r>
    </w:p>
    <w:p w14:paraId="7289D39C"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Armodafinil (Nuvigil</w:t>
      </w:r>
      <w:r w:rsidRPr="005D5453">
        <w:rPr>
          <w:rFonts w:ascii="Calibri" w:hAnsi="Calibri"/>
          <w:sz w:val="20"/>
          <w:szCs w:val="22"/>
          <w:vertAlign w:val="superscript"/>
        </w:rPr>
        <w:t>®</w:t>
      </w:r>
      <w:r w:rsidRPr="005D5453">
        <w:rPr>
          <w:rFonts w:ascii="Calibri" w:hAnsi="Calibri"/>
          <w:sz w:val="20"/>
          <w:szCs w:val="22"/>
        </w:rPr>
        <w:t>) is a central nervous stimulant that is indicated for wakefulness promotion in adults with narcolepsy, obstructive sleep apnea (OSA) and shift work disorder (SWD), which was approved by the FDA in June 2007.</w:t>
      </w:r>
    </w:p>
    <w:p w14:paraId="7289D39D"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Armodafinil is the active R-enantiomer of the racemic product, modafinil.</w:t>
      </w:r>
    </w:p>
    <w:p w14:paraId="7289D39E"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The VA National Formulary currently contains two other central nervous system stimulants, methylphenidate and dextroamphetamine.</w:t>
      </w:r>
    </w:p>
    <w:p w14:paraId="7289D39F"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Non-formulary criteria for use (CFU) exist for the racemic product, modafinil.</w:t>
      </w:r>
    </w:p>
    <w:p w14:paraId="7289D3A0"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The mechanism of action for armodafinil is unclear, but is related to its activity as an inhibitor of dopamine reuptake at the dopamine transporter (DAT).</w:t>
      </w:r>
    </w:p>
    <w:p w14:paraId="7289D3A1"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The recommended dose for armodafinil is 150mg-250mg once daily for narcolepsy and OSA and 150mg once daily for SWD.</w:t>
      </w:r>
    </w:p>
    <w:p w14:paraId="7289D3A2"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One 12-week, multi-center, placebo controlled, parallel-group, double-blind study was used to establish efficacy of armodafinil for wakefulness promotion in adults with narcolepsy.</w:t>
      </w:r>
    </w:p>
    <w:p w14:paraId="7289D3A3"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Two 12-week, multi-center, placebo-controlled, parallel-group, double blind studies were used to establish efficacy of armodafinil for wakefulness promotion in adults with OSA.</w:t>
      </w:r>
    </w:p>
    <w:p w14:paraId="7289D3A4"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One 12-week, multi-center, placebo controlled, parallel-group, double-blind study was used to establish efficacy of armodafinil for wakefulness promotion in adults SWD.</w:t>
      </w:r>
    </w:p>
    <w:p w14:paraId="7289D3A5"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 xml:space="preserve">In a long-term safety trial of  ≥12  months duration, the most commonly reported adverse events were headache (25%), nasopharryngitis (17%), insomnia (14%), and upper respiratory tract infections (10%). </w:t>
      </w:r>
      <w:r w:rsidRPr="005D5453">
        <w:rPr>
          <w:rFonts w:ascii="Calibri" w:hAnsi="Calibri"/>
          <w:sz w:val="20"/>
          <w:szCs w:val="22"/>
          <w:vertAlign w:val="superscript"/>
        </w:rPr>
        <w:t>25</w:t>
      </w:r>
      <w:r w:rsidRPr="005D5453">
        <w:rPr>
          <w:rFonts w:ascii="Calibri" w:hAnsi="Calibri"/>
          <w:sz w:val="20"/>
          <w:szCs w:val="22"/>
        </w:rPr>
        <w:t xml:space="preserve"> </w:t>
      </w:r>
    </w:p>
    <w:p w14:paraId="7289D3A6"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In the same trial, serious adverse events were reported by 8% of the study population. These included chest pain (6 patients), myocardial infarction (4 patients), nephrolithiasis (4 patients), coronary artery disease (2 patients), hemorrhoidal hemorrhage (2 patients), cellulitis (2 patients), prostate cancer (2 patients) and hypertension (2 patients).</w:t>
      </w:r>
    </w:p>
    <w:p w14:paraId="7289D3A7"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Armodafinil is generally well-tolerated but increased monitoring of blood pressure may be appropriate in patients on armodafinil.</w:t>
      </w:r>
    </w:p>
    <w:p w14:paraId="7289D3A8"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Armodafinil is contraindicated in patients with established hypersensitivity to modafinil, armodafinil, or any inactive ingredients in the tablet.</w:t>
      </w:r>
    </w:p>
    <w:p w14:paraId="7289D3A9" w14:textId="77777777" w:rsidR="00A5565A" w:rsidRPr="005D5453" w:rsidRDefault="00A5565A" w:rsidP="00A5565A">
      <w:pPr>
        <w:pStyle w:val="ListBullet2"/>
        <w:rPr>
          <w:rFonts w:ascii="Calibri" w:hAnsi="Calibri"/>
          <w:sz w:val="20"/>
          <w:szCs w:val="22"/>
        </w:rPr>
      </w:pPr>
      <w:r w:rsidRPr="005D5453">
        <w:rPr>
          <w:rFonts w:ascii="Calibri" w:hAnsi="Calibri"/>
          <w:sz w:val="20"/>
          <w:szCs w:val="22"/>
        </w:rPr>
        <w:t>A precautionary statement is included for patients who develop a rash while on armodafinil as use of the drug has been associated development of serious rash requiring hospitalization, including Stevens-Johnson syndrome, in both adults and children.</w:t>
      </w:r>
    </w:p>
    <w:p w14:paraId="7289D3AA" w14:textId="77777777" w:rsidR="00A5565A" w:rsidRDefault="00A5565A" w:rsidP="00A5565A">
      <w:pPr>
        <w:pStyle w:val="ListBullet2"/>
        <w:rPr>
          <w:rFonts w:ascii="Calibri" w:hAnsi="Calibri"/>
          <w:sz w:val="20"/>
          <w:szCs w:val="22"/>
        </w:rPr>
      </w:pPr>
      <w:r w:rsidRPr="005D5453">
        <w:rPr>
          <w:rFonts w:ascii="Calibri" w:hAnsi="Calibri"/>
          <w:sz w:val="20"/>
          <w:szCs w:val="22"/>
        </w:rPr>
        <w:t>In two separate long-term, open-label extension trials, armodafinil maintained efficacy for wakefulness promotion for up to 12 months or longer.</w:t>
      </w:r>
    </w:p>
    <w:p w14:paraId="108D17D7" w14:textId="77777777" w:rsidR="009D7C2F" w:rsidRPr="005D5453" w:rsidRDefault="009D7C2F" w:rsidP="009D7C2F">
      <w:pPr>
        <w:pStyle w:val="ListBullet2"/>
      </w:pPr>
      <w:r>
        <w:t>As no substantial clinical differences between armodafinil and modafinil have been identified, the PBM strongly encourages that armodafinil not be used in VA.</w:t>
      </w:r>
    </w:p>
    <w:p w14:paraId="1B7D0268" w14:textId="77777777" w:rsidR="009D7C2F" w:rsidRPr="005D5453" w:rsidRDefault="009D7C2F" w:rsidP="009D7C2F">
      <w:pPr>
        <w:pStyle w:val="ListBullet2"/>
        <w:numPr>
          <w:ilvl w:val="0"/>
          <w:numId w:val="0"/>
        </w:numPr>
        <w:ind w:left="360"/>
        <w:rPr>
          <w:rFonts w:ascii="Calibri" w:hAnsi="Calibri"/>
          <w:sz w:val="20"/>
          <w:szCs w:val="22"/>
        </w:rPr>
      </w:pPr>
    </w:p>
    <w:p w14:paraId="7289D3AB" w14:textId="77777777" w:rsidR="008B7511" w:rsidRDefault="008B7511">
      <w:pPr>
        <w:rPr>
          <w:rFonts w:eastAsia="Times New Roman"/>
          <w:b/>
          <w:bCs/>
          <w:color w:val="000000"/>
          <w:szCs w:val="20"/>
          <w:u w:val="single"/>
        </w:rPr>
      </w:pPr>
      <w:r>
        <w:br w:type="page"/>
      </w:r>
    </w:p>
    <w:p w14:paraId="7289D3AC" w14:textId="77777777" w:rsidR="00A5565A" w:rsidRPr="005D5453" w:rsidRDefault="00A5565A" w:rsidP="00A5565A">
      <w:pPr>
        <w:pStyle w:val="StyleHeading1Black"/>
        <w:rPr>
          <w:rFonts w:ascii="Calibri" w:hAnsi="Calibri"/>
        </w:rPr>
      </w:pPr>
      <w:r w:rsidRPr="005D5453">
        <w:rPr>
          <w:rFonts w:ascii="Calibri" w:hAnsi="Calibri"/>
        </w:rPr>
        <w:lastRenderedPageBreak/>
        <w:t>Introduction</w:t>
      </w:r>
    </w:p>
    <w:p w14:paraId="7289D3AD" w14:textId="77777777" w:rsidR="00A5565A" w:rsidRPr="005D5453" w:rsidRDefault="00A5565A" w:rsidP="00A5565A">
      <w:pPr>
        <w:spacing w:after="240"/>
      </w:pPr>
      <w:r w:rsidRPr="005D5453">
        <w:t>Armodafinil is a central nervous system stimulant that is indicated for wakefulness promotion in adults with narcolepsy, obstructive sleep apnea (OSA) and shift work disorder (SWD). This medication is the R-enantiomer of modafinil, another CNS stimulant. Armodafinil was approved by the FDA in June 2007.</w:t>
      </w:r>
    </w:p>
    <w:p w14:paraId="7289D3AE" w14:textId="77777777" w:rsidR="00A5565A" w:rsidRPr="005D5453" w:rsidRDefault="00A5565A" w:rsidP="00A5565A">
      <w:pPr>
        <w:spacing w:after="240"/>
        <w:rPr>
          <w:vertAlign w:val="superscript"/>
        </w:rPr>
      </w:pPr>
      <w:r w:rsidRPr="005D5453">
        <w:t>The purposes of this monograph are to (1) evaluate the available evidence of safety, tolerability, efficacy, cost, and other pharmaceutical issues that would be relevant to evaluating armodafinil for possible addition to the VA National Formulary; (2) define its role in therapy; and (3) identify parameters for its rational use in the VA.</w:t>
      </w:r>
    </w:p>
    <w:p w14:paraId="7289D3AF" w14:textId="77777777" w:rsidR="00A5565A" w:rsidRPr="005D5453" w:rsidRDefault="00A5565A" w:rsidP="00A5565A">
      <w:pPr>
        <w:pStyle w:val="StyleHeading1Black"/>
        <w:spacing w:after="240"/>
        <w:rPr>
          <w:rFonts w:ascii="Calibri" w:hAnsi="Calibri"/>
          <w:vertAlign w:val="superscript"/>
        </w:rPr>
      </w:pPr>
      <w:r w:rsidRPr="005D5453">
        <w:rPr>
          <w:rFonts w:ascii="Calibri" w:hAnsi="Calibri"/>
        </w:rPr>
        <w:t>Pharmacology/Pharmacokinetics</w:t>
      </w:r>
      <w:r w:rsidRPr="005D5453">
        <w:rPr>
          <w:rFonts w:ascii="Calibri" w:hAnsi="Calibri"/>
          <w:vertAlign w:val="superscript"/>
        </w:rPr>
        <w:t>1</w:t>
      </w:r>
    </w:p>
    <w:p w14:paraId="7289D3B0" w14:textId="77777777" w:rsidR="00A5565A" w:rsidRPr="005D5453" w:rsidRDefault="00A5565A" w:rsidP="00A5565A">
      <w:r w:rsidRPr="005D5453">
        <w:t xml:space="preserve">Mechanism of Action: </w:t>
      </w:r>
    </w:p>
    <w:p w14:paraId="7289D3B1" w14:textId="77777777" w:rsidR="00A5565A" w:rsidRPr="005D5453" w:rsidRDefault="00A5565A" w:rsidP="00A5565A">
      <w:pPr>
        <w:rPr>
          <w:vertAlign w:val="superscript"/>
        </w:rPr>
      </w:pPr>
      <w:r w:rsidRPr="005D5453">
        <w:t>Armodafinil is the active R-isomer of modafinil. Its mechanism of action appears to be similar to that of other sympathomimetics including amphetamines, and possibly more specific to promoting wakefulness without other stimulatory actions as evidenced by animal model studies. Modafinil appears to have little to no activity at receptors for norepinephrine, serotonin, dopamine, histamine, gamma-aminobutyric acid, melatonin, or histamine-3. It  is believed that the pharmacological activity of armodafinil is related to its activity as an inhibitor of dopamine reuptake at the dopamine transporter (DAT).  This increase in extracellular dopamine may contribute to modafinil’s abuse potential. Additionally, the stimulatory effects are attenuated by the coadministration of the alpha-adrenergic blocker prazosin which suggest additional theoretical mechanisms, but these theories have yet to be fully studied. The clinical significance of theoretical effect has yet to be elucidated.</w:t>
      </w:r>
      <w:r w:rsidRPr="005D5453">
        <w:rPr>
          <w:vertAlign w:val="superscript"/>
        </w:rPr>
        <w:t>1-2</w:t>
      </w:r>
    </w:p>
    <w:p w14:paraId="7289D3B2" w14:textId="77777777" w:rsidR="00A5565A" w:rsidRPr="005D5453" w:rsidRDefault="00A5565A" w:rsidP="00A5565A"/>
    <w:p w14:paraId="7289D3B3" w14:textId="77777777" w:rsidR="00A5565A" w:rsidRPr="005D5453" w:rsidRDefault="00A5565A" w:rsidP="00A5565A">
      <w:r w:rsidRPr="005D5453">
        <w:t>Pharmacokinetic properties:</w:t>
      </w:r>
    </w:p>
    <w:p w14:paraId="7289D3B4" w14:textId="77777777" w:rsidR="00A5565A" w:rsidRPr="005D5453" w:rsidRDefault="00A5565A" w:rsidP="00A5565A">
      <w:pPr>
        <w:rPr>
          <w:sz w:val="21"/>
          <w:szCs w:val="21"/>
        </w:rPr>
      </w:pPr>
      <w:r w:rsidRPr="005D5453">
        <w:t>The pharmacokinetic properties of armodafinil, modafinil, methylphenidate and dextroamphetamine are outlined below in Table 1.  Armodafinil is prominently metabolized through amide hydrolysis and is also metabolized through CYP3A4 and CYP3A5. The two metabolites, R-modafinil acid and modafinil sulfone are inactive.  It is unknown how armodafinil is eliminated through the body, but the racemic product, modafinil, is primarily eliminated through the kidneys (80%) with less than 10% unchanged. Armodafinil has a half-life of 15 hours.  It is 60% protein bound in the bloodstream and the volume of distribution is estimated at 42L/kg. Taking armodafinil with food will delay the time to peak activity approximately 2-4 hours.</w:t>
      </w:r>
      <w:r w:rsidRPr="005D5453">
        <w:rPr>
          <w:vertAlign w:val="superscript"/>
        </w:rPr>
        <w:t>1-2</w:t>
      </w:r>
    </w:p>
    <w:p w14:paraId="7289D3B5" w14:textId="77777777" w:rsidR="00A5565A" w:rsidRPr="005D5453" w:rsidRDefault="00E4741E" w:rsidP="00A5565A">
      <w:pPr>
        <w:pStyle w:val="Caption"/>
        <w:rPr>
          <w:rFonts w:ascii="Calibri" w:hAnsi="Calibri"/>
        </w:rPr>
      </w:pPr>
      <w:r w:rsidRPr="005D5453">
        <w:rPr>
          <w:rFonts w:ascii="Calibri" w:hAnsi="Calibri"/>
        </w:rPr>
        <w:br w:type="page"/>
      </w:r>
      <w:r w:rsidR="00A5565A" w:rsidRPr="005D5453">
        <w:rPr>
          <w:rFonts w:ascii="Calibri" w:hAnsi="Calibri"/>
        </w:rPr>
        <w:lastRenderedPageBreak/>
        <w:t xml:space="preserve">Table </w:t>
      </w:r>
      <w:r w:rsidR="008133FD" w:rsidRPr="005D5453">
        <w:rPr>
          <w:rFonts w:ascii="Calibri" w:hAnsi="Calibri"/>
        </w:rPr>
        <w:fldChar w:fldCharType="begin"/>
      </w:r>
      <w:r w:rsidR="00A5565A" w:rsidRPr="005D5453">
        <w:rPr>
          <w:rFonts w:ascii="Calibri" w:hAnsi="Calibri"/>
        </w:rPr>
        <w:instrText xml:space="preserve"> SEQ Table \* ARABIC </w:instrText>
      </w:r>
      <w:r w:rsidR="008133FD" w:rsidRPr="005D5453">
        <w:rPr>
          <w:rFonts w:ascii="Calibri" w:hAnsi="Calibri"/>
        </w:rPr>
        <w:fldChar w:fldCharType="separate"/>
      </w:r>
      <w:r w:rsidR="00A5565A" w:rsidRPr="005D5453">
        <w:rPr>
          <w:rFonts w:ascii="Calibri" w:hAnsi="Calibri"/>
          <w:noProof/>
        </w:rPr>
        <w:t>1</w:t>
      </w:r>
      <w:r w:rsidR="008133FD" w:rsidRPr="005D5453">
        <w:rPr>
          <w:rFonts w:ascii="Calibri" w:hAnsi="Calibri"/>
        </w:rPr>
        <w:fldChar w:fldCharType="end"/>
      </w:r>
      <w:r w:rsidR="00A5565A" w:rsidRPr="005D5453">
        <w:rPr>
          <w:rFonts w:ascii="Calibri" w:hAnsi="Calibri"/>
        </w:rPr>
        <w:t>.</w:t>
      </w:r>
      <w:r w:rsidR="00A5565A" w:rsidRPr="005D5453">
        <w:rPr>
          <w:rFonts w:ascii="Calibri" w:hAnsi="Calibri"/>
        </w:rPr>
        <w:tab/>
        <w:t>Pharmacokinetics of armodafinil and other CNS stimulants</w:t>
      </w:r>
      <w:r w:rsidR="00A5565A" w:rsidRPr="005D5453">
        <w:rPr>
          <w:rFonts w:ascii="Calibri" w:hAnsi="Calibri"/>
          <w:vertAlign w:val="superscript"/>
        </w:rPr>
        <w:t>1-4</w:t>
      </w:r>
    </w:p>
    <w:tbl>
      <w:tblPr>
        <w:tblW w:w="9966" w:type="dxa"/>
        <w:tblLayout w:type="fixed"/>
        <w:tblLook w:val="04A0" w:firstRow="1" w:lastRow="0" w:firstColumn="1" w:lastColumn="0" w:noHBand="0" w:noVBand="1"/>
      </w:tblPr>
      <w:tblGrid>
        <w:gridCol w:w="1326"/>
        <w:gridCol w:w="2160"/>
        <w:gridCol w:w="2160"/>
        <w:gridCol w:w="2160"/>
        <w:gridCol w:w="2160"/>
      </w:tblGrid>
      <w:tr w:rsidR="00A5565A" w:rsidRPr="00075916" w14:paraId="7289D3BB" w14:textId="77777777" w:rsidTr="005D5453">
        <w:tc>
          <w:tcPr>
            <w:tcW w:w="1326" w:type="dxa"/>
            <w:shd w:val="clear" w:color="auto" w:fill="A6A6A6"/>
          </w:tcPr>
          <w:p w14:paraId="7289D3B6" w14:textId="77777777" w:rsidR="00A5565A" w:rsidRPr="005D5453" w:rsidRDefault="00A5565A" w:rsidP="00A5565A">
            <w:pPr>
              <w:rPr>
                <w:b/>
                <w:bCs/>
                <w:sz w:val="18"/>
              </w:rPr>
            </w:pPr>
            <w:r w:rsidRPr="005D5453">
              <w:rPr>
                <w:b/>
                <w:bCs/>
                <w:sz w:val="18"/>
              </w:rPr>
              <w:t>Parameter</w:t>
            </w:r>
          </w:p>
        </w:tc>
        <w:tc>
          <w:tcPr>
            <w:tcW w:w="2160" w:type="dxa"/>
            <w:shd w:val="clear" w:color="auto" w:fill="A6A6A6"/>
          </w:tcPr>
          <w:p w14:paraId="7289D3B7" w14:textId="77777777" w:rsidR="00A5565A" w:rsidRPr="005D5453" w:rsidRDefault="00A5565A" w:rsidP="005D5453">
            <w:pPr>
              <w:jc w:val="center"/>
              <w:rPr>
                <w:b/>
                <w:sz w:val="18"/>
              </w:rPr>
            </w:pPr>
            <w:r w:rsidRPr="005D5453">
              <w:rPr>
                <w:b/>
                <w:sz w:val="18"/>
              </w:rPr>
              <w:t>Armodafinil</w:t>
            </w:r>
          </w:p>
        </w:tc>
        <w:tc>
          <w:tcPr>
            <w:tcW w:w="2160" w:type="dxa"/>
            <w:shd w:val="clear" w:color="auto" w:fill="A6A6A6"/>
          </w:tcPr>
          <w:p w14:paraId="7289D3B8" w14:textId="77777777" w:rsidR="00A5565A" w:rsidRPr="005D5453" w:rsidRDefault="00A5565A" w:rsidP="005D5453">
            <w:pPr>
              <w:jc w:val="center"/>
              <w:rPr>
                <w:b/>
                <w:sz w:val="18"/>
              </w:rPr>
            </w:pPr>
            <w:r w:rsidRPr="005D5453">
              <w:rPr>
                <w:b/>
                <w:sz w:val="18"/>
              </w:rPr>
              <w:t>Modafinil</w:t>
            </w:r>
          </w:p>
        </w:tc>
        <w:tc>
          <w:tcPr>
            <w:tcW w:w="2160" w:type="dxa"/>
            <w:shd w:val="clear" w:color="auto" w:fill="A6A6A6"/>
          </w:tcPr>
          <w:p w14:paraId="7289D3B9" w14:textId="77777777" w:rsidR="00A5565A" w:rsidRPr="005D5453" w:rsidRDefault="00A5565A" w:rsidP="005D5453">
            <w:pPr>
              <w:jc w:val="center"/>
              <w:rPr>
                <w:b/>
                <w:sz w:val="18"/>
              </w:rPr>
            </w:pPr>
            <w:r w:rsidRPr="005D5453">
              <w:rPr>
                <w:b/>
                <w:sz w:val="18"/>
              </w:rPr>
              <w:t>Methylphenidate</w:t>
            </w:r>
          </w:p>
        </w:tc>
        <w:tc>
          <w:tcPr>
            <w:tcW w:w="2160" w:type="dxa"/>
            <w:shd w:val="clear" w:color="auto" w:fill="A6A6A6"/>
          </w:tcPr>
          <w:p w14:paraId="7289D3BA" w14:textId="77777777" w:rsidR="00A5565A" w:rsidRPr="005D5453" w:rsidRDefault="00A5565A" w:rsidP="005D5453">
            <w:pPr>
              <w:jc w:val="center"/>
              <w:rPr>
                <w:b/>
                <w:sz w:val="18"/>
              </w:rPr>
            </w:pPr>
            <w:r w:rsidRPr="005D5453">
              <w:rPr>
                <w:b/>
                <w:sz w:val="18"/>
              </w:rPr>
              <w:t>Dextroamphetamine</w:t>
            </w:r>
          </w:p>
        </w:tc>
      </w:tr>
      <w:tr w:rsidR="00A5565A" w:rsidRPr="00075916" w14:paraId="7289D3C2" w14:textId="77777777" w:rsidTr="005D5453">
        <w:trPr>
          <w:trHeight w:val="818"/>
        </w:trPr>
        <w:tc>
          <w:tcPr>
            <w:tcW w:w="1326" w:type="dxa"/>
            <w:shd w:val="clear" w:color="auto" w:fill="auto"/>
          </w:tcPr>
          <w:p w14:paraId="7289D3BC" w14:textId="77777777" w:rsidR="00A5565A" w:rsidRPr="005D5453" w:rsidRDefault="00A5565A" w:rsidP="00A5565A">
            <w:pPr>
              <w:rPr>
                <w:sz w:val="18"/>
              </w:rPr>
            </w:pPr>
            <w:r w:rsidRPr="005D5453">
              <w:rPr>
                <w:sz w:val="18"/>
              </w:rPr>
              <w:t>Metabolism</w:t>
            </w:r>
          </w:p>
        </w:tc>
        <w:tc>
          <w:tcPr>
            <w:tcW w:w="2160" w:type="dxa"/>
            <w:shd w:val="clear" w:color="auto" w:fill="auto"/>
          </w:tcPr>
          <w:p w14:paraId="7289D3BD" w14:textId="77777777" w:rsidR="00A5565A" w:rsidRPr="005D5453" w:rsidRDefault="00A5565A" w:rsidP="00A5565A">
            <w:pPr>
              <w:rPr>
                <w:sz w:val="18"/>
              </w:rPr>
            </w:pPr>
            <w:r w:rsidRPr="005D5453">
              <w:rPr>
                <w:sz w:val="18"/>
              </w:rPr>
              <w:t>Amide hydrolysis (prominent)</w:t>
            </w:r>
          </w:p>
          <w:p w14:paraId="7289D3BE" w14:textId="77777777" w:rsidR="00A5565A" w:rsidRPr="005D5453" w:rsidRDefault="00A5565A" w:rsidP="00A5565A">
            <w:pPr>
              <w:rPr>
                <w:sz w:val="18"/>
              </w:rPr>
            </w:pPr>
            <w:r w:rsidRPr="005D5453">
              <w:rPr>
                <w:sz w:val="18"/>
              </w:rPr>
              <w:t>CYP3A4, CYP3A5</w:t>
            </w:r>
          </w:p>
        </w:tc>
        <w:tc>
          <w:tcPr>
            <w:tcW w:w="2160" w:type="dxa"/>
            <w:shd w:val="clear" w:color="auto" w:fill="auto"/>
          </w:tcPr>
          <w:p w14:paraId="7289D3BF" w14:textId="77777777" w:rsidR="00A5565A" w:rsidRPr="005D5453" w:rsidRDefault="00A5565A" w:rsidP="005D5453">
            <w:pPr>
              <w:autoSpaceDE w:val="0"/>
              <w:autoSpaceDN w:val="0"/>
              <w:adjustRightInd w:val="0"/>
              <w:rPr>
                <w:rFonts w:cs="Arial"/>
                <w:sz w:val="18"/>
                <w:szCs w:val="18"/>
              </w:rPr>
            </w:pPr>
            <w:r w:rsidRPr="005D5453">
              <w:rPr>
                <w:rFonts w:cs="Arial"/>
                <w:sz w:val="18"/>
                <w:szCs w:val="18"/>
              </w:rPr>
              <w:t>Deamination, S-oxidation, aromatic ring hydroxylation, glucuronidation, CYP3A4</w:t>
            </w:r>
          </w:p>
        </w:tc>
        <w:tc>
          <w:tcPr>
            <w:tcW w:w="2160" w:type="dxa"/>
            <w:shd w:val="clear" w:color="auto" w:fill="auto"/>
          </w:tcPr>
          <w:p w14:paraId="7289D3C0" w14:textId="77777777" w:rsidR="00A5565A" w:rsidRPr="005D5453" w:rsidRDefault="00A5565A" w:rsidP="00A5565A">
            <w:pPr>
              <w:rPr>
                <w:sz w:val="18"/>
              </w:rPr>
            </w:pPr>
            <w:r w:rsidRPr="005D5453">
              <w:rPr>
                <w:sz w:val="18"/>
              </w:rPr>
              <w:t>Hydrolytic esterification</w:t>
            </w:r>
          </w:p>
        </w:tc>
        <w:tc>
          <w:tcPr>
            <w:tcW w:w="2160" w:type="dxa"/>
            <w:shd w:val="clear" w:color="auto" w:fill="auto"/>
          </w:tcPr>
          <w:p w14:paraId="7289D3C1" w14:textId="77777777" w:rsidR="00A5565A" w:rsidRPr="005D5453" w:rsidRDefault="00A5565A" w:rsidP="005D5453">
            <w:pPr>
              <w:spacing w:line="480" w:lineRule="auto"/>
              <w:rPr>
                <w:color w:val="000000"/>
                <w:sz w:val="18"/>
              </w:rPr>
            </w:pPr>
            <w:r w:rsidRPr="005D5453">
              <w:rPr>
                <w:color w:val="000000"/>
                <w:sz w:val="18"/>
              </w:rPr>
              <w:t>Oxidation via CYPD6</w:t>
            </w:r>
          </w:p>
        </w:tc>
      </w:tr>
      <w:tr w:rsidR="00A5565A" w:rsidRPr="00075916" w14:paraId="7289D3C9" w14:textId="77777777" w:rsidTr="005D5453">
        <w:trPr>
          <w:trHeight w:val="602"/>
        </w:trPr>
        <w:tc>
          <w:tcPr>
            <w:tcW w:w="1326" w:type="dxa"/>
            <w:shd w:val="clear" w:color="auto" w:fill="auto"/>
          </w:tcPr>
          <w:p w14:paraId="7289D3C3" w14:textId="77777777" w:rsidR="00A5565A" w:rsidRPr="005D5453" w:rsidRDefault="00A5565A" w:rsidP="005D5453">
            <w:pPr>
              <w:pStyle w:val="ListParagraph"/>
              <w:ind w:left="0"/>
              <w:rPr>
                <w:i/>
                <w:sz w:val="18"/>
              </w:rPr>
            </w:pPr>
            <w:r w:rsidRPr="005D5453">
              <w:rPr>
                <w:i/>
                <w:sz w:val="18"/>
              </w:rPr>
              <w:t>Metabolites</w:t>
            </w:r>
          </w:p>
        </w:tc>
        <w:tc>
          <w:tcPr>
            <w:tcW w:w="2160" w:type="dxa"/>
            <w:shd w:val="clear" w:color="auto" w:fill="auto"/>
          </w:tcPr>
          <w:p w14:paraId="7289D3C4" w14:textId="77777777" w:rsidR="00A5565A" w:rsidRPr="005D5453" w:rsidRDefault="00A5565A" w:rsidP="00A5565A">
            <w:pPr>
              <w:rPr>
                <w:sz w:val="18"/>
              </w:rPr>
            </w:pPr>
            <w:r w:rsidRPr="005D5453">
              <w:rPr>
                <w:sz w:val="18"/>
              </w:rPr>
              <w:t xml:space="preserve">R-modafinil acid and modafinil sulfone </w:t>
            </w:r>
          </w:p>
          <w:p w14:paraId="7289D3C5" w14:textId="77777777" w:rsidR="00A5565A" w:rsidRPr="005D5453" w:rsidRDefault="00A5565A" w:rsidP="00A5565A">
            <w:pPr>
              <w:rPr>
                <w:sz w:val="18"/>
              </w:rPr>
            </w:pPr>
            <w:r w:rsidRPr="005D5453">
              <w:rPr>
                <w:sz w:val="18"/>
              </w:rPr>
              <w:t>(both inactive)</w:t>
            </w:r>
          </w:p>
        </w:tc>
        <w:tc>
          <w:tcPr>
            <w:tcW w:w="2160" w:type="dxa"/>
            <w:shd w:val="clear" w:color="auto" w:fill="auto"/>
          </w:tcPr>
          <w:p w14:paraId="7289D3C6" w14:textId="77777777" w:rsidR="00A5565A" w:rsidRPr="005D5453" w:rsidRDefault="00A5565A" w:rsidP="00A5565A">
            <w:pPr>
              <w:rPr>
                <w:sz w:val="18"/>
              </w:rPr>
            </w:pPr>
            <w:r w:rsidRPr="005D5453">
              <w:rPr>
                <w:sz w:val="18"/>
              </w:rPr>
              <w:t>Modafinil acid and modafinil sulfone (inactive)</w:t>
            </w:r>
          </w:p>
        </w:tc>
        <w:tc>
          <w:tcPr>
            <w:tcW w:w="2160" w:type="dxa"/>
            <w:shd w:val="clear" w:color="auto" w:fill="auto"/>
          </w:tcPr>
          <w:p w14:paraId="7289D3C7" w14:textId="77777777" w:rsidR="00A5565A" w:rsidRPr="005D5453" w:rsidRDefault="00A5565A" w:rsidP="00A5565A">
            <w:pPr>
              <w:rPr>
                <w:sz w:val="18"/>
              </w:rPr>
            </w:pPr>
            <w:r w:rsidRPr="005D5453">
              <w:rPr>
                <w:sz w:val="18"/>
              </w:rPr>
              <w:t xml:space="preserve"> Ritalinic acid (inactive)</w:t>
            </w:r>
          </w:p>
        </w:tc>
        <w:tc>
          <w:tcPr>
            <w:tcW w:w="2160" w:type="dxa"/>
            <w:shd w:val="clear" w:color="auto" w:fill="auto"/>
          </w:tcPr>
          <w:p w14:paraId="7289D3C8" w14:textId="77777777" w:rsidR="00A5565A" w:rsidRPr="005D5453" w:rsidRDefault="00A5565A" w:rsidP="00A5565A">
            <w:pPr>
              <w:rPr>
                <w:color w:val="000000"/>
                <w:sz w:val="18"/>
              </w:rPr>
            </w:pPr>
            <w:r w:rsidRPr="005D5453">
              <w:rPr>
                <w:color w:val="000000"/>
                <w:sz w:val="18"/>
              </w:rPr>
              <w:t>4-hydroxy amphetamine and norephedrine (active)</w:t>
            </w:r>
          </w:p>
        </w:tc>
      </w:tr>
      <w:tr w:rsidR="00A5565A" w:rsidRPr="00075916" w14:paraId="7289D3D3" w14:textId="77777777" w:rsidTr="005D5453">
        <w:trPr>
          <w:trHeight w:val="782"/>
        </w:trPr>
        <w:tc>
          <w:tcPr>
            <w:tcW w:w="1326" w:type="dxa"/>
            <w:shd w:val="clear" w:color="auto" w:fill="auto"/>
          </w:tcPr>
          <w:p w14:paraId="7289D3CA" w14:textId="77777777" w:rsidR="00A5565A" w:rsidRPr="005D5453" w:rsidRDefault="00A5565A" w:rsidP="00A5565A">
            <w:pPr>
              <w:rPr>
                <w:color w:val="000000"/>
                <w:sz w:val="18"/>
              </w:rPr>
            </w:pPr>
            <w:r w:rsidRPr="005D5453">
              <w:rPr>
                <w:color w:val="000000"/>
                <w:sz w:val="18"/>
              </w:rPr>
              <w:t>Elimination</w:t>
            </w:r>
          </w:p>
        </w:tc>
        <w:tc>
          <w:tcPr>
            <w:tcW w:w="2160" w:type="dxa"/>
            <w:shd w:val="clear" w:color="auto" w:fill="auto"/>
          </w:tcPr>
          <w:p w14:paraId="7289D3CB" w14:textId="77777777" w:rsidR="00A5565A" w:rsidRPr="005D5453" w:rsidRDefault="00A5565A" w:rsidP="00A5565A">
            <w:pPr>
              <w:rPr>
                <w:color w:val="000000"/>
                <w:sz w:val="18"/>
              </w:rPr>
            </w:pPr>
            <w:r w:rsidRPr="005D5453">
              <w:rPr>
                <w:color w:val="000000"/>
                <w:sz w:val="18"/>
              </w:rPr>
              <w:t>unknown</w:t>
            </w:r>
          </w:p>
        </w:tc>
        <w:tc>
          <w:tcPr>
            <w:tcW w:w="2160" w:type="dxa"/>
            <w:shd w:val="clear" w:color="auto" w:fill="auto"/>
          </w:tcPr>
          <w:p w14:paraId="7289D3CC" w14:textId="77777777" w:rsidR="00A5565A" w:rsidRPr="005D5453" w:rsidRDefault="00A5565A" w:rsidP="00A5565A">
            <w:pPr>
              <w:rPr>
                <w:color w:val="000000"/>
                <w:sz w:val="18"/>
              </w:rPr>
            </w:pPr>
            <w:r w:rsidRPr="005D5453">
              <w:rPr>
                <w:color w:val="000000"/>
                <w:sz w:val="18"/>
              </w:rPr>
              <w:t>Renal: 80%</w:t>
            </w:r>
          </w:p>
          <w:p w14:paraId="7289D3CD" w14:textId="77777777" w:rsidR="00A5565A" w:rsidRPr="005D5453" w:rsidRDefault="00A5565A" w:rsidP="00A5565A">
            <w:pPr>
              <w:rPr>
                <w:rFonts w:cs="Arial"/>
                <w:sz w:val="18"/>
                <w:szCs w:val="18"/>
              </w:rPr>
            </w:pPr>
            <w:r w:rsidRPr="005D5453">
              <w:rPr>
                <w:color w:val="000000"/>
                <w:sz w:val="18"/>
              </w:rPr>
              <w:t xml:space="preserve"> &lt;10% unchanged</w:t>
            </w:r>
            <w:r w:rsidRPr="005D5453">
              <w:rPr>
                <w:rFonts w:cs="Arial"/>
                <w:sz w:val="18"/>
                <w:szCs w:val="18"/>
              </w:rPr>
              <w:t xml:space="preserve"> </w:t>
            </w:r>
          </w:p>
          <w:p w14:paraId="7289D3CE" w14:textId="77777777" w:rsidR="00A5565A" w:rsidRPr="005D5453" w:rsidRDefault="00A5565A" w:rsidP="00A5565A">
            <w:pPr>
              <w:rPr>
                <w:rFonts w:cs="Calibri"/>
              </w:rPr>
            </w:pPr>
            <w:r w:rsidRPr="005D5453">
              <w:rPr>
                <w:color w:val="000000"/>
                <w:sz w:val="18"/>
              </w:rPr>
              <w:t>Feces: 1%</w:t>
            </w:r>
          </w:p>
        </w:tc>
        <w:tc>
          <w:tcPr>
            <w:tcW w:w="2160" w:type="dxa"/>
            <w:shd w:val="clear" w:color="auto" w:fill="auto"/>
          </w:tcPr>
          <w:p w14:paraId="7289D3CF" w14:textId="77777777" w:rsidR="00A5565A" w:rsidRPr="005D5453" w:rsidRDefault="00A5565A" w:rsidP="00A5565A">
            <w:pPr>
              <w:rPr>
                <w:color w:val="000000"/>
                <w:sz w:val="18"/>
              </w:rPr>
            </w:pPr>
            <w:r w:rsidRPr="005D5453">
              <w:rPr>
                <w:color w:val="000000"/>
                <w:sz w:val="18"/>
              </w:rPr>
              <w:t xml:space="preserve">Renal: 78-97% </w:t>
            </w:r>
          </w:p>
          <w:p w14:paraId="7289D3D0" w14:textId="77777777" w:rsidR="00A5565A" w:rsidRPr="005D5453" w:rsidRDefault="00A5565A" w:rsidP="00A5565A">
            <w:pPr>
              <w:rPr>
                <w:color w:val="000000"/>
                <w:sz w:val="18"/>
              </w:rPr>
            </w:pPr>
            <w:r w:rsidRPr="005D5453">
              <w:rPr>
                <w:color w:val="000000"/>
                <w:sz w:val="18"/>
              </w:rPr>
              <w:t>&lt;1% unchanged</w:t>
            </w:r>
          </w:p>
          <w:p w14:paraId="7289D3D1" w14:textId="77777777" w:rsidR="00A5565A" w:rsidRPr="005D5453" w:rsidRDefault="00A5565A" w:rsidP="00A5565A">
            <w:pPr>
              <w:rPr>
                <w:color w:val="000000"/>
                <w:sz w:val="18"/>
              </w:rPr>
            </w:pPr>
            <w:r w:rsidRPr="005D5453">
              <w:rPr>
                <w:color w:val="000000"/>
                <w:sz w:val="18"/>
              </w:rPr>
              <w:t>Feces: 1-3%</w:t>
            </w:r>
          </w:p>
        </w:tc>
        <w:tc>
          <w:tcPr>
            <w:tcW w:w="2160" w:type="dxa"/>
            <w:shd w:val="clear" w:color="auto" w:fill="auto"/>
          </w:tcPr>
          <w:p w14:paraId="7289D3D2" w14:textId="77777777" w:rsidR="00A5565A" w:rsidRPr="005D5453" w:rsidRDefault="00A5565A" w:rsidP="00A5565A">
            <w:pPr>
              <w:rPr>
                <w:color w:val="000000"/>
                <w:sz w:val="18"/>
              </w:rPr>
            </w:pPr>
            <w:r w:rsidRPr="005D5453">
              <w:rPr>
                <w:color w:val="000000"/>
                <w:sz w:val="18"/>
              </w:rPr>
              <w:t>Rena: 30-40% unchanged, 50% changed (can vary with urinary pH)</w:t>
            </w:r>
          </w:p>
        </w:tc>
      </w:tr>
      <w:tr w:rsidR="00A5565A" w:rsidRPr="00075916" w14:paraId="7289D3DA" w14:textId="77777777" w:rsidTr="005D5453">
        <w:trPr>
          <w:trHeight w:val="395"/>
        </w:trPr>
        <w:tc>
          <w:tcPr>
            <w:tcW w:w="1326" w:type="dxa"/>
            <w:shd w:val="clear" w:color="auto" w:fill="auto"/>
          </w:tcPr>
          <w:p w14:paraId="7289D3D4" w14:textId="77777777" w:rsidR="00A5565A" w:rsidRPr="005D5453" w:rsidRDefault="00A5565A" w:rsidP="00A5565A">
            <w:pPr>
              <w:rPr>
                <w:color w:val="000000"/>
                <w:sz w:val="18"/>
              </w:rPr>
            </w:pPr>
            <w:r w:rsidRPr="005D5453">
              <w:rPr>
                <w:color w:val="000000"/>
                <w:sz w:val="18"/>
              </w:rPr>
              <w:t>Half-life</w:t>
            </w:r>
          </w:p>
        </w:tc>
        <w:tc>
          <w:tcPr>
            <w:tcW w:w="2160" w:type="dxa"/>
            <w:shd w:val="clear" w:color="auto" w:fill="auto"/>
          </w:tcPr>
          <w:p w14:paraId="7289D3D5" w14:textId="77777777" w:rsidR="00A5565A" w:rsidRPr="005D5453" w:rsidRDefault="00A5565A" w:rsidP="00A5565A">
            <w:pPr>
              <w:rPr>
                <w:color w:val="000000"/>
                <w:sz w:val="18"/>
              </w:rPr>
            </w:pPr>
            <w:r w:rsidRPr="005D5453">
              <w:rPr>
                <w:color w:val="000000"/>
                <w:sz w:val="18"/>
              </w:rPr>
              <w:t>15 hours</w:t>
            </w:r>
          </w:p>
        </w:tc>
        <w:tc>
          <w:tcPr>
            <w:tcW w:w="2160" w:type="dxa"/>
            <w:shd w:val="clear" w:color="auto" w:fill="auto"/>
          </w:tcPr>
          <w:p w14:paraId="7289D3D6" w14:textId="77777777" w:rsidR="00A5565A" w:rsidRPr="005D5453" w:rsidRDefault="00A5565A" w:rsidP="00A5565A">
            <w:pPr>
              <w:rPr>
                <w:color w:val="000000"/>
                <w:sz w:val="18"/>
              </w:rPr>
            </w:pPr>
            <w:r w:rsidRPr="005D5453">
              <w:rPr>
                <w:color w:val="000000"/>
                <w:sz w:val="18"/>
              </w:rPr>
              <w:t>15 hours</w:t>
            </w:r>
          </w:p>
        </w:tc>
        <w:tc>
          <w:tcPr>
            <w:tcW w:w="2160" w:type="dxa"/>
            <w:shd w:val="clear" w:color="auto" w:fill="auto"/>
          </w:tcPr>
          <w:p w14:paraId="7289D3D7" w14:textId="77777777" w:rsidR="00A5565A" w:rsidRPr="005D5453" w:rsidRDefault="00A5565A" w:rsidP="00A5565A">
            <w:pPr>
              <w:rPr>
                <w:color w:val="000000"/>
                <w:sz w:val="18"/>
              </w:rPr>
            </w:pPr>
            <w:r w:rsidRPr="005D5453">
              <w:rPr>
                <w:color w:val="000000"/>
                <w:sz w:val="18"/>
              </w:rPr>
              <w:t>d-isomer: 3-4 hours</w:t>
            </w:r>
          </w:p>
          <w:p w14:paraId="7289D3D8" w14:textId="77777777" w:rsidR="00A5565A" w:rsidRPr="005D5453" w:rsidRDefault="00A5565A" w:rsidP="00A5565A">
            <w:pPr>
              <w:rPr>
                <w:color w:val="000000"/>
                <w:sz w:val="18"/>
              </w:rPr>
            </w:pPr>
            <w:r w:rsidRPr="005D5453">
              <w:rPr>
                <w:color w:val="000000"/>
                <w:sz w:val="18"/>
              </w:rPr>
              <w:t>l-isomer:  1-3 hours</w:t>
            </w:r>
          </w:p>
        </w:tc>
        <w:tc>
          <w:tcPr>
            <w:tcW w:w="2160" w:type="dxa"/>
            <w:shd w:val="clear" w:color="auto" w:fill="auto"/>
          </w:tcPr>
          <w:p w14:paraId="7289D3D9" w14:textId="77777777" w:rsidR="00A5565A" w:rsidRPr="005D5453" w:rsidRDefault="00A5565A" w:rsidP="00A5565A">
            <w:pPr>
              <w:rPr>
                <w:color w:val="000000"/>
                <w:sz w:val="18"/>
              </w:rPr>
            </w:pPr>
            <w:r w:rsidRPr="005D5453">
              <w:rPr>
                <w:color w:val="000000"/>
                <w:sz w:val="18"/>
              </w:rPr>
              <w:t>10-14 hours (varies based on age)</w:t>
            </w:r>
          </w:p>
        </w:tc>
      </w:tr>
      <w:tr w:rsidR="00A5565A" w:rsidRPr="00075916" w14:paraId="7289D3E0" w14:textId="77777777" w:rsidTr="005D5453">
        <w:trPr>
          <w:trHeight w:val="422"/>
        </w:trPr>
        <w:tc>
          <w:tcPr>
            <w:tcW w:w="1326" w:type="dxa"/>
            <w:shd w:val="clear" w:color="auto" w:fill="auto"/>
          </w:tcPr>
          <w:p w14:paraId="7289D3DB" w14:textId="77777777" w:rsidR="00A5565A" w:rsidRPr="005D5453" w:rsidRDefault="00A5565A" w:rsidP="00A5565A">
            <w:pPr>
              <w:rPr>
                <w:color w:val="000000"/>
                <w:sz w:val="18"/>
              </w:rPr>
            </w:pPr>
            <w:r w:rsidRPr="005D5453">
              <w:rPr>
                <w:color w:val="000000"/>
                <w:sz w:val="18"/>
              </w:rPr>
              <w:t>Protein Binding</w:t>
            </w:r>
          </w:p>
        </w:tc>
        <w:tc>
          <w:tcPr>
            <w:tcW w:w="2160" w:type="dxa"/>
            <w:shd w:val="clear" w:color="auto" w:fill="auto"/>
          </w:tcPr>
          <w:p w14:paraId="7289D3DC" w14:textId="77777777" w:rsidR="00A5565A" w:rsidRPr="005D5453" w:rsidRDefault="00A5565A" w:rsidP="00A5565A">
            <w:pPr>
              <w:rPr>
                <w:color w:val="000000"/>
                <w:sz w:val="18"/>
              </w:rPr>
            </w:pPr>
            <w:r w:rsidRPr="005D5453">
              <w:rPr>
                <w:color w:val="000000"/>
                <w:sz w:val="18"/>
              </w:rPr>
              <w:t>60%, mainly albumin</w:t>
            </w:r>
          </w:p>
        </w:tc>
        <w:tc>
          <w:tcPr>
            <w:tcW w:w="2160" w:type="dxa"/>
            <w:shd w:val="clear" w:color="auto" w:fill="auto"/>
          </w:tcPr>
          <w:p w14:paraId="7289D3DD" w14:textId="77777777" w:rsidR="00A5565A" w:rsidRPr="005D5453" w:rsidRDefault="00A5565A" w:rsidP="00A5565A">
            <w:pPr>
              <w:rPr>
                <w:color w:val="000000"/>
                <w:sz w:val="18"/>
              </w:rPr>
            </w:pPr>
            <w:r w:rsidRPr="005D5453">
              <w:rPr>
                <w:color w:val="000000"/>
                <w:sz w:val="18"/>
              </w:rPr>
              <w:t>~60%, mainly albumin</w:t>
            </w:r>
          </w:p>
        </w:tc>
        <w:tc>
          <w:tcPr>
            <w:tcW w:w="2160" w:type="dxa"/>
            <w:shd w:val="clear" w:color="auto" w:fill="auto"/>
          </w:tcPr>
          <w:p w14:paraId="7289D3DE" w14:textId="77777777" w:rsidR="00A5565A" w:rsidRPr="005D5453" w:rsidRDefault="00A5565A" w:rsidP="00A5565A">
            <w:pPr>
              <w:rPr>
                <w:color w:val="000000"/>
                <w:sz w:val="18"/>
              </w:rPr>
            </w:pPr>
            <w:r w:rsidRPr="005D5453">
              <w:rPr>
                <w:color w:val="000000"/>
                <w:sz w:val="18"/>
              </w:rPr>
              <w:t>Low, 10-33%</w:t>
            </w:r>
          </w:p>
        </w:tc>
        <w:tc>
          <w:tcPr>
            <w:tcW w:w="2160" w:type="dxa"/>
            <w:shd w:val="clear" w:color="auto" w:fill="auto"/>
          </w:tcPr>
          <w:p w14:paraId="7289D3DF" w14:textId="77777777" w:rsidR="00A5565A" w:rsidRPr="005D5453" w:rsidRDefault="00A5565A" w:rsidP="00A5565A">
            <w:pPr>
              <w:rPr>
                <w:color w:val="000000"/>
                <w:sz w:val="18"/>
              </w:rPr>
            </w:pPr>
          </w:p>
        </w:tc>
      </w:tr>
      <w:tr w:rsidR="00A5565A" w:rsidRPr="00075916" w14:paraId="7289D3E7" w14:textId="77777777" w:rsidTr="005D5453">
        <w:trPr>
          <w:trHeight w:val="620"/>
        </w:trPr>
        <w:tc>
          <w:tcPr>
            <w:tcW w:w="1326" w:type="dxa"/>
            <w:shd w:val="clear" w:color="auto" w:fill="auto"/>
          </w:tcPr>
          <w:p w14:paraId="7289D3E1" w14:textId="77777777" w:rsidR="00A5565A" w:rsidRPr="005D5453" w:rsidRDefault="00A5565A" w:rsidP="00A5565A">
            <w:pPr>
              <w:rPr>
                <w:color w:val="000000"/>
                <w:sz w:val="18"/>
              </w:rPr>
            </w:pPr>
            <w:r w:rsidRPr="005D5453">
              <w:rPr>
                <w:color w:val="000000"/>
                <w:sz w:val="18"/>
              </w:rPr>
              <w:t>V</w:t>
            </w:r>
            <w:r w:rsidRPr="005D5453">
              <w:rPr>
                <w:color w:val="000000"/>
                <w:sz w:val="18"/>
                <w:vertAlign w:val="subscript"/>
              </w:rPr>
              <w:t>d</w:t>
            </w:r>
          </w:p>
        </w:tc>
        <w:tc>
          <w:tcPr>
            <w:tcW w:w="2160" w:type="dxa"/>
            <w:shd w:val="clear" w:color="auto" w:fill="auto"/>
          </w:tcPr>
          <w:p w14:paraId="7289D3E2" w14:textId="77777777" w:rsidR="00A5565A" w:rsidRPr="005D5453" w:rsidRDefault="00A5565A" w:rsidP="00A5565A">
            <w:pPr>
              <w:rPr>
                <w:color w:val="000000"/>
                <w:sz w:val="18"/>
              </w:rPr>
            </w:pPr>
            <w:r w:rsidRPr="005D5453">
              <w:rPr>
                <w:color w:val="000000"/>
                <w:sz w:val="18"/>
              </w:rPr>
              <w:t>42 L/kg</w:t>
            </w:r>
          </w:p>
        </w:tc>
        <w:tc>
          <w:tcPr>
            <w:tcW w:w="2160" w:type="dxa"/>
            <w:shd w:val="clear" w:color="auto" w:fill="auto"/>
          </w:tcPr>
          <w:p w14:paraId="7289D3E3" w14:textId="77777777" w:rsidR="00A5565A" w:rsidRPr="005D5453" w:rsidRDefault="00A5565A" w:rsidP="00A5565A">
            <w:pPr>
              <w:rPr>
                <w:color w:val="000000"/>
                <w:sz w:val="18"/>
              </w:rPr>
            </w:pPr>
            <w:r w:rsidRPr="005D5453">
              <w:rPr>
                <w:color w:val="000000"/>
                <w:sz w:val="18"/>
              </w:rPr>
              <w:t>0.9 L/kg</w:t>
            </w:r>
          </w:p>
        </w:tc>
        <w:tc>
          <w:tcPr>
            <w:tcW w:w="2160" w:type="dxa"/>
            <w:shd w:val="clear" w:color="auto" w:fill="auto"/>
          </w:tcPr>
          <w:p w14:paraId="7289D3E4" w14:textId="77777777" w:rsidR="00A5565A" w:rsidRPr="005D5453" w:rsidRDefault="00A5565A" w:rsidP="00A5565A">
            <w:pPr>
              <w:rPr>
                <w:color w:val="000000"/>
                <w:sz w:val="18"/>
              </w:rPr>
            </w:pPr>
            <w:r w:rsidRPr="005D5453">
              <w:rPr>
                <w:color w:val="000000"/>
                <w:sz w:val="18"/>
              </w:rPr>
              <w:t>d-isomer:~ 2.65L/kg</w:t>
            </w:r>
          </w:p>
          <w:p w14:paraId="7289D3E5" w14:textId="77777777" w:rsidR="00A5565A" w:rsidRPr="005D5453" w:rsidRDefault="00A5565A" w:rsidP="00A5565A">
            <w:pPr>
              <w:rPr>
                <w:color w:val="000000"/>
                <w:sz w:val="18"/>
              </w:rPr>
            </w:pPr>
            <w:r w:rsidRPr="005D5453">
              <w:rPr>
                <w:color w:val="000000"/>
                <w:sz w:val="18"/>
              </w:rPr>
              <w:t xml:space="preserve">l-isomer: ~1.8 L/kg </w:t>
            </w:r>
          </w:p>
        </w:tc>
        <w:tc>
          <w:tcPr>
            <w:tcW w:w="2160" w:type="dxa"/>
            <w:shd w:val="clear" w:color="auto" w:fill="auto"/>
          </w:tcPr>
          <w:p w14:paraId="7289D3E6" w14:textId="77777777" w:rsidR="00A5565A" w:rsidRPr="005D5453" w:rsidRDefault="00A5565A" w:rsidP="00A5565A">
            <w:pPr>
              <w:rPr>
                <w:color w:val="000000"/>
                <w:sz w:val="18"/>
              </w:rPr>
            </w:pPr>
            <w:r w:rsidRPr="005D5453">
              <w:rPr>
                <w:color w:val="000000"/>
                <w:sz w:val="18"/>
              </w:rPr>
              <w:t>3.5-4.6 L/kg, CNS concentration 80% of serum</w:t>
            </w:r>
          </w:p>
        </w:tc>
      </w:tr>
      <w:tr w:rsidR="00A5565A" w:rsidRPr="00075916" w14:paraId="7289D3EE" w14:textId="77777777" w:rsidTr="005D5453">
        <w:trPr>
          <w:trHeight w:val="800"/>
        </w:trPr>
        <w:tc>
          <w:tcPr>
            <w:tcW w:w="1326" w:type="dxa"/>
            <w:shd w:val="clear" w:color="auto" w:fill="auto"/>
          </w:tcPr>
          <w:p w14:paraId="7289D3E8" w14:textId="77777777" w:rsidR="00A5565A" w:rsidRPr="005D5453" w:rsidRDefault="00A5565A" w:rsidP="00A5565A">
            <w:pPr>
              <w:rPr>
                <w:color w:val="000000"/>
                <w:sz w:val="18"/>
              </w:rPr>
            </w:pPr>
            <w:r w:rsidRPr="005D5453">
              <w:rPr>
                <w:color w:val="000000"/>
                <w:sz w:val="18"/>
              </w:rPr>
              <w:t>Bioavailability</w:t>
            </w:r>
          </w:p>
        </w:tc>
        <w:tc>
          <w:tcPr>
            <w:tcW w:w="2160" w:type="dxa"/>
            <w:shd w:val="clear" w:color="auto" w:fill="auto"/>
          </w:tcPr>
          <w:p w14:paraId="7289D3E9" w14:textId="77777777" w:rsidR="00A5565A" w:rsidRPr="005D5453" w:rsidRDefault="00A5565A" w:rsidP="00A5565A">
            <w:pPr>
              <w:rPr>
                <w:color w:val="000000"/>
                <w:sz w:val="18"/>
              </w:rPr>
            </w:pPr>
            <w:r w:rsidRPr="005D5453">
              <w:rPr>
                <w:color w:val="000000"/>
                <w:sz w:val="18"/>
              </w:rPr>
              <w:t>Not determined due to aqueous insolubility of armodafinil</w:t>
            </w:r>
          </w:p>
        </w:tc>
        <w:tc>
          <w:tcPr>
            <w:tcW w:w="2160" w:type="dxa"/>
            <w:shd w:val="clear" w:color="auto" w:fill="auto"/>
          </w:tcPr>
          <w:p w14:paraId="7289D3EA" w14:textId="77777777" w:rsidR="00A5565A" w:rsidRPr="005D5453" w:rsidRDefault="00A5565A" w:rsidP="00A5565A">
            <w:pPr>
              <w:rPr>
                <w:color w:val="000000"/>
                <w:sz w:val="18"/>
              </w:rPr>
            </w:pPr>
            <w:r w:rsidRPr="005D5453">
              <w:rPr>
                <w:color w:val="000000"/>
                <w:sz w:val="18"/>
              </w:rPr>
              <w:t xml:space="preserve"> Not determined due to aqueous insolubility of modafinil</w:t>
            </w:r>
          </w:p>
        </w:tc>
        <w:tc>
          <w:tcPr>
            <w:tcW w:w="2160" w:type="dxa"/>
            <w:shd w:val="clear" w:color="auto" w:fill="auto"/>
          </w:tcPr>
          <w:p w14:paraId="7289D3EB" w14:textId="77777777" w:rsidR="00A5565A" w:rsidRPr="005D5453" w:rsidRDefault="00A5565A" w:rsidP="00A5565A">
            <w:pPr>
              <w:rPr>
                <w:color w:val="000000"/>
                <w:sz w:val="18"/>
              </w:rPr>
            </w:pPr>
            <w:r w:rsidRPr="005D5453">
              <w:rPr>
                <w:color w:val="000000"/>
                <w:sz w:val="18"/>
              </w:rPr>
              <w:t>d-isomer: 22% and</w:t>
            </w:r>
          </w:p>
          <w:p w14:paraId="7289D3EC" w14:textId="77777777" w:rsidR="00A5565A" w:rsidRPr="005D5453" w:rsidRDefault="00A5565A" w:rsidP="00A5565A">
            <w:pPr>
              <w:rPr>
                <w:color w:val="000000"/>
                <w:sz w:val="18"/>
              </w:rPr>
            </w:pPr>
            <w:r w:rsidRPr="005D5453">
              <w:rPr>
                <w:color w:val="000000"/>
                <w:sz w:val="18"/>
              </w:rPr>
              <w:t>l-isomer 5% (immediate release)</w:t>
            </w:r>
          </w:p>
        </w:tc>
        <w:tc>
          <w:tcPr>
            <w:tcW w:w="2160" w:type="dxa"/>
            <w:shd w:val="clear" w:color="auto" w:fill="auto"/>
          </w:tcPr>
          <w:p w14:paraId="7289D3ED" w14:textId="77777777" w:rsidR="00A5565A" w:rsidRPr="005D5453" w:rsidRDefault="00A5565A" w:rsidP="00A5565A">
            <w:pPr>
              <w:rPr>
                <w:color w:val="000000"/>
                <w:sz w:val="18"/>
              </w:rPr>
            </w:pPr>
          </w:p>
        </w:tc>
      </w:tr>
      <w:tr w:rsidR="00A5565A" w:rsidRPr="00075916" w14:paraId="7289D3F5" w14:textId="77777777" w:rsidTr="005D5453">
        <w:tc>
          <w:tcPr>
            <w:tcW w:w="1326" w:type="dxa"/>
            <w:shd w:val="clear" w:color="auto" w:fill="auto"/>
          </w:tcPr>
          <w:p w14:paraId="7289D3EF" w14:textId="77777777" w:rsidR="00A5565A" w:rsidRPr="005D5453" w:rsidRDefault="00A5565A" w:rsidP="00A5565A">
            <w:pPr>
              <w:rPr>
                <w:color w:val="000000"/>
                <w:sz w:val="18"/>
              </w:rPr>
            </w:pPr>
            <w:r w:rsidRPr="005D5453">
              <w:rPr>
                <w:color w:val="000000"/>
                <w:sz w:val="18"/>
              </w:rPr>
              <w:t>Time to peak</w:t>
            </w:r>
          </w:p>
        </w:tc>
        <w:tc>
          <w:tcPr>
            <w:tcW w:w="2160" w:type="dxa"/>
            <w:shd w:val="clear" w:color="auto" w:fill="auto"/>
          </w:tcPr>
          <w:p w14:paraId="7289D3F0" w14:textId="77777777" w:rsidR="00A5565A" w:rsidRPr="005D5453" w:rsidRDefault="00A5565A" w:rsidP="00A5565A">
            <w:pPr>
              <w:rPr>
                <w:color w:val="000000"/>
                <w:sz w:val="18"/>
              </w:rPr>
            </w:pPr>
            <w:r w:rsidRPr="005D5453">
              <w:rPr>
                <w:color w:val="000000"/>
                <w:sz w:val="18"/>
              </w:rPr>
              <w:t>Rapid; food delays approx 2-4 hours</w:t>
            </w:r>
          </w:p>
        </w:tc>
        <w:tc>
          <w:tcPr>
            <w:tcW w:w="2160" w:type="dxa"/>
            <w:shd w:val="clear" w:color="auto" w:fill="auto"/>
          </w:tcPr>
          <w:p w14:paraId="7289D3F1" w14:textId="77777777" w:rsidR="00A5565A" w:rsidRPr="005D5453" w:rsidRDefault="00A5565A" w:rsidP="00A5565A">
            <w:pPr>
              <w:rPr>
                <w:color w:val="000000"/>
                <w:sz w:val="18"/>
              </w:rPr>
            </w:pPr>
            <w:r w:rsidRPr="005D5453">
              <w:rPr>
                <w:color w:val="000000"/>
                <w:sz w:val="18"/>
              </w:rPr>
              <w:t>Rapid; food slows absorption</w:t>
            </w:r>
          </w:p>
        </w:tc>
        <w:tc>
          <w:tcPr>
            <w:tcW w:w="2160" w:type="dxa"/>
            <w:shd w:val="clear" w:color="auto" w:fill="auto"/>
          </w:tcPr>
          <w:p w14:paraId="7289D3F2" w14:textId="77777777" w:rsidR="00A5565A" w:rsidRPr="005D5453" w:rsidRDefault="00A5565A" w:rsidP="00A5565A">
            <w:pPr>
              <w:rPr>
                <w:color w:val="000000"/>
                <w:sz w:val="18"/>
              </w:rPr>
            </w:pPr>
            <w:r w:rsidRPr="005D5453">
              <w:rPr>
                <w:color w:val="000000"/>
                <w:sz w:val="18"/>
              </w:rPr>
              <w:t>1-2 hours; food slows absorption</w:t>
            </w:r>
          </w:p>
        </w:tc>
        <w:tc>
          <w:tcPr>
            <w:tcW w:w="2160" w:type="dxa"/>
            <w:shd w:val="clear" w:color="auto" w:fill="auto"/>
          </w:tcPr>
          <w:p w14:paraId="7289D3F3" w14:textId="77777777" w:rsidR="00A5565A" w:rsidRPr="005D5453" w:rsidRDefault="00A5565A" w:rsidP="00A5565A">
            <w:pPr>
              <w:rPr>
                <w:color w:val="000000"/>
                <w:sz w:val="18"/>
              </w:rPr>
            </w:pPr>
            <w:r w:rsidRPr="005D5453">
              <w:rPr>
                <w:color w:val="000000"/>
                <w:sz w:val="18"/>
              </w:rPr>
              <w:t>3 hours (IR)</w:t>
            </w:r>
          </w:p>
          <w:p w14:paraId="7289D3F4" w14:textId="77777777" w:rsidR="00A5565A" w:rsidRPr="005D5453" w:rsidRDefault="00A5565A" w:rsidP="00A5565A">
            <w:pPr>
              <w:rPr>
                <w:color w:val="000000"/>
                <w:sz w:val="18"/>
              </w:rPr>
            </w:pPr>
            <w:r w:rsidRPr="005D5453">
              <w:rPr>
                <w:color w:val="000000"/>
                <w:sz w:val="18"/>
              </w:rPr>
              <w:t>7 hours (XR)</w:t>
            </w:r>
          </w:p>
        </w:tc>
      </w:tr>
    </w:tbl>
    <w:p w14:paraId="7289D3F6" w14:textId="77777777" w:rsidR="00A5565A" w:rsidRPr="005D5453" w:rsidRDefault="00A5565A">
      <w:pPr>
        <w:rPr>
          <w:bCs/>
        </w:rPr>
      </w:pPr>
    </w:p>
    <w:p w14:paraId="7289D3F7" w14:textId="77777777" w:rsidR="00A5565A" w:rsidRPr="005D5453" w:rsidRDefault="00A5565A">
      <w:pPr>
        <w:pStyle w:val="Heading1"/>
        <w:rPr>
          <w:rFonts w:ascii="Calibri" w:hAnsi="Calibri"/>
        </w:rPr>
      </w:pPr>
      <w:r w:rsidRPr="005D5453">
        <w:rPr>
          <w:rFonts w:ascii="Calibri" w:hAnsi="Calibri"/>
        </w:rPr>
        <w:t xml:space="preserve">FDA Approved Indication(s) </w:t>
      </w:r>
      <w:r w:rsidRPr="005D5453">
        <w:rPr>
          <w:rFonts w:ascii="Calibri" w:hAnsi="Calibri"/>
          <w:vertAlign w:val="superscript"/>
        </w:rPr>
        <w:t>1</w:t>
      </w:r>
    </w:p>
    <w:p w14:paraId="7289D3F8" w14:textId="77777777" w:rsidR="00A5565A" w:rsidRPr="005D5453" w:rsidRDefault="00A5565A" w:rsidP="00A5565A">
      <w:pPr>
        <w:pStyle w:val="BodyText"/>
        <w:spacing w:after="240"/>
        <w:rPr>
          <w:rFonts w:ascii="Calibri" w:hAnsi="Calibri"/>
          <w:sz w:val="22"/>
        </w:rPr>
      </w:pPr>
      <w:r w:rsidRPr="005D5453">
        <w:rPr>
          <w:rFonts w:ascii="Calibri" w:hAnsi="Calibri"/>
          <w:sz w:val="22"/>
        </w:rPr>
        <w:t>Armodafinil is indicated to improve wakefulness in patients with excessive sleepiness associated with obstructive sleep apnea (OSA), narcolepsy and shift work disorder (SWD). There have been no systematic controlled studies beyond 12 weeks to determine the long-term efficacy of armodafinil; therefore, any physician who elects to prescribe armodafinil for greater than 12 weeks duration should periodically re-evaluate long-term usefulness for the individual patient as recommended by the packaging label provided by the manufacturer.</w:t>
      </w:r>
    </w:p>
    <w:p w14:paraId="7289D3F9" w14:textId="77777777" w:rsidR="00A5565A" w:rsidRPr="005D5453" w:rsidRDefault="00A5565A" w:rsidP="00A5565A">
      <w:pPr>
        <w:pStyle w:val="BodyText"/>
        <w:spacing w:after="240"/>
        <w:rPr>
          <w:rFonts w:ascii="Calibri" w:hAnsi="Calibri"/>
          <w:sz w:val="22"/>
          <w:vertAlign w:val="superscript"/>
        </w:rPr>
      </w:pPr>
      <w:r w:rsidRPr="005D5453">
        <w:rPr>
          <w:rFonts w:ascii="Calibri" w:hAnsi="Calibri"/>
          <w:sz w:val="22"/>
        </w:rPr>
        <w:t>In OSA, armodafinil is indicated as an adjunct to standard treatment for the underlying obstruction. If continuous positive airway pressure (CPAP) is the treatment of choice for a patient, a maximal effort to treat with CPAP for an adequate period of time should be made prior to initiating armodafinil. If armodafinil is used adjunctively with CPAP, the encouragement of and periodic assessment of CPAP compliance is necessary. In all cases, careful attention to the diagnosis and treatment of the underlying sleep disorder(s) is of utmost importance. Prescribers should be aware that some patients may have more than one sleep disorder contributing to their excessive sleepiness.</w:t>
      </w:r>
      <w:r w:rsidRPr="005D5453">
        <w:rPr>
          <w:rFonts w:ascii="Calibri" w:hAnsi="Calibri"/>
          <w:sz w:val="22"/>
          <w:vertAlign w:val="superscript"/>
        </w:rPr>
        <w:t>5</w:t>
      </w:r>
    </w:p>
    <w:p w14:paraId="7289D3FA" w14:textId="77777777" w:rsidR="00A5565A" w:rsidRDefault="00A5565A" w:rsidP="00A5565A">
      <w:pPr>
        <w:pStyle w:val="Heading1"/>
        <w:rPr>
          <w:rFonts w:ascii="Calibri" w:hAnsi="Calibri"/>
        </w:rPr>
      </w:pPr>
      <w:r w:rsidRPr="005D5453">
        <w:rPr>
          <w:rFonts w:ascii="Calibri" w:hAnsi="Calibri"/>
        </w:rPr>
        <w:t>Potential Off-label Uses</w:t>
      </w:r>
    </w:p>
    <w:p w14:paraId="7289D3FB" w14:textId="77777777" w:rsidR="008B7511" w:rsidRPr="008B7511" w:rsidRDefault="008B7511" w:rsidP="008B7511">
      <w:r w:rsidRPr="008B7511">
        <w:t>This section is not intended to promote any off-label uses. Off-label use should be evidence-based. See VA PBM-MAP and Center for Medication Safety’s Guidance on “Off-label” Prescribing (available on the VA PBM Intranet site only).</w:t>
      </w:r>
    </w:p>
    <w:p w14:paraId="7289D3FC" w14:textId="77777777" w:rsidR="00A5565A" w:rsidRDefault="00A5565A" w:rsidP="00A5565A">
      <w:r w:rsidRPr="00075916">
        <w:t>Armodafinil could potentially be used to treat conditions for which modafinil is used off-label such as</w:t>
      </w:r>
      <w:r w:rsidR="008B7511">
        <w:t xml:space="preserve"> </w:t>
      </w:r>
      <w:r w:rsidRPr="00075916">
        <w:t>somnolence, attention deficit hyperactivity disorder, Parkinson’s disease, bipolar depression augmentation and mytonic muscular dystrophy. Specific data regarding the efficacy of modafinil/armodafinil in these subsets of patients are included</w:t>
      </w:r>
      <w:r>
        <w:t xml:space="preserve"> in the efficacy section</w:t>
      </w:r>
      <w:r w:rsidRPr="00075916">
        <w:t>.</w:t>
      </w:r>
    </w:p>
    <w:p w14:paraId="7289D3FD" w14:textId="77777777" w:rsidR="00A5565A" w:rsidRDefault="00A5565A" w:rsidP="00A5565A"/>
    <w:p w14:paraId="7289D3FE" w14:textId="77777777" w:rsidR="00A5565A" w:rsidRPr="005D5453" w:rsidRDefault="00A5565A" w:rsidP="00A5565A">
      <w:pPr>
        <w:pStyle w:val="Heading1"/>
        <w:rPr>
          <w:rFonts w:ascii="Calibri" w:hAnsi="Calibri" w:cs="Calibri"/>
        </w:rPr>
      </w:pPr>
      <w:r w:rsidRPr="005D5453">
        <w:rPr>
          <w:rFonts w:ascii="Calibri" w:hAnsi="Calibri" w:cs="Calibri"/>
          <w:vertAlign w:val="superscript"/>
        </w:rPr>
        <w:lastRenderedPageBreak/>
        <w:t xml:space="preserve"> </w:t>
      </w:r>
      <w:r w:rsidRPr="005D5453">
        <w:rPr>
          <w:rFonts w:ascii="Calibri" w:hAnsi="Calibri" w:cs="Calibri"/>
        </w:rPr>
        <w:t>Current VA National Formulary Alternatives</w:t>
      </w:r>
    </w:p>
    <w:p w14:paraId="7289D3FF" w14:textId="77777777" w:rsidR="00A5565A" w:rsidRPr="00075916" w:rsidRDefault="00A5565A" w:rsidP="00A5565A"/>
    <w:p w14:paraId="7289D400" w14:textId="77777777" w:rsidR="00A5565A" w:rsidRPr="005D5453" w:rsidRDefault="00A5565A" w:rsidP="00A5565A">
      <w:r w:rsidRPr="005D5453">
        <w:t>The following stimulants are alternatives to armodafinil on the VA National Formulary:</w:t>
      </w:r>
    </w:p>
    <w:p w14:paraId="7289D401" w14:textId="77777777" w:rsidR="00A5565A" w:rsidRPr="005D5453" w:rsidRDefault="00A5565A" w:rsidP="00A5565A">
      <w:pPr>
        <w:pStyle w:val="ListParagraph"/>
        <w:numPr>
          <w:ilvl w:val="0"/>
          <w:numId w:val="6"/>
        </w:numPr>
        <w:ind w:left="360"/>
      </w:pPr>
      <w:r w:rsidRPr="005D5453">
        <w:t>Methylphenidate</w:t>
      </w:r>
    </w:p>
    <w:p w14:paraId="7289D402" w14:textId="77777777" w:rsidR="00A5565A" w:rsidRPr="005D5453" w:rsidRDefault="00A5565A" w:rsidP="00A5565A">
      <w:pPr>
        <w:pStyle w:val="ListParagraph"/>
        <w:ind w:left="360"/>
      </w:pPr>
      <w:r w:rsidRPr="005D5453">
        <w:t>Dextroamphetamine</w:t>
      </w:r>
    </w:p>
    <w:p w14:paraId="7289D403" w14:textId="77777777" w:rsidR="00A5565A" w:rsidRPr="005D5453" w:rsidRDefault="00A5565A" w:rsidP="00A5565A">
      <w:pPr>
        <w:pStyle w:val="ListParagraph"/>
        <w:numPr>
          <w:ilvl w:val="0"/>
          <w:numId w:val="6"/>
        </w:numPr>
        <w:ind w:left="360"/>
      </w:pPr>
      <w:r w:rsidRPr="005D5453">
        <w:t>Other alternatives available: Modafanil is non-formulary with criteria for use</w:t>
      </w:r>
      <w:r w:rsidRPr="005D5453">
        <w:rPr>
          <w:vertAlign w:val="superscript"/>
        </w:rPr>
        <w:t>6</w:t>
      </w:r>
      <w:r w:rsidRPr="005D5453">
        <w:t xml:space="preserve"> </w:t>
      </w:r>
    </w:p>
    <w:p w14:paraId="7289D404" w14:textId="77777777" w:rsidR="00A5565A" w:rsidRPr="005D5453" w:rsidRDefault="00A5565A" w:rsidP="00A5565A">
      <w:pPr>
        <w:pStyle w:val="ListParagraph"/>
        <w:ind w:left="1440"/>
      </w:pPr>
    </w:p>
    <w:p w14:paraId="7289D405" w14:textId="77777777" w:rsidR="00A5565A" w:rsidRPr="005D5453" w:rsidRDefault="00A5565A">
      <w:pPr>
        <w:pStyle w:val="Heading1"/>
        <w:rPr>
          <w:rFonts w:ascii="Calibri" w:hAnsi="Calibri"/>
          <w:vertAlign w:val="superscript"/>
        </w:rPr>
      </w:pPr>
      <w:r w:rsidRPr="005D5453">
        <w:rPr>
          <w:rFonts w:ascii="Calibri" w:hAnsi="Calibri"/>
        </w:rPr>
        <w:t>Dosage and Administration</w:t>
      </w:r>
      <w:r w:rsidRPr="005D5453">
        <w:rPr>
          <w:rFonts w:ascii="Calibri" w:hAnsi="Calibri"/>
          <w:vertAlign w:val="superscript"/>
        </w:rPr>
        <w:t>1-3</w:t>
      </w:r>
    </w:p>
    <w:p w14:paraId="7289D406" w14:textId="77777777" w:rsidR="00A5565A" w:rsidRPr="005D5453" w:rsidRDefault="00A5565A" w:rsidP="00A5565A">
      <w:pPr>
        <w:rPr>
          <w:color w:val="000000"/>
        </w:rPr>
      </w:pPr>
      <w:r w:rsidRPr="005D5453">
        <w:rPr>
          <w:b/>
          <w:color w:val="000000"/>
        </w:rPr>
        <w:t>Obstructive Sleep Apnea (OSA) and Narcolepsy</w:t>
      </w:r>
      <w:r w:rsidRPr="005D5453">
        <w:rPr>
          <w:color w:val="000000"/>
        </w:rPr>
        <w:t>:</w:t>
      </w:r>
    </w:p>
    <w:p w14:paraId="7289D407" w14:textId="77777777" w:rsidR="00A5565A" w:rsidRPr="005D5453" w:rsidRDefault="00A5565A" w:rsidP="00A5565A">
      <w:pPr>
        <w:rPr>
          <w:color w:val="000000"/>
        </w:rPr>
      </w:pPr>
      <w:r w:rsidRPr="005D5453">
        <w:rPr>
          <w:color w:val="000000"/>
        </w:rPr>
        <w:t xml:space="preserve">The recommended dose of armodafinil for treatment of  both OSA and narcolepsy is 150 mg or 250 mg  given as a single dose in the morning. In patients with OSA, doses up to 250 mg/day, given as a single dose, have been well tolerated, but there is no consistent evidence that this dose confers additional benefit beyond that of the 150 mg/day dose </w:t>
      </w:r>
    </w:p>
    <w:p w14:paraId="7289D408" w14:textId="77777777" w:rsidR="00A5565A" w:rsidRPr="005D5453" w:rsidRDefault="00A5565A" w:rsidP="00A5565A">
      <w:pPr>
        <w:rPr>
          <w:color w:val="000000"/>
        </w:rPr>
      </w:pPr>
    </w:p>
    <w:p w14:paraId="7289D409" w14:textId="77777777" w:rsidR="00A5565A" w:rsidRPr="005D5453" w:rsidRDefault="00A5565A" w:rsidP="00A5565A">
      <w:pPr>
        <w:rPr>
          <w:b/>
          <w:color w:val="000000"/>
        </w:rPr>
      </w:pPr>
      <w:r w:rsidRPr="005D5453">
        <w:rPr>
          <w:b/>
          <w:color w:val="000000"/>
        </w:rPr>
        <w:t>Shift Work Disorder (SWD):</w:t>
      </w:r>
    </w:p>
    <w:p w14:paraId="7289D40A" w14:textId="77777777" w:rsidR="00A5565A" w:rsidRPr="005D5453" w:rsidRDefault="00A5565A" w:rsidP="00A5565A">
      <w:pPr>
        <w:rPr>
          <w:color w:val="000000"/>
        </w:rPr>
      </w:pPr>
      <w:r w:rsidRPr="005D5453">
        <w:rPr>
          <w:color w:val="000000"/>
        </w:rPr>
        <w:t>The recommended dose of armodafinil for patients with SWD is 150 mg given daily approximately 1 hour prior to the start of their work shift.</w:t>
      </w:r>
    </w:p>
    <w:p w14:paraId="7289D40B" w14:textId="77777777" w:rsidR="00A5565A" w:rsidRPr="005D5453" w:rsidRDefault="00A5565A" w:rsidP="00A5565A">
      <w:pPr>
        <w:rPr>
          <w:color w:val="000000"/>
        </w:rPr>
      </w:pPr>
    </w:p>
    <w:p w14:paraId="7289D40C" w14:textId="77777777" w:rsidR="00A5565A" w:rsidRPr="005D5453" w:rsidRDefault="00A5565A" w:rsidP="00A5565A">
      <w:pPr>
        <w:rPr>
          <w:b/>
          <w:color w:val="000000"/>
        </w:rPr>
      </w:pPr>
      <w:r w:rsidRPr="005D5453">
        <w:rPr>
          <w:b/>
          <w:color w:val="000000"/>
        </w:rPr>
        <w:t>Hepatic dose adjustments:</w:t>
      </w:r>
    </w:p>
    <w:p w14:paraId="7289D40D" w14:textId="77777777" w:rsidR="00A5565A" w:rsidRPr="005D5453" w:rsidRDefault="00A5565A" w:rsidP="00A5565A">
      <w:pPr>
        <w:pStyle w:val="ListParagraph"/>
        <w:numPr>
          <w:ilvl w:val="0"/>
          <w:numId w:val="9"/>
        </w:numPr>
        <w:spacing w:after="120"/>
        <w:ind w:left="360"/>
        <w:contextualSpacing w:val="0"/>
        <w:rPr>
          <w:color w:val="000000"/>
        </w:rPr>
      </w:pPr>
      <w:r w:rsidRPr="005D5453">
        <w:rPr>
          <w:color w:val="000000"/>
        </w:rPr>
        <w:t xml:space="preserve">In patients with severe hepatic impairment, armodafinil should be administered at a reduced dose </w:t>
      </w:r>
    </w:p>
    <w:p w14:paraId="7289D40E" w14:textId="77777777" w:rsidR="00A5565A" w:rsidRPr="005D5453" w:rsidRDefault="00A5565A" w:rsidP="00A5565A">
      <w:pPr>
        <w:rPr>
          <w:b/>
          <w:color w:val="000000"/>
        </w:rPr>
      </w:pPr>
      <w:r w:rsidRPr="005D5453">
        <w:rPr>
          <w:b/>
          <w:color w:val="000000"/>
        </w:rPr>
        <w:t>Renal dose adjustments:</w:t>
      </w:r>
    </w:p>
    <w:p w14:paraId="7289D40F" w14:textId="77777777" w:rsidR="00A5565A" w:rsidRPr="005D5453" w:rsidRDefault="00A5565A" w:rsidP="00A5565A">
      <w:pPr>
        <w:pStyle w:val="ListParagraph"/>
        <w:numPr>
          <w:ilvl w:val="0"/>
          <w:numId w:val="9"/>
        </w:numPr>
        <w:ind w:left="360"/>
        <w:contextualSpacing w:val="0"/>
        <w:rPr>
          <w:color w:val="000000"/>
        </w:rPr>
      </w:pPr>
      <w:r w:rsidRPr="005D5453">
        <w:rPr>
          <w:color w:val="000000"/>
        </w:rPr>
        <w:t xml:space="preserve">There is inadequate information to determine safety and efficacy of dosing in patients with severe renal impairment </w:t>
      </w:r>
    </w:p>
    <w:p w14:paraId="7289D410" w14:textId="77777777" w:rsidR="00A5565A" w:rsidRPr="005D5453" w:rsidRDefault="00A5565A" w:rsidP="00A5565A">
      <w:pPr>
        <w:pStyle w:val="ListParagraph"/>
        <w:ind w:left="360"/>
        <w:contextualSpacing w:val="0"/>
        <w:rPr>
          <w:color w:val="000000"/>
        </w:rPr>
      </w:pPr>
    </w:p>
    <w:p w14:paraId="7289D411" w14:textId="77777777" w:rsidR="00A5565A" w:rsidRPr="005D5453" w:rsidRDefault="00A5565A" w:rsidP="00A5565A">
      <w:pPr>
        <w:rPr>
          <w:b/>
          <w:color w:val="000000"/>
        </w:rPr>
      </w:pPr>
      <w:r w:rsidRPr="005D5453">
        <w:rPr>
          <w:b/>
          <w:color w:val="000000"/>
        </w:rPr>
        <w:t>Elderly dosage adjustments:</w:t>
      </w:r>
    </w:p>
    <w:p w14:paraId="7289D412" w14:textId="77777777" w:rsidR="00A5565A" w:rsidRPr="005D5453" w:rsidRDefault="00A5565A" w:rsidP="00A5565A">
      <w:pPr>
        <w:rPr>
          <w:color w:val="000000"/>
        </w:rPr>
      </w:pPr>
      <w:r w:rsidRPr="005D5453">
        <w:rPr>
          <w:color w:val="000000"/>
        </w:rPr>
        <w:t>In elderly patients, elimination of armodafinil and its metabolites may be reduced. Therefore, consideration should be given to the use of lower doses in this population</w:t>
      </w:r>
    </w:p>
    <w:p w14:paraId="7289D413" w14:textId="77777777" w:rsidR="00A5565A" w:rsidRPr="005D5453" w:rsidRDefault="00A5565A" w:rsidP="00A5565A">
      <w:pPr>
        <w:rPr>
          <w:color w:val="000000"/>
        </w:rPr>
      </w:pPr>
    </w:p>
    <w:p w14:paraId="7289D414" w14:textId="77777777" w:rsidR="00A5565A" w:rsidRPr="005D5453" w:rsidRDefault="00A5565A" w:rsidP="00A5565A">
      <w:pPr>
        <w:rPr>
          <w:b/>
          <w:color w:val="000000"/>
        </w:rPr>
      </w:pPr>
      <w:r w:rsidRPr="005D5453">
        <w:rPr>
          <w:b/>
          <w:color w:val="000000"/>
        </w:rPr>
        <w:t>Other dosage adjustments:</w:t>
      </w:r>
    </w:p>
    <w:p w14:paraId="7289D415" w14:textId="77777777" w:rsidR="00A5565A" w:rsidRPr="005D5453" w:rsidRDefault="00A5565A" w:rsidP="00A5565A">
      <w:pPr>
        <w:pStyle w:val="ListParagraph"/>
        <w:numPr>
          <w:ilvl w:val="0"/>
          <w:numId w:val="8"/>
        </w:numPr>
        <w:tabs>
          <w:tab w:val="left" w:pos="360"/>
        </w:tabs>
        <w:ind w:left="360"/>
        <w:contextualSpacing w:val="0"/>
        <w:rPr>
          <w:color w:val="000000"/>
        </w:rPr>
      </w:pPr>
      <w:r w:rsidRPr="005D5453">
        <w:rPr>
          <w:color w:val="000000"/>
        </w:rPr>
        <w:t>Concomitant medications that are substrates for CYP3A4/5, such as steroidal contraceptives, triazolam, and cyclosporine may be affected.</w:t>
      </w:r>
    </w:p>
    <w:p w14:paraId="7289D416" w14:textId="77777777" w:rsidR="00A5565A" w:rsidRPr="005D5453" w:rsidRDefault="00A5565A" w:rsidP="00A5565A">
      <w:pPr>
        <w:pStyle w:val="ListParagraph"/>
        <w:numPr>
          <w:ilvl w:val="0"/>
          <w:numId w:val="8"/>
        </w:numPr>
        <w:tabs>
          <w:tab w:val="left" w:pos="360"/>
        </w:tabs>
        <w:ind w:left="360"/>
        <w:contextualSpacing w:val="0"/>
        <w:rPr>
          <w:color w:val="000000"/>
        </w:rPr>
      </w:pPr>
      <w:r w:rsidRPr="005D5453">
        <w:rPr>
          <w:color w:val="000000"/>
        </w:rPr>
        <w:t>Medications eliminated via CYP2C19 metabolism, such as diazepam, propranolol, and phenytoin may have prolonged elimination upon coadministration with armodafinil and may require dosage reduction and monitoring for toxicity</w:t>
      </w:r>
    </w:p>
    <w:p w14:paraId="7289D417" w14:textId="77777777" w:rsidR="00A5565A" w:rsidRPr="005D5453" w:rsidRDefault="00A5565A" w:rsidP="00A5565A">
      <w:pPr>
        <w:pStyle w:val="ListParagraph"/>
        <w:numPr>
          <w:ilvl w:val="0"/>
          <w:numId w:val="8"/>
        </w:numPr>
        <w:tabs>
          <w:tab w:val="left" w:pos="360"/>
        </w:tabs>
        <w:ind w:left="360"/>
        <w:contextualSpacing w:val="0"/>
        <w:rPr>
          <w:color w:val="000000"/>
        </w:rPr>
      </w:pPr>
      <w:r w:rsidRPr="005D5453">
        <w:rPr>
          <w:color w:val="000000"/>
        </w:rPr>
        <w:t>Co-administration of armodafinil and monoamine oxidase inhibitors should be used with caution, as there are no specific data available evaluating this combination.</w:t>
      </w:r>
    </w:p>
    <w:p w14:paraId="7289D418" w14:textId="77777777" w:rsidR="00A5565A" w:rsidRPr="005D5453" w:rsidRDefault="00E4741E">
      <w:pPr>
        <w:pStyle w:val="Heading1"/>
        <w:rPr>
          <w:rFonts w:ascii="Calibri" w:hAnsi="Calibri"/>
        </w:rPr>
      </w:pPr>
      <w:r w:rsidRPr="005D5453">
        <w:rPr>
          <w:rFonts w:ascii="Calibri" w:hAnsi="Calibri"/>
        </w:rPr>
        <w:br w:type="page"/>
      </w:r>
      <w:r w:rsidR="00A5565A" w:rsidRPr="005D5453">
        <w:rPr>
          <w:rFonts w:ascii="Calibri" w:hAnsi="Calibri"/>
        </w:rPr>
        <w:lastRenderedPageBreak/>
        <w:t xml:space="preserve">Efficacy </w:t>
      </w:r>
    </w:p>
    <w:p w14:paraId="7289D419" w14:textId="77777777" w:rsidR="00A5565A" w:rsidRPr="005D5453" w:rsidRDefault="00A5565A">
      <w:pPr>
        <w:pStyle w:val="Heading2"/>
        <w:rPr>
          <w:rFonts w:ascii="Calibri" w:hAnsi="Calibri"/>
          <w:sz w:val="22"/>
          <w:vertAlign w:val="superscript"/>
        </w:rPr>
      </w:pPr>
      <w:r w:rsidRPr="005D5453">
        <w:rPr>
          <w:rFonts w:ascii="Calibri" w:hAnsi="Calibri"/>
          <w:sz w:val="22"/>
        </w:rPr>
        <w:t>Efficacy Measures</w:t>
      </w:r>
      <w:r w:rsidRPr="005D5453">
        <w:rPr>
          <w:rFonts w:ascii="Calibri" w:hAnsi="Calibri"/>
          <w:sz w:val="22"/>
          <w:vertAlign w:val="superscript"/>
        </w:rPr>
        <w:t>7-8</w:t>
      </w:r>
    </w:p>
    <w:p w14:paraId="7289D41A" w14:textId="77777777" w:rsidR="00A5565A" w:rsidRPr="005D5453" w:rsidRDefault="00A5565A" w:rsidP="00A5565A">
      <w:pPr>
        <w:rPr>
          <w:sz w:val="21"/>
          <w:szCs w:val="21"/>
        </w:rPr>
      </w:pPr>
      <w:r w:rsidRPr="005D5453">
        <w:rPr>
          <w:sz w:val="21"/>
          <w:szCs w:val="21"/>
          <w:u w:val="single"/>
        </w:rPr>
        <w:t>Clinical Global Impression of Change scale (CGI-C)</w:t>
      </w:r>
      <w:r w:rsidRPr="005D5453">
        <w:rPr>
          <w:sz w:val="21"/>
          <w:szCs w:val="21"/>
        </w:rPr>
        <w:t>:</w:t>
      </w:r>
      <w:r w:rsidRPr="005D5453">
        <w:rPr>
          <w:sz w:val="21"/>
          <w:szCs w:val="21"/>
        </w:rPr>
        <w:tab/>
        <w:t>7- point rating scale to describe change in illness severity, accounting for total clinical experience. 1= most improved, 7= severely worsened</w:t>
      </w:r>
    </w:p>
    <w:p w14:paraId="7289D41B" w14:textId="77777777" w:rsidR="00A5565A" w:rsidRPr="005D5453" w:rsidRDefault="00A5565A" w:rsidP="00A5565A">
      <w:pPr>
        <w:rPr>
          <w:sz w:val="21"/>
          <w:szCs w:val="21"/>
        </w:rPr>
      </w:pPr>
      <w:r w:rsidRPr="005D5453">
        <w:rPr>
          <w:sz w:val="21"/>
          <w:szCs w:val="21"/>
          <w:u w:val="single"/>
        </w:rPr>
        <w:t>Clinical Global Impression of Severity scale (CGI-S):</w:t>
      </w:r>
      <w:r w:rsidRPr="005D5453">
        <w:rPr>
          <w:sz w:val="21"/>
          <w:szCs w:val="21"/>
        </w:rPr>
        <w:t xml:space="preserve"> 7- point rating scale to describe severity of illness, accounting for total clinical experience. 1= normal, 7= severely ill</w:t>
      </w:r>
    </w:p>
    <w:p w14:paraId="7289D41C" w14:textId="77777777" w:rsidR="00A5565A" w:rsidRPr="005D5453" w:rsidRDefault="00A5565A" w:rsidP="00A5565A">
      <w:pPr>
        <w:rPr>
          <w:sz w:val="21"/>
          <w:szCs w:val="21"/>
        </w:rPr>
      </w:pPr>
      <w:r w:rsidRPr="005D5453">
        <w:rPr>
          <w:sz w:val="21"/>
          <w:szCs w:val="21"/>
          <w:u w:val="single"/>
        </w:rPr>
        <w:t>Epworth Sleepiness Scale (ESS):</w:t>
      </w:r>
      <w:r w:rsidRPr="005D5453">
        <w:rPr>
          <w:sz w:val="21"/>
          <w:szCs w:val="21"/>
        </w:rPr>
        <w:t xml:space="preserve"> 24- point, 8 item scale used to measure the likelihood of falling asleep in particular situations. Items are rated 0 (would never fall asleep) to 3 (high chance of falling asleep).</w:t>
      </w:r>
    </w:p>
    <w:p w14:paraId="7289D41D" w14:textId="77777777" w:rsidR="00A5565A" w:rsidRPr="005D5453" w:rsidRDefault="00A5565A" w:rsidP="00A5565A">
      <w:pPr>
        <w:rPr>
          <w:sz w:val="21"/>
          <w:szCs w:val="21"/>
        </w:rPr>
      </w:pPr>
      <w:r w:rsidRPr="005D5453">
        <w:rPr>
          <w:sz w:val="21"/>
          <w:szCs w:val="21"/>
          <w:u w:val="single"/>
        </w:rPr>
        <w:t>Multiple Sleep Latency Test (MSLT):</w:t>
      </w:r>
      <w:r w:rsidRPr="005D5453">
        <w:rPr>
          <w:sz w:val="21"/>
          <w:szCs w:val="21"/>
        </w:rPr>
        <w:t xml:space="preserve">  Objective measurement to determine level of sleepiness. Patients will lie in a quiet room and attempt a 20-minute nap at 2-hour intervals, 5 times. The time taken to reach different levels of sleep for 30 seconds is recorded.</w:t>
      </w:r>
    </w:p>
    <w:p w14:paraId="7289D41E" w14:textId="77777777" w:rsidR="00A5565A" w:rsidRPr="005D5453" w:rsidRDefault="00A5565A" w:rsidP="00A5565A">
      <w:pPr>
        <w:rPr>
          <w:sz w:val="21"/>
          <w:szCs w:val="21"/>
        </w:rPr>
      </w:pPr>
      <w:r w:rsidRPr="005D5453">
        <w:rPr>
          <w:sz w:val="21"/>
          <w:szCs w:val="21"/>
          <w:u w:val="single"/>
        </w:rPr>
        <w:t>Maintenance of Wakefulness Test (MWT):</w:t>
      </w:r>
      <w:r w:rsidRPr="005D5453">
        <w:rPr>
          <w:sz w:val="21"/>
          <w:szCs w:val="21"/>
        </w:rPr>
        <w:t xml:space="preserve"> Objective measurement to determine level of sleepiness.  Patients will lie in a dark room in a semi-reclined position and attempt to stay awake during 20 to 30 minute periods at 2-hour intervals, 6 times. The time taken to reach different levels of sleep for 30 seconds is recorded.</w:t>
      </w:r>
    </w:p>
    <w:p w14:paraId="7289D41F" w14:textId="77777777" w:rsidR="00A5565A" w:rsidRPr="005D5453" w:rsidRDefault="00A5565A" w:rsidP="00A5565A">
      <w:pPr>
        <w:pStyle w:val="BodyText"/>
        <w:rPr>
          <w:rFonts w:ascii="Calibri" w:hAnsi="Calibri"/>
        </w:rPr>
      </w:pPr>
    </w:p>
    <w:p w14:paraId="7289D420" w14:textId="77777777" w:rsidR="00A5565A" w:rsidRPr="005D5453" w:rsidRDefault="00A5565A" w:rsidP="00A5565A">
      <w:pPr>
        <w:pStyle w:val="BodyText"/>
        <w:rPr>
          <w:rFonts w:ascii="Calibri" w:hAnsi="Calibri"/>
          <w:b/>
        </w:rPr>
      </w:pPr>
      <w:r w:rsidRPr="005D5453">
        <w:rPr>
          <w:rFonts w:ascii="Calibri" w:hAnsi="Calibri"/>
          <w:b/>
        </w:rPr>
        <w:t>Summary of Evidence</w:t>
      </w:r>
    </w:p>
    <w:p w14:paraId="7289D421" w14:textId="77777777" w:rsidR="00A5565A" w:rsidRPr="005D5453" w:rsidRDefault="00A5565A" w:rsidP="00A5565A">
      <w:pPr>
        <w:pStyle w:val="BodyText"/>
        <w:rPr>
          <w:rFonts w:ascii="Calibri" w:hAnsi="Calibri"/>
          <w:b/>
        </w:rPr>
      </w:pPr>
    </w:p>
    <w:p w14:paraId="7289D422" w14:textId="77777777" w:rsidR="00A5565A" w:rsidRPr="005D5453" w:rsidRDefault="00A5565A" w:rsidP="00A5565A">
      <w:pPr>
        <w:pStyle w:val="BodyText"/>
        <w:rPr>
          <w:rFonts w:ascii="Calibri" w:hAnsi="Calibri"/>
        </w:rPr>
      </w:pPr>
      <w:r w:rsidRPr="005D5453">
        <w:rPr>
          <w:rFonts w:ascii="Calibri" w:hAnsi="Calibri"/>
        </w:rPr>
        <w:t>Short term clinical trials have shown a statistically significant improvement in sleep latency in patients with OSA on CPAP, Narcolepsy, and SWD. Statistically significant differences in overall clinical improvement as defined by the CGI-C scale have also been demonstrated. Long term safety and efficacy has been described in 2 uncontrolled open-label extension studies for up to 12 months. These studies include subjects treated for OSA, SWD, and narcolepsy, but the methodology of these extension trials provides weak evidence.</w:t>
      </w:r>
    </w:p>
    <w:p w14:paraId="7289D423" w14:textId="77777777" w:rsidR="00A5565A" w:rsidRPr="005D5453" w:rsidRDefault="00A5565A" w:rsidP="00A5565A">
      <w:pPr>
        <w:pStyle w:val="BodyText"/>
        <w:rPr>
          <w:rFonts w:ascii="Calibri" w:hAnsi="Calibri"/>
        </w:rPr>
      </w:pPr>
    </w:p>
    <w:p w14:paraId="7289D424" w14:textId="77777777" w:rsidR="00A5565A" w:rsidRPr="005D5453" w:rsidRDefault="00A5565A" w:rsidP="00A5565A">
      <w:pPr>
        <w:pStyle w:val="BodyText"/>
        <w:rPr>
          <w:rFonts w:ascii="Calibri" w:hAnsi="Calibri"/>
        </w:rPr>
      </w:pPr>
      <w:r w:rsidRPr="005D5453">
        <w:rPr>
          <w:rFonts w:ascii="Calibri" w:hAnsi="Calibri"/>
        </w:rPr>
        <w:t xml:space="preserve">Study limitations include short trial duration, small sample size, and lack of active comparators. </w:t>
      </w:r>
    </w:p>
    <w:p w14:paraId="7289D425" w14:textId="77777777" w:rsidR="00A5565A" w:rsidRPr="005D5453" w:rsidRDefault="00A5565A" w:rsidP="00A5565A">
      <w:pPr>
        <w:pStyle w:val="BodyText"/>
        <w:rPr>
          <w:rFonts w:ascii="Calibri" w:hAnsi="Calibri"/>
        </w:rPr>
      </w:pPr>
    </w:p>
    <w:p w14:paraId="7289D426" w14:textId="77777777" w:rsidR="00A5565A" w:rsidRPr="005D5453" w:rsidRDefault="00A5565A" w:rsidP="00A5565A">
      <w:pPr>
        <w:pStyle w:val="BodyText"/>
        <w:rPr>
          <w:rFonts w:ascii="Calibri" w:hAnsi="Calibri"/>
        </w:rPr>
      </w:pPr>
    </w:p>
    <w:p w14:paraId="7289D427" w14:textId="77777777" w:rsidR="00A5565A" w:rsidRPr="005D5453" w:rsidRDefault="00A5565A" w:rsidP="00A5565A">
      <w:pPr>
        <w:pStyle w:val="BodyText"/>
        <w:rPr>
          <w:rFonts w:ascii="Calibri" w:hAnsi="Calibri"/>
        </w:rPr>
      </w:pPr>
    </w:p>
    <w:p w14:paraId="7289D428" w14:textId="77777777" w:rsidR="00A5565A" w:rsidRPr="00ED1BE0" w:rsidRDefault="00A5565A" w:rsidP="00A5565A">
      <w:pPr>
        <w:pStyle w:val="Caption"/>
        <w:rPr>
          <w:vertAlign w:val="superscript"/>
        </w:rPr>
      </w:pPr>
      <w:r>
        <w:t xml:space="preserve">Table </w:t>
      </w:r>
      <w:r w:rsidR="009D7C2F">
        <w:fldChar w:fldCharType="begin"/>
      </w:r>
      <w:r w:rsidR="009D7C2F">
        <w:instrText xml:space="preserve"> SEQ Table \* ARABIC </w:instrText>
      </w:r>
      <w:r w:rsidR="009D7C2F">
        <w:fldChar w:fldCharType="separate"/>
      </w:r>
      <w:r>
        <w:rPr>
          <w:noProof/>
        </w:rPr>
        <w:t>2</w:t>
      </w:r>
      <w:r w:rsidR="009D7C2F">
        <w:rPr>
          <w:noProof/>
        </w:rPr>
        <w:fldChar w:fldCharType="end"/>
      </w:r>
      <w:r>
        <w:t xml:space="preserve">. </w:t>
      </w:r>
      <w:r w:rsidRPr="002D7635">
        <w:t>Summary of prospective studies- evidence for armodafinil use</w:t>
      </w:r>
      <w:r>
        <w:rPr>
          <w:vertAlign w:val="superscript"/>
        </w:rPr>
        <w:t>9-13</w:t>
      </w:r>
    </w:p>
    <w:tbl>
      <w:tblPr>
        <w:tblW w:w="4803" w:type="pct"/>
        <w:jc w:val="center"/>
        <w:tblLook w:val="04A0" w:firstRow="1" w:lastRow="0" w:firstColumn="1" w:lastColumn="0" w:noHBand="0" w:noVBand="1"/>
      </w:tblPr>
      <w:tblGrid>
        <w:gridCol w:w="982"/>
        <w:gridCol w:w="901"/>
        <w:gridCol w:w="940"/>
        <w:gridCol w:w="480"/>
        <w:gridCol w:w="1223"/>
        <w:gridCol w:w="975"/>
        <w:gridCol w:w="1223"/>
        <w:gridCol w:w="1141"/>
        <w:gridCol w:w="1334"/>
      </w:tblGrid>
      <w:tr w:rsidR="00A5565A" w:rsidRPr="00075916" w14:paraId="7289D430" w14:textId="77777777" w:rsidTr="005D5453">
        <w:trPr>
          <w:trHeight w:val="233"/>
          <w:jc w:val="center"/>
        </w:trPr>
        <w:tc>
          <w:tcPr>
            <w:tcW w:w="533" w:type="pct"/>
            <w:vMerge w:val="restart"/>
            <w:shd w:val="clear" w:color="auto" w:fill="D9D9D9"/>
            <w:vAlign w:val="bottom"/>
          </w:tcPr>
          <w:p w14:paraId="7289D429" w14:textId="77777777" w:rsidR="00A5565A" w:rsidRPr="005D5453" w:rsidRDefault="00A5565A" w:rsidP="005D5453">
            <w:pPr>
              <w:jc w:val="center"/>
              <w:rPr>
                <w:b/>
                <w:sz w:val="16"/>
                <w:szCs w:val="16"/>
              </w:rPr>
            </w:pPr>
            <w:r w:rsidRPr="005D5453">
              <w:rPr>
                <w:b/>
                <w:sz w:val="16"/>
                <w:szCs w:val="16"/>
              </w:rPr>
              <w:t>Trial</w:t>
            </w:r>
          </w:p>
        </w:tc>
        <w:tc>
          <w:tcPr>
            <w:tcW w:w="489" w:type="pct"/>
            <w:vMerge w:val="restart"/>
            <w:shd w:val="clear" w:color="auto" w:fill="D9D9D9"/>
            <w:vAlign w:val="bottom"/>
          </w:tcPr>
          <w:p w14:paraId="7289D42A" w14:textId="77777777" w:rsidR="00A5565A" w:rsidRPr="005D5453" w:rsidRDefault="00A5565A" w:rsidP="005D5453">
            <w:pPr>
              <w:jc w:val="center"/>
              <w:rPr>
                <w:b/>
                <w:sz w:val="16"/>
                <w:szCs w:val="16"/>
              </w:rPr>
            </w:pPr>
            <w:r w:rsidRPr="005D5453">
              <w:rPr>
                <w:b/>
                <w:sz w:val="16"/>
                <w:szCs w:val="16"/>
              </w:rPr>
              <w:t>Design</w:t>
            </w:r>
          </w:p>
        </w:tc>
        <w:tc>
          <w:tcPr>
            <w:tcW w:w="511" w:type="pct"/>
            <w:vMerge w:val="restart"/>
            <w:shd w:val="clear" w:color="auto" w:fill="D9D9D9"/>
            <w:vAlign w:val="bottom"/>
          </w:tcPr>
          <w:p w14:paraId="7289D42B" w14:textId="77777777" w:rsidR="00A5565A" w:rsidRPr="005D5453" w:rsidRDefault="00A5565A" w:rsidP="005D5453">
            <w:pPr>
              <w:jc w:val="center"/>
              <w:rPr>
                <w:b/>
                <w:sz w:val="16"/>
                <w:szCs w:val="16"/>
              </w:rPr>
            </w:pPr>
            <w:r w:rsidRPr="005D5453">
              <w:rPr>
                <w:b/>
                <w:sz w:val="16"/>
                <w:szCs w:val="16"/>
              </w:rPr>
              <w:t>Indication</w:t>
            </w:r>
          </w:p>
        </w:tc>
        <w:tc>
          <w:tcPr>
            <w:tcW w:w="261" w:type="pct"/>
            <w:vMerge w:val="restart"/>
            <w:shd w:val="clear" w:color="auto" w:fill="D9D9D9"/>
            <w:vAlign w:val="bottom"/>
          </w:tcPr>
          <w:p w14:paraId="7289D42C" w14:textId="77777777" w:rsidR="00A5565A" w:rsidRPr="005D5453" w:rsidRDefault="00A5565A" w:rsidP="005D5453">
            <w:pPr>
              <w:jc w:val="center"/>
              <w:rPr>
                <w:b/>
                <w:sz w:val="16"/>
                <w:szCs w:val="16"/>
              </w:rPr>
            </w:pPr>
            <w:r w:rsidRPr="005D5453">
              <w:rPr>
                <w:b/>
                <w:sz w:val="16"/>
                <w:szCs w:val="16"/>
              </w:rPr>
              <w:t>n</w:t>
            </w:r>
          </w:p>
        </w:tc>
        <w:tc>
          <w:tcPr>
            <w:tcW w:w="665" w:type="pct"/>
            <w:vMerge w:val="restart"/>
            <w:shd w:val="clear" w:color="auto" w:fill="D9D9D9"/>
            <w:vAlign w:val="bottom"/>
          </w:tcPr>
          <w:p w14:paraId="7289D42D" w14:textId="77777777" w:rsidR="00A5565A" w:rsidRPr="005D5453" w:rsidRDefault="00A5565A" w:rsidP="005D5453">
            <w:pPr>
              <w:jc w:val="center"/>
              <w:rPr>
                <w:b/>
                <w:sz w:val="16"/>
                <w:szCs w:val="16"/>
              </w:rPr>
            </w:pPr>
            <w:r w:rsidRPr="005D5453">
              <w:rPr>
                <w:b/>
                <w:sz w:val="16"/>
                <w:szCs w:val="16"/>
              </w:rPr>
              <w:t>Treatment</w:t>
            </w:r>
          </w:p>
        </w:tc>
        <w:tc>
          <w:tcPr>
            <w:tcW w:w="1815" w:type="pct"/>
            <w:gridSpan w:val="3"/>
            <w:shd w:val="clear" w:color="auto" w:fill="D9D9D9"/>
            <w:vAlign w:val="bottom"/>
          </w:tcPr>
          <w:p w14:paraId="7289D42E" w14:textId="77777777" w:rsidR="00A5565A" w:rsidRPr="005D5453" w:rsidRDefault="00A5565A" w:rsidP="005D5453">
            <w:pPr>
              <w:jc w:val="center"/>
              <w:rPr>
                <w:b/>
                <w:sz w:val="16"/>
                <w:szCs w:val="16"/>
              </w:rPr>
            </w:pPr>
            <w:r w:rsidRPr="005D5453">
              <w:rPr>
                <w:b/>
                <w:sz w:val="16"/>
                <w:szCs w:val="16"/>
              </w:rPr>
              <w:t>Outcome Measures</w:t>
            </w:r>
          </w:p>
        </w:tc>
        <w:tc>
          <w:tcPr>
            <w:tcW w:w="725" w:type="pct"/>
            <w:vMerge w:val="restart"/>
            <w:shd w:val="clear" w:color="auto" w:fill="D9D9D9"/>
            <w:vAlign w:val="bottom"/>
          </w:tcPr>
          <w:p w14:paraId="7289D42F" w14:textId="77777777" w:rsidR="00A5565A" w:rsidRPr="005D5453" w:rsidRDefault="00A5565A" w:rsidP="005D5453">
            <w:pPr>
              <w:jc w:val="center"/>
              <w:rPr>
                <w:b/>
                <w:sz w:val="16"/>
                <w:szCs w:val="16"/>
              </w:rPr>
            </w:pPr>
            <w:r w:rsidRPr="005D5453">
              <w:rPr>
                <w:b/>
                <w:sz w:val="16"/>
                <w:szCs w:val="16"/>
              </w:rPr>
              <w:t>p-value</w:t>
            </w:r>
          </w:p>
        </w:tc>
      </w:tr>
      <w:tr w:rsidR="00A5565A" w:rsidRPr="00075916" w14:paraId="7289D43A" w14:textId="77777777" w:rsidTr="005D5453">
        <w:trPr>
          <w:trHeight w:val="197"/>
          <w:jc w:val="center"/>
        </w:trPr>
        <w:tc>
          <w:tcPr>
            <w:tcW w:w="533" w:type="pct"/>
            <w:vMerge/>
            <w:shd w:val="clear" w:color="auto" w:fill="A6A6A6"/>
            <w:vAlign w:val="center"/>
          </w:tcPr>
          <w:p w14:paraId="7289D431" w14:textId="77777777" w:rsidR="00A5565A" w:rsidRPr="005D5453" w:rsidRDefault="00A5565A" w:rsidP="00A5565A">
            <w:pPr>
              <w:rPr>
                <w:b/>
                <w:sz w:val="16"/>
                <w:szCs w:val="16"/>
              </w:rPr>
            </w:pPr>
          </w:p>
        </w:tc>
        <w:tc>
          <w:tcPr>
            <w:tcW w:w="489" w:type="pct"/>
            <w:vMerge/>
            <w:shd w:val="clear" w:color="auto" w:fill="A6A6A6"/>
            <w:vAlign w:val="center"/>
          </w:tcPr>
          <w:p w14:paraId="7289D432" w14:textId="77777777" w:rsidR="00A5565A" w:rsidRPr="005D5453" w:rsidRDefault="00A5565A" w:rsidP="00A5565A">
            <w:pPr>
              <w:rPr>
                <w:b/>
                <w:sz w:val="16"/>
                <w:szCs w:val="16"/>
              </w:rPr>
            </w:pPr>
          </w:p>
        </w:tc>
        <w:tc>
          <w:tcPr>
            <w:tcW w:w="511" w:type="pct"/>
            <w:vMerge/>
            <w:shd w:val="clear" w:color="auto" w:fill="A6A6A6"/>
            <w:vAlign w:val="center"/>
          </w:tcPr>
          <w:p w14:paraId="7289D433" w14:textId="77777777" w:rsidR="00A5565A" w:rsidRPr="005D5453" w:rsidRDefault="00A5565A" w:rsidP="00A5565A">
            <w:pPr>
              <w:rPr>
                <w:b/>
                <w:sz w:val="16"/>
                <w:szCs w:val="16"/>
              </w:rPr>
            </w:pPr>
          </w:p>
        </w:tc>
        <w:tc>
          <w:tcPr>
            <w:tcW w:w="261" w:type="pct"/>
            <w:vMerge/>
            <w:shd w:val="clear" w:color="auto" w:fill="A6A6A6"/>
            <w:vAlign w:val="center"/>
          </w:tcPr>
          <w:p w14:paraId="7289D434" w14:textId="77777777" w:rsidR="00A5565A" w:rsidRPr="005D5453" w:rsidRDefault="00A5565A" w:rsidP="005D5453">
            <w:pPr>
              <w:jc w:val="center"/>
              <w:rPr>
                <w:b/>
                <w:sz w:val="16"/>
                <w:szCs w:val="16"/>
              </w:rPr>
            </w:pPr>
          </w:p>
        </w:tc>
        <w:tc>
          <w:tcPr>
            <w:tcW w:w="665" w:type="pct"/>
            <w:vMerge/>
            <w:shd w:val="clear" w:color="auto" w:fill="A6A6A6"/>
            <w:vAlign w:val="center"/>
          </w:tcPr>
          <w:p w14:paraId="7289D435" w14:textId="77777777" w:rsidR="00A5565A" w:rsidRPr="005D5453" w:rsidRDefault="00A5565A" w:rsidP="00A5565A">
            <w:pPr>
              <w:rPr>
                <w:b/>
                <w:sz w:val="16"/>
                <w:szCs w:val="16"/>
              </w:rPr>
            </w:pPr>
          </w:p>
        </w:tc>
        <w:tc>
          <w:tcPr>
            <w:tcW w:w="530" w:type="pct"/>
            <w:shd w:val="clear" w:color="auto" w:fill="D9D9D9"/>
            <w:vAlign w:val="bottom"/>
          </w:tcPr>
          <w:p w14:paraId="7289D436" w14:textId="77777777" w:rsidR="00A5565A" w:rsidRPr="005D5453" w:rsidRDefault="00A5565A" w:rsidP="005D5453">
            <w:pPr>
              <w:jc w:val="center"/>
              <w:rPr>
                <w:b/>
                <w:sz w:val="16"/>
                <w:szCs w:val="16"/>
              </w:rPr>
            </w:pPr>
            <w:r w:rsidRPr="005D5453">
              <w:rPr>
                <w:b/>
                <w:sz w:val="16"/>
                <w:szCs w:val="16"/>
              </w:rPr>
              <w:t>MSLT</w:t>
            </w:r>
          </w:p>
        </w:tc>
        <w:tc>
          <w:tcPr>
            <w:tcW w:w="665" w:type="pct"/>
            <w:shd w:val="clear" w:color="auto" w:fill="D9D9D9"/>
            <w:vAlign w:val="bottom"/>
          </w:tcPr>
          <w:p w14:paraId="7289D437" w14:textId="77777777" w:rsidR="00A5565A" w:rsidRPr="005D5453" w:rsidRDefault="00A5565A" w:rsidP="005D5453">
            <w:pPr>
              <w:jc w:val="center"/>
              <w:rPr>
                <w:b/>
                <w:sz w:val="16"/>
                <w:szCs w:val="16"/>
              </w:rPr>
            </w:pPr>
            <w:r w:rsidRPr="005D5453">
              <w:rPr>
                <w:b/>
                <w:sz w:val="16"/>
                <w:szCs w:val="16"/>
              </w:rPr>
              <w:t>MWT</w:t>
            </w:r>
          </w:p>
        </w:tc>
        <w:tc>
          <w:tcPr>
            <w:tcW w:w="620" w:type="pct"/>
            <w:shd w:val="clear" w:color="auto" w:fill="D9D9D9"/>
            <w:vAlign w:val="bottom"/>
          </w:tcPr>
          <w:p w14:paraId="7289D438" w14:textId="77777777" w:rsidR="00A5565A" w:rsidRPr="005D5453" w:rsidRDefault="00A5565A" w:rsidP="005D5453">
            <w:pPr>
              <w:jc w:val="center"/>
              <w:rPr>
                <w:b/>
                <w:sz w:val="16"/>
                <w:szCs w:val="16"/>
              </w:rPr>
            </w:pPr>
            <w:r w:rsidRPr="005D5453">
              <w:rPr>
                <w:b/>
                <w:sz w:val="16"/>
                <w:szCs w:val="16"/>
              </w:rPr>
              <w:t>CGI-C</w:t>
            </w:r>
          </w:p>
        </w:tc>
        <w:tc>
          <w:tcPr>
            <w:tcW w:w="725" w:type="pct"/>
            <w:vMerge/>
            <w:shd w:val="clear" w:color="auto" w:fill="A6A6A6"/>
          </w:tcPr>
          <w:p w14:paraId="7289D439" w14:textId="77777777" w:rsidR="00A5565A" w:rsidRPr="005D5453" w:rsidRDefault="00A5565A" w:rsidP="00A5565A">
            <w:pPr>
              <w:rPr>
                <w:b/>
                <w:sz w:val="16"/>
                <w:szCs w:val="16"/>
              </w:rPr>
            </w:pPr>
          </w:p>
        </w:tc>
      </w:tr>
      <w:tr w:rsidR="00A5565A" w:rsidRPr="00075916" w14:paraId="7289D449" w14:textId="77777777" w:rsidTr="005D5453">
        <w:trPr>
          <w:jc w:val="center"/>
        </w:trPr>
        <w:tc>
          <w:tcPr>
            <w:tcW w:w="533" w:type="pct"/>
            <w:shd w:val="clear" w:color="auto" w:fill="auto"/>
          </w:tcPr>
          <w:p w14:paraId="7289D43B" w14:textId="77777777" w:rsidR="00A5565A" w:rsidRPr="005D5453" w:rsidRDefault="00A5565A" w:rsidP="00A5565A">
            <w:pPr>
              <w:rPr>
                <w:sz w:val="16"/>
                <w:szCs w:val="16"/>
                <w:vertAlign w:val="superscript"/>
              </w:rPr>
            </w:pPr>
            <w:r w:rsidRPr="005D5453">
              <w:rPr>
                <w:sz w:val="16"/>
                <w:szCs w:val="16"/>
              </w:rPr>
              <w:t>Czeisler 2009</w:t>
            </w:r>
          </w:p>
        </w:tc>
        <w:tc>
          <w:tcPr>
            <w:tcW w:w="489" w:type="pct"/>
            <w:shd w:val="clear" w:color="auto" w:fill="auto"/>
          </w:tcPr>
          <w:p w14:paraId="7289D43C" w14:textId="77777777" w:rsidR="00A5565A" w:rsidRPr="005D5453" w:rsidRDefault="00A5565A" w:rsidP="00A5565A">
            <w:pPr>
              <w:rPr>
                <w:sz w:val="16"/>
                <w:szCs w:val="16"/>
              </w:rPr>
            </w:pPr>
            <w:r w:rsidRPr="005D5453">
              <w:rPr>
                <w:sz w:val="16"/>
                <w:szCs w:val="16"/>
              </w:rPr>
              <w:t>12 week</w:t>
            </w:r>
          </w:p>
          <w:p w14:paraId="7289D43D" w14:textId="77777777" w:rsidR="00A5565A" w:rsidRPr="005D5453" w:rsidRDefault="00A5565A" w:rsidP="00A5565A">
            <w:pPr>
              <w:rPr>
                <w:sz w:val="16"/>
                <w:szCs w:val="16"/>
              </w:rPr>
            </w:pPr>
            <w:r w:rsidRPr="005D5453">
              <w:rPr>
                <w:sz w:val="16"/>
                <w:szCs w:val="16"/>
              </w:rPr>
              <w:t>(R, DB, PC)</w:t>
            </w:r>
          </w:p>
        </w:tc>
        <w:tc>
          <w:tcPr>
            <w:tcW w:w="511" w:type="pct"/>
            <w:shd w:val="clear" w:color="auto" w:fill="auto"/>
          </w:tcPr>
          <w:p w14:paraId="7289D43E" w14:textId="77777777" w:rsidR="00A5565A" w:rsidRPr="005D5453" w:rsidRDefault="00A5565A" w:rsidP="00A5565A">
            <w:pPr>
              <w:rPr>
                <w:sz w:val="16"/>
                <w:szCs w:val="16"/>
              </w:rPr>
            </w:pPr>
            <w:r w:rsidRPr="005D5453">
              <w:rPr>
                <w:sz w:val="16"/>
                <w:szCs w:val="16"/>
              </w:rPr>
              <w:t>SWD</w:t>
            </w:r>
          </w:p>
        </w:tc>
        <w:tc>
          <w:tcPr>
            <w:tcW w:w="261" w:type="pct"/>
            <w:shd w:val="clear" w:color="auto" w:fill="auto"/>
          </w:tcPr>
          <w:p w14:paraId="7289D43F" w14:textId="77777777" w:rsidR="00A5565A" w:rsidRPr="005D5453" w:rsidRDefault="00A5565A" w:rsidP="00A5565A">
            <w:pPr>
              <w:rPr>
                <w:sz w:val="16"/>
                <w:szCs w:val="16"/>
              </w:rPr>
            </w:pPr>
            <w:r w:rsidRPr="005D5453">
              <w:rPr>
                <w:sz w:val="16"/>
                <w:szCs w:val="16"/>
              </w:rPr>
              <w:t>254</w:t>
            </w:r>
          </w:p>
        </w:tc>
        <w:tc>
          <w:tcPr>
            <w:tcW w:w="665" w:type="pct"/>
            <w:shd w:val="clear" w:color="auto" w:fill="auto"/>
          </w:tcPr>
          <w:p w14:paraId="7289D440" w14:textId="77777777" w:rsidR="00A5565A" w:rsidRPr="005D5453" w:rsidRDefault="00A5565A" w:rsidP="00A5565A">
            <w:pPr>
              <w:rPr>
                <w:sz w:val="16"/>
                <w:szCs w:val="16"/>
              </w:rPr>
            </w:pPr>
            <w:r w:rsidRPr="005D5453">
              <w:rPr>
                <w:sz w:val="16"/>
                <w:szCs w:val="16"/>
              </w:rPr>
              <w:t>ARM 150 MG</w:t>
            </w:r>
          </w:p>
          <w:p w14:paraId="7289D441" w14:textId="77777777" w:rsidR="00A5565A" w:rsidRPr="005D5453" w:rsidRDefault="00A5565A" w:rsidP="00A5565A">
            <w:pPr>
              <w:rPr>
                <w:sz w:val="16"/>
                <w:szCs w:val="16"/>
              </w:rPr>
            </w:pPr>
            <w:r w:rsidRPr="005D5453">
              <w:rPr>
                <w:sz w:val="16"/>
                <w:szCs w:val="16"/>
              </w:rPr>
              <w:t>Placebo</w:t>
            </w:r>
          </w:p>
        </w:tc>
        <w:tc>
          <w:tcPr>
            <w:tcW w:w="530" w:type="pct"/>
            <w:shd w:val="clear" w:color="auto" w:fill="FFFFFF"/>
          </w:tcPr>
          <w:p w14:paraId="7289D442" w14:textId="77777777" w:rsidR="00A5565A" w:rsidRPr="005D5453" w:rsidRDefault="00A5565A" w:rsidP="005D5453">
            <w:pPr>
              <w:ind w:left="-23"/>
              <w:jc w:val="center"/>
              <w:rPr>
                <w:sz w:val="16"/>
                <w:szCs w:val="16"/>
              </w:rPr>
            </w:pPr>
            <w:r w:rsidRPr="005D5453">
              <w:rPr>
                <w:sz w:val="16"/>
                <w:szCs w:val="16"/>
              </w:rPr>
              <w:t>↑ 3.1 min</w:t>
            </w:r>
          </w:p>
          <w:p w14:paraId="7289D443" w14:textId="77777777" w:rsidR="00A5565A" w:rsidRPr="005D5453" w:rsidRDefault="00A5565A" w:rsidP="005D5453">
            <w:pPr>
              <w:ind w:left="-23"/>
              <w:jc w:val="center"/>
              <w:rPr>
                <w:sz w:val="16"/>
                <w:szCs w:val="16"/>
              </w:rPr>
            </w:pPr>
            <w:r w:rsidRPr="005D5453">
              <w:rPr>
                <w:sz w:val="16"/>
                <w:szCs w:val="16"/>
              </w:rPr>
              <w:t>↑0.4 min</w:t>
            </w:r>
          </w:p>
        </w:tc>
        <w:tc>
          <w:tcPr>
            <w:tcW w:w="665" w:type="pct"/>
            <w:shd w:val="clear" w:color="auto" w:fill="FFFFFF"/>
          </w:tcPr>
          <w:p w14:paraId="7289D444" w14:textId="77777777" w:rsidR="00A5565A" w:rsidRPr="005D5453" w:rsidRDefault="00A5565A" w:rsidP="005D5453">
            <w:pPr>
              <w:jc w:val="center"/>
              <w:rPr>
                <w:sz w:val="16"/>
                <w:szCs w:val="16"/>
              </w:rPr>
            </w:pPr>
            <w:r w:rsidRPr="005D5453">
              <w:rPr>
                <w:sz w:val="16"/>
                <w:szCs w:val="16"/>
              </w:rPr>
              <w:t>X</w:t>
            </w:r>
          </w:p>
        </w:tc>
        <w:tc>
          <w:tcPr>
            <w:tcW w:w="620" w:type="pct"/>
            <w:shd w:val="clear" w:color="auto" w:fill="FFFFFF"/>
          </w:tcPr>
          <w:p w14:paraId="7289D445" w14:textId="77777777" w:rsidR="00A5565A" w:rsidRPr="005D5453" w:rsidRDefault="00A5565A" w:rsidP="00A5565A">
            <w:pPr>
              <w:rPr>
                <w:sz w:val="16"/>
                <w:szCs w:val="16"/>
              </w:rPr>
            </w:pPr>
            <w:r w:rsidRPr="005D5453">
              <w:rPr>
                <w:sz w:val="16"/>
                <w:szCs w:val="16"/>
              </w:rPr>
              <w:t>79%</w:t>
            </w:r>
          </w:p>
          <w:p w14:paraId="7289D446" w14:textId="77777777" w:rsidR="00A5565A" w:rsidRPr="005D5453" w:rsidRDefault="00A5565A" w:rsidP="00A5565A">
            <w:pPr>
              <w:rPr>
                <w:sz w:val="16"/>
                <w:szCs w:val="16"/>
              </w:rPr>
            </w:pPr>
            <w:r w:rsidRPr="005D5453">
              <w:rPr>
                <w:sz w:val="16"/>
                <w:szCs w:val="16"/>
              </w:rPr>
              <w:t>59%</w:t>
            </w:r>
          </w:p>
        </w:tc>
        <w:tc>
          <w:tcPr>
            <w:tcW w:w="725" w:type="pct"/>
            <w:shd w:val="clear" w:color="auto" w:fill="FFFFFF"/>
          </w:tcPr>
          <w:p w14:paraId="7289D447" w14:textId="77777777" w:rsidR="00A5565A" w:rsidRPr="005D5453" w:rsidRDefault="00A5565A" w:rsidP="00A5565A">
            <w:pPr>
              <w:rPr>
                <w:sz w:val="16"/>
                <w:szCs w:val="16"/>
              </w:rPr>
            </w:pPr>
            <w:r w:rsidRPr="005D5453">
              <w:rPr>
                <w:sz w:val="16"/>
                <w:szCs w:val="16"/>
              </w:rPr>
              <w:t>&lt;0.001 MSLT</w:t>
            </w:r>
          </w:p>
          <w:p w14:paraId="7289D448" w14:textId="77777777" w:rsidR="00A5565A" w:rsidRPr="005D5453" w:rsidRDefault="00A5565A" w:rsidP="00A5565A">
            <w:pPr>
              <w:rPr>
                <w:sz w:val="16"/>
                <w:szCs w:val="16"/>
              </w:rPr>
            </w:pPr>
            <w:r w:rsidRPr="005D5453">
              <w:rPr>
                <w:sz w:val="16"/>
                <w:szCs w:val="16"/>
              </w:rPr>
              <w:t>0.001 CGI-C</w:t>
            </w:r>
          </w:p>
        </w:tc>
      </w:tr>
      <w:tr w:rsidR="00A5565A" w:rsidRPr="00075916" w14:paraId="7289D45C" w14:textId="77777777" w:rsidTr="005D5453">
        <w:trPr>
          <w:jc w:val="center"/>
        </w:trPr>
        <w:tc>
          <w:tcPr>
            <w:tcW w:w="533" w:type="pct"/>
            <w:shd w:val="clear" w:color="auto" w:fill="auto"/>
          </w:tcPr>
          <w:p w14:paraId="7289D44A" w14:textId="77777777" w:rsidR="00A5565A" w:rsidRPr="005D5453" w:rsidRDefault="00A5565A" w:rsidP="00A5565A">
            <w:pPr>
              <w:rPr>
                <w:sz w:val="16"/>
                <w:szCs w:val="16"/>
              </w:rPr>
            </w:pPr>
            <w:r w:rsidRPr="005D5453">
              <w:rPr>
                <w:sz w:val="16"/>
                <w:szCs w:val="16"/>
              </w:rPr>
              <w:t>Harsh</w:t>
            </w:r>
          </w:p>
          <w:p w14:paraId="7289D44B" w14:textId="77777777" w:rsidR="00A5565A" w:rsidRPr="005D5453" w:rsidRDefault="00A5565A" w:rsidP="00A5565A">
            <w:pPr>
              <w:rPr>
                <w:sz w:val="16"/>
                <w:szCs w:val="16"/>
              </w:rPr>
            </w:pPr>
            <w:r w:rsidRPr="005D5453">
              <w:rPr>
                <w:sz w:val="16"/>
                <w:szCs w:val="16"/>
              </w:rPr>
              <w:t xml:space="preserve"> 2006</w:t>
            </w:r>
          </w:p>
        </w:tc>
        <w:tc>
          <w:tcPr>
            <w:tcW w:w="489" w:type="pct"/>
            <w:shd w:val="clear" w:color="auto" w:fill="auto"/>
          </w:tcPr>
          <w:p w14:paraId="7289D44C" w14:textId="77777777" w:rsidR="00A5565A" w:rsidRPr="005D5453" w:rsidRDefault="00A5565A" w:rsidP="00A5565A">
            <w:pPr>
              <w:rPr>
                <w:sz w:val="16"/>
                <w:szCs w:val="16"/>
              </w:rPr>
            </w:pPr>
            <w:r w:rsidRPr="005D5453">
              <w:rPr>
                <w:sz w:val="16"/>
                <w:szCs w:val="16"/>
              </w:rPr>
              <w:t xml:space="preserve">12 week </w:t>
            </w:r>
          </w:p>
          <w:p w14:paraId="7289D44D" w14:textId="77777777" w:rsidR="00A5565A" w:rsidRPr="005D5453" w:rsidRDefault="00A5565A" w:rsidP="00A5565A">
            <w:pPr>
              <w:rPr>
                <w:sz w:val="16"/>
                <w:szCs w:val="16"/>
              </w:rPr>
            </w:pPr>
            <w:r w:rsidRPr="005D5453">
              <w:rPr>
                <w:sz w:val="16"/>
                <w:szCs w:val="16"/>
              </w:rPr>
              <w:t>(R,DB PC)</w:t>
            </w:r>
          </w:p>
        </w:tc>
        <w:tc>
          <w:tcPr>
            <w:tcW w:w="511" w:type="pct"/>
            <w:shd w:val="clear" w:color="auto" w:fill="auto"/>
          </w:tcPr>
          <w:p w14:paraId="7289D44E" w14:textId="77777777" w:rsidR="00A5565A" w:rsidRPr="005D5453" w:rsidRDefault="00A5565A" w:rsidP="00A5565A">
            <w:pPr>
              <w:rPr>
                <w:sz w:val="16"/>
                <w:szCs w:val="16"/>
              </w:rPr>
            </w:pPr>
            <w:r w:rsidRPr="005D5453">
              <w:rPr>
                <w:sz w:val="16"/>
                <w:szCs w:val="16"/>
              </w:rPr>
              <w:t>Narcolepsy</w:t>
            </w:r>
          </w:p>
        </w:tc>
        <w:tc>
          <w:tcPr>
            <w:tcW w:w="261" w:type="pct"/>
            <w:shd w:val="clear" w:color="auto" w:fill="auto"/>
          </w:tcPr>
          <w:p w14:paraId="7289D44F" w14:textId="77777777" w:rsidR="00A5565A" w:rsidRPr="005D5453" w:rsidRDefault="00A5565A" w:rsidP="00A5565A">
            <w:pPr>
              <w:rPr>
                <w:sz w:val="16"/>
                <w:szCs w:val="16"/>
              </w:rPr>
            </w:pPr>
            <w:r w:rsidRPr="005D5453">
              <w:rPr>
                <w:sz w:val="16"/>
                <w:szCs w:val="16"/>
              </w:rPr>
              <w:t>196</w:t>
            </w:r>
          </w:p>
        </w:tc>
        <w:tc>
          <w:tcPr>
            <w:tcW w:w="665" w:type="pct"/>
            <w:shd w:val="clear" w:color="auto" w:fill="auto"/>
          </w:tcPr>
          <w:p w14:paraId="7289D450" w14:textId="77777777" w:rsidR="00A5565A" w:rsidRPr="005D5453" w:rsidRDefault="00A5565A" w:rsidP="00A5565A">
            <w:pPr>
              <w:rPr>
                <w:sz w:val="16"/>
                <w:szCs w:val="16"/>
              </w:rPr>
            </w:pPr>
            <w:r w:rsidRPr="005D5453">
              <w:rPr>
                <w:sz w:val="16"/>
                <w:szCs w:val="16"/>
              </w:rPr>
              <w:t>ARM 150 MG</w:t>
            </w:r>
          </w:p>
          <w:p w14:paraId="7289D451" w14:textId="77777777" w:rsidR="00A5565A" w:rsidRPr="005D5453" w:rsidRDefault="00A5565A" w:rsidP="00A5565A">
            <w:pPr>
              <w:rPr>
                <w:sz w:val="16"/>
                <w:szCs w:val="16"/>
              </w:rPr>
            </w:pPr>
            <w:r w:rsidRPr="005D5453">
              <w:rPr>
                <w:sz w:val="16"/>
                <w:szCs w:val="16"/>
              </w:rPr>
              <w:t>ARM 250 MG</w:t>
            </w:r>
          </w:p>
          <w:p w14:paraId="7289D452" w14:textId="77777777" w:rsidR="00A5565A" w:rsidRPr="005D5453" w:rsidRDefault="00A5565A" w:rsidP="00A5565A">
            <w:pPr>
              <w:rPr>
                <w:sz w:val="16"/>
                <w:szCs w:val="16"/>
              </w:rPr>
            </w:pPr>
            <w:r w:rsidRPr="005D5453">
              <w:rPr>
                <w:sz w:val="16"/>
                <w:szCs w:val="16"/>
              </w:rPr>
              <w:t>Placebo</w:t>
            </w:r>
          </w:p>
        </w:tc>
        <w:tc>
          <w:tcPr>
            <w:tcW w:w="530" w:type="pct"/>
            <w:shd w:val="clear" w:color="auto" w:fill="FFFFFF"/>
          </w:tcPr>
          <w:p w14:paraId="7289D453" w14:textId="77777777" w:rsidR="00A5565A" w:rsidRPr="005D5453" w:rsidRDefault="00A5565A" w:rsidP="005D5453">
            <w:pPr>
              <w:ind w:left="-23"/>
              <w:jc w:val="center"/>
              <w:rPr>
                <w:sz w:val="16"/>
                <w:szCs w:val="16"/>
              </w:rPr>
            </w:pPr>
            <w:r w:rsidRPr="005D5453">
              <w:rPr>
                <w:sz w:val="16"/>
                <w:szCs w:val="16"/>
              </w:rPr>
              <w:t>150 + 250:</w:t>
            </w:r>
          </w:p>
          <w:p w14:paraId="7289D454" w14:textId="77777777" w:rsidR="00A5565A" w:rsidRPr="005D5453" w:rsidRDefault="00A5565A" w:rsidP="005D5453">
            <w:pPr>
              <w:ind w:left="-23"/>
              <w:jc w:val="center"/>
              <w:rPr>
                <w:sz w:val="16"/>
                <w:szCs w:val="16"/>
              </w:rPr>
            </w:pPr>
            <w:r w:rsidRPr="005D5453">
              <w:rPr>
                <w:sz w:val="16"/>
                <w:szCs w:val="16"/>
              </w:rPr>
              <w:t>↑ 1.9 min</w:t>
            </w:r>
          </w:p>
          <w:p w14:paraId="7289D455" w14:textId="77777777" w:rsidR="00A5565A" w:rsidRPr="005D5453" w:rsidRDefault="00A5565A" w:rsidP="005D5453">
            <w:pPr>
              <w:ind w:left="-23"/>
              <w:jc w:val="center"/>
              <w:rPr>
                <w:sz w:val="16"/>
                <w:szCs w:val="16"/>
              </w:rPr>
            </w:pPr>
            <w:r w:rsidRPr="005D5453">
              <w:rPr>
                <w:sz w:val="16"/>
                <w:szCs w:val="16"/>
              </w:rPr>
              <w:t>↓ 1.9 min</w:t>
            </w:r>
          </w:p>
        </w:tc>
        <w:tc>
          <w:tcPr>
            <w:tcW w:w="665" w:type="pct"/>
            <w:shd w:val="clear" w:color="auto" w:fill="FFFFFF"/>
          </w:tcPr>
          <w:p w14:paraId="7289D456" w14:textId="77777777" w:rsidR="00A5565A" w:rsidRPr="005D5453" w:rsidRDefault="00A5565A" w:rsidP="005D5453">
            <w:pPr>
              <w:jc w:val="center"/>
              <w:rPr>
                <w:sz w:val="16"/>
                <w:szCs w:val="16"/>
              </w:rPr>
            </w:pPr>
            <w:r w:rsidRPr="005D5453">
              <w:rPr>
                <w:sz w:val="16"/>
                <w:szCs w:val="16"/>
              </w:rPr>
              <w:t>X</w:t>
            </w:r>
          </w:p>
        </w:tc>
        <w:tc>
          <w:tcPr>
            <w:tcW w:w="620" w:type="pct"/>
            <w:shd w:val="clear" w:color="auto" w:fill="FFFFFF"/>
          </w:tcPr>
          <w:p w14:paraId="7289D457" w14:textId="77777777" w:rsidR="00A5565A" w:rsidRPr="005D5453" w:rsidRDefault="00A5565A" w:rsidP="00A5565A">
            <w:pPr>
              <w:rPr>
                <w:sz w:val="16"/>
                <w:szCs w:val="16"/>
              </w:rPr>
            </w:pPr>
            <w:r w:rsidRPr="005D5453">
              <w:rPr>
                <w:sz w:val="16"/>
                <w:szCs w:val="16"/>
              </w:rPr>
              <w:t>150 + 250:</w:t>
            </w:r>
          </w:p>
          <w:p w14:paraId="7289D458" w14:textId="77777777" w:rsidR="00A5565A" w:rsidRPr="005D5453" w:rsidRDefault="00A5565A" w:rsidP="00A5565A">
            <w:pPr>
              <w:rPr>
                <w:sz w:val="16"/>
                <w:szCs w:val="16"/>
              </w:rPr>
            </w:pPr>
            <w:r w:rsidRPr="005D5453">
              <w:rPr>
                <w:sz w:val="16"/>
                <w:szCs w:val="16"/>
              </w:rPr>
              <w:t>71%</w:t>
            </w:r>
          </w:p>
          <w:p w14:paraId="7289D459" w14:textId="77777777" w:rsidR="00A5565A" w:rsidRPr="005D5453" w:rsidRDefault="00A5565A" w:rsidP="00A5565A">
            <w:pPr>
              <w:rPr>
                <w:sz w:val="16"/>
                <w:szCs w:val="16"/>
              </w:rPr>
            </w:pPr>
            <w:r w:rsidRPr="005D5453">
              <w:rPr>
                <w:sz w:val="16"/>
                <w:szCs w:val="16"/>
              </w:rPr>
              <w:t>33%</w:t>
            </w:r>
          </w:p>
        </w:tc>
        <w:tc>
          <w:tcPr>
            <w:tcW w:w="725" w:type="pct"/>
            <w:shd w:val="clear" w:color="auto" w:fill="FFFFFF"/>
          </w:tcPr>
          <w:p w14:paraId="7289D45A" w14:textId="77777777" w:rsidR="00A5565A" w:rsidRPr="005D5453" w:rsidRDefault="00A5565A" w:rsidP="00A5565A">
            <w:pPr>
              <w:rPr>
                <w:sz w:val="16"/>
                <w:szCs w:val="16"/>
              </w:rPr>
            </w:pPr>
            <w:r w:rsidRPr="005D5453">
              <w:rPr>
                <w:sz w:val="16"/>
                <w:szCs w:val="16"/>
              </w:rPr>
              <w:t>&lt;0.01 MSLT</w:t>
            </w:r>
          </w:p>
          <w:p w14:paraId="7289D45B" w14:textId="77777777" w:rsidR="00A5565A" w:rsidRPr="005D5453" w:rsidRDefault="00A5565A" w:rsidP="00A5565A">
            <w:pPr>
              <w:rPr>
                <w:sz w:val="16"/>
                <w:szCs w:val="16"/>
              </w:rPr>
            </w:pPr>
            <w:r w:rsidRPr="005D5453">
              <w:rPr>
                <w:sz w:val="16"/>
                <w:szCs w:val="16"/>
              </w:rPr>
              <w:t>&lt;0.001 CGI-C</w:t>
            </w:r>
          </w:p>
        </w:tc>
      </w:tr>
      <w:tr w:rsidR="00A5565A" w:rsidRPr="00075916" w14:paraId="7289D46C" w14:textId="77777777" w:rsidTr="005D5453">
        <w:trPr>
          <w:jc w:val="center"/>
        </w:trPr>
        <w:tc>
          <w:tcPr>
            <w:tcW w:w="533" w:type="pct"/>
            <w:shd w:val="clear" w:color="auto" w:fill="auto"/>
          </w:tcPr>
          <w:p w14:paraId="7289D45D" w14:textId="77777777" w:rsidR="00A5565A" w:rsidRPr="005D5453" w:rsidRDefault="00A5565A" w:rsidP="00A5565A">
            <w:pPr>
              <w:rPr>
                <w:sz w:val="16"/>
                <w:szCs w:val="16"/>
              </w:rPr>
            </w:pPr>
            <w:r w:rsidRPr="005D5453">
              <w:rPr>
                <w:sz w:val="16"/>
                <w:szCs w:val="16"/>
              </w:rPr>
              <w:t>Hirshkowitz</w:t>
            </w:r>
          </w:p>
          <w:p w14:paraId="7289D45E" w14:textId="77777777" w:rsidR="00A5565A" w:rsidRPr="005D5453" w:rsidRDefault="00A5565A" w:rsidP="00A5565A">
            <w:pPr>
              <w:rPr>
                <w:sz w:val="16"/>
                <w:szCs w:val="16"/>
              </w:rPr>
            </w:pPr>
            <w:r w:rsidRPr="005D5453">
              <w:rPr>
                <w:sz w:val="16"/>
                <w:szCs w:val="16"/>
              </w:rPr>
              <w:t>2007</w:t>
            </w:r>
          </w:p>
        </w:tc>
        <w:tc>
          <w:tcPr>
            <w:tcW w:w="489" w:type="pct"/>
            <w:shd w:val="clear" w:color="auto" w:fill="auto"/>
          </w:tcPr>
          <w:p w14:paraId="7289D45F" w14:textId="77777777" w:rsidR="00A5565A" w:rsidRPr="005D5453" w:rsidRDefault="00A5565A" w:rsidP="00A5565A">
            <w:pPr>
              <w:rPr>
                <w:sz w:val="16"/>
                <w:szCs w:val="16"/>
              </w:rPr>
            </w:pPr>
            <w:r w:rsidRPr="005D5453">
              <w:rPr>
                <w:sz w:val="16"/>
                <w:szCs w:val="16"/>
              </w:rPr>
              <w:t>12 week</w:t>
            </w:r>
          </w:p>
          <w:p w14:paraId="7289D460" w14:textId="77777777" w:rsidR="00A5565A" w:rsidRPr="005D5453" w:rsidRDefault="00A5565A" w:rsidP="00A5565A">
            <w:pPr>
              <w:rPr>
                <w:sz w:val="16"/>
                <w:szCs w:val="16"/>
              </w:rPr>
            </w:pPr>
            <w:r w:rsidRPr="005D5453">
              <w:rPr>
                <w:sz w:val="16"/>
                <w:szCs w:val="16"/>
              </w:rPr>
              <w:t>(R, DB, PC)</w:t>
            </w:r>
          </w:p>
        </w:tc>
        <w:tc>
          <w:tcPr>
            <w:tcW w:w="511" w:type="pct"/>
            <w:shd w:val="clear" w:color="auto" w:fill="auto"/>
          </w:tcPr>
          <w:p w14:paraId="7289D461" w14:textId="77777777" w:rsidR="00A5565A" w:rsidRPr="005D5453" w:rsidRDefault="00A5565A" w:rsidP="00A5565A">
            <w:pPr>
              <w:rPr>
                <w:sz w:val="16"/>
                <w:szCs w:val="16"/>
              </w:rPr>
            </w:pPr>
            <w:r w:rsidRPr="005D5453">
              <w:rPr>
                <w:sz w:val="16"/>
                <w:szCs w:val="16"/>
              </w:rPr>
              <w:t>OSA</w:t>
            </w:r>
          </w:p>
        </w:tc>
        <w:tc>
          <w:tcPr>
            <w:tcW w:w="261" w:type="pct"/>
            <w:shd w:val="clear" w:color="auto" w:fill="auto"/>
          </w:tcPr>
          <w:p w14:paraId="7289D462" w14:textId="77777777" w:rsidR="00A5565A" w:rsidRPr="005D5453" w:rsidRDefault="00A5565A" w:rsidP="00A5565A">
            <w:pPr>
              <w:rPr>
                <w:sz w:val="16"/>
                <w:szCs w:val="16"/>
              </w:rPr>
            </w:pPr>
            <w:r w:rsidRPr="005D5453">
              <w:rPr>
                <w:sz w:val="16"/>
                <w:szCs w:val="16"/>
              </w:rPr>
              <w:t>259</w:t>
            </w:r>
          </w:p>
        </w:tc>
        <w:tc>
          <w:tcPr>
            <w:tcW w:w="665" w:type="pct"/>
            <w:shd w:val="clear" w:color="auto" w:fill="auto"/>
          </w:tcPr>
          <w:p w14:paraId="7289D463" w14:textId="77777777" w:rsidR="00A5565A" w:rsidRPr="005D5453" w:rsidRDefault="00A5565A" w:rsidP="00A5565A">
            <w:pPr>
              <w:rPr>
                <w:sz w:val="16"/>
                <w:szCs w:val="16"/>
              </w:rPr>
            </w:pPr>
            <w:r w:rsidRPr="005D5453">
              <w:rPr>
                <w:sz w:val="16"/>
                <w:szCs w:val="16"/>
              </w:rPr>
              <w:t>ARM 150 MG</w:t>
            </w:r>
          </w:p>
          <w:p w14:paraId="7289D464" w14:textId="77777777" w:rsidR="00A5565A" w:rsidRPr="005D5453" w:rsidRDefault="00A5565A" w:rsidP="00A5565A">
            <w:pPr>
              <w:rPr>
                <w:sz w:val="16"/>
                <w:szCs w:val="16"/>
              </w:rPr>
            </w:pPr>
            <w:r w:rsidRPr="005D5453">
              <w:rPr>
                <w:sz w:val="16"/>
                <w:szCs w:val="16"/>
              </w:rPr>
              <w:t>Placebo</w:t>
            </w:r>
          </w:p>
        </w:tc>
        <w:tc>
          <w:tcPr>
            <w:tcW w:w="530" w:type="pct"/>
            <w:shd w:val="clear" w:color="auto" w:fill="FFFFFF"/>
          </w:tcPr>
          <w:p w14:paraId="7289D465" w14:textId="77777777" w:rsidR="00A5565A" w:rsidRPr="005D5453" w:rsidRDefault="00A5565A" w:rsidP="005D5453">
            <w:pPr>
              <w:ind w:left="-23"/>
              <w:jc w:val="center"/>
              <w:rPr>
                <w:sz w:val="16"/>
                <w:szCs w:val="16"/>
              </w:rPr>
            </w:pPr>
            <w:r w:rsidRPr="005D5453">
              <w:rPr>
                <w:sz w:val="16"/>
                <w:szCs w:val="16"/>
              </w:rPr>
              <w:t>X</w:t>
            </w:r>
          </w:p>
        </w:tc>
        <w:tc>
          <w:tcPr>
            <w:tcW w:w="665" w:type="pct"/>
            <w:shd w:val="clear" w:color="auto" w:fill="FFFFFF"/>
          </w:tcPr>
          <w:p w14:paraId="7289D466" w14:textId="77777777" w:rsidR="00A5565A" w:rsidRPr="005D5453" w:rsidRDefault="00A5565A" w:rsidP="005D5453">
            <w:pPr>
              <w:jc w:val="center"/>
              <w:rPr>
                <w:sz w:val="16"/>
                <w:szCs w:val="16"/>
              </w:rPr>
            </w:pPr>
            <w:r w:rsidRPr="005D5453">
              <w:rPr>
                <w:sz w:val="16"/>
                <w:szCs w:val="16"/>
              </w:rPr>
              <w:t>↑ 2.3 min</w:t>
            </w:r>
          </w:p>
          <w:p w14:paraId="7289D467" w14:textId="77777777" w:rsidR="00A5565A" w:rsidRPr="005D5453" w:rsidRDefault="00A5565A" w:rsidP="005D5453">
            <w:pPr>
              <w:jc w:val="center"/>
              <w:rPr>
                <w:sz w:val="16"/>
                <w:szCs w:val="16"/>
              </w:rPr>
            </w:pPr>
            <w:r w:rsidRPr="005D5453">
              <w:rPr>
                <w:sz w:val="16"/>
                <w:szCs w:val="16"/>
              </w:rPr>
              <w:t>↓ 1.3 min</w:t>
            </w:r>
          </w:p>
        </w:tc>
        <w:tc>
          <w:tcPr>
            <w:tcW w:w="620" w:type="pct"/>
            <w:shd w:val="clear" w:color="auto" w:fill="FFFFFF"/>
          </w:tcPr>
          <w:p w14:paraId="7289D468" w14:textId="77777777" w:rsidR="00A5565A" w:rsidRPr="005D5453" w:rsidRDefault="00A5565A" w:rsidP="00A5565A">
            <w:pPr>
              <w:rPr>
                <w:sz w:val="16"/>
                <w:szCs w:val="16"/>
              </w:rPr>
            </w:pPr>
            <w:r w:rsidRPr="005D5453">
              <w:rPr>
                <w:sz w:val="16"/>
                <w:szCs w:val="16"/>
              </w:rPr>
              <w:t>71%</w:t>
            </w:r>
          </w:p>
          <w:p w14:paraId="7289D469" w14:textId="77777777" w:rsidR="00A5565A" w:rsidRPr="005D5453" w:rsidRDefault="00A5565A" w:rsidP="00A5565A">
            <w:pPr>
              <w:rPr>
                <w:sz w:val="16"/>
                <w:szCs w:val="16"/>
              </w:rPr>
            </w:pPr>
            <w:r w:rsidRPr="005D5453">
              <w:rPr>
                <w:sz w:val="16"/>
                <w:szCs w:val="16"/>
              </w:rPr>
              <w:t>53%</w:t>
            </w:r>
          </w:p>
        </w:tc>
        <w:tc>
          <w:tcPr>
            <w:tcW w:w="725" w:type="pct"/>
            <w:shd w:val="clear" w:color="auto" w:fill="FFFFFF"/>
          </w:tcPr>
          <w:p w14:paraId="7289D46A" w14:textId="77777777" w:rsidR="00A5565A" w:rsidRPr="005D5453" w:rsidRDefault="00A5565A" w:rsidP="00A5565A">
            <w:pPr>
              <w:rPr>
                <w:sz w:val="16"/>
                <w:szCs w:val="16"/>
              </w:rPr>
            </w:pPr>
            <w:r w:rsidRPr="005D5453">
              <w:rPr>
                <w:sz w:val="16"/>
                <w:szCs w:val="16"/>
              </w:rPr>
              <w:t>0.0003 MWT</w:t>
            </w:r>
          </w:p>
          <w:p w14:paraId="7289D46B" w14:textId="77777777" w:rsidR="00A5565A" w:rsidRPr="005D5453" w:rsidRDefault="00A5565A" w:rsidP="00A5565A">
            <w:pPr>
              <w:rPr>
                <w:sz w:val="16"/>
                <w:szCs w:val="16"/>
              </w:rPr>
            </w:pPr>
            <w:r w:rsidRPr="005D5453">
              <w:rPr>
                <w:sz w:val="16"/>
                <w:szCs w:val="16"/>
              </w:rPr>
              <w:t>0.0068 CGI-C</w:t>
            </w:r>
          </w:p>
        </w:tc>
      </w:tr>
      <w:tr w:rsidR="00A5565A" w:rsidRPr="00075916" w14:paraId="7289D47C" w14:textId="77777777" w:rsidTr="005D5453">
        <w:trPr>
          <w:trHeight w:val="485"/>
          <w:jc w:val="center"/>
        </w:trPr>
        <w:tc>
          <w:tcPr>
            <w:tcW w:w="533" w:type="pct"/>
            <w:shd w:val="clear" w:color="auto" w:fill="auto"/>
          </w:tcPr>
          <w:p w14:paraId="7289D46D" w14:textId="77777777" w:rsidR="00A5565A" w:rsidRPr="005D5453" w:rsidRDefault="00A5565A" w:rsidP="00A5565A">
            <w:pPr>
              <w:rPr>
                <w:sz w:val="16"/>
                <w:szCs w:val="16"/>
              </w:rPr>
            </w:pPr>
            <w:r w:rsidRPr="005D5453">
              <w:rPr>
                <w:sz w:val="16"/>
                <w:szCs w:val="16"/>
              </w:rPr>
              <w:t>Krystal</w:t>
            </w:r>
          </w:p>
          <w:p w14:paraId="7289D46E" w14:textId="77777777" w:rsidR="00A5565A" w:rsidRPr="005D5453" w:rsidRDefault="00A5565A" w:rsidP="00A5565A">
            <w:pPr>
              <w:rPr>
                <w:sz w:val="16"/>
                <w:szCs w:val="16"/>
              </w:rPr>
            </w:pPr>
            <w:r w:rsidRPr="005D5453">
              <w:rPr>
                <w:sz w:val="16"/>
                <w:szCs w:val="16"/>
              </w:rPr>
              <w:t>2010</w:t>
            </w:r>
          </w:p>
        </w:tc>
        <w:tc>
          <w:tcPr>
            <w:tcW w:w="489" w:type="pct"/>
            <w:shd w:val="clear" w:color="auto" w:fill="auto"/>
          </w:tcPr>
          <w:p w14:paraId="7289D46F" w14:textId="77777777" w:rsidR="00A5565A" w:rsidRPr="005D5453" w:rsidRDefault="00A5565A" w:rsidP="00A5565A">
            <w:pPr>
              <w:rPr>
                <w:sz w:val="16"/>
                <w:szCs w:val="16"/>
              </w:rPr>
            </w:pPr>
            <w:r w:rsidRPr="005D5453">
              <w:rPr>
                <w:sz w:val="16"/>
                <w:szCs w:val="16"/>
              </w:rPr>
              <w:t>12 week</w:t>
            </w:r>
          </w:p>
          <w:p w14:paraId="7289D470" w14:textId="77777777" w:rsidR="00A5565A" w:rsidRPr="005D5453" w:rsidRDefault="00A5565A" w:rsidP="00A5565A">
            <w:pPr>
              <w:rPr>
                <w:sz w:val="16"/>
                <w:szCs w:val="16"/>
              </w:rPr>
            </w:pPr>
            <w:r w:rsidRPr="005D5453">
              <w:rPr>
                <w:sz w:val="16"/>
                <w:szCs w:val="16"/>
              </w:rPr>
              <w:t>(R, DB, PC)</w:t>
            </w:r>
          </w:p>
        </w:tc>
        <w:tc>
          <w:tcPr>
            <w:tcW w:w="511" w:type="pct"/>
            <w:shd w:val="clear" w:color="auto" w:fill="auto"/>
          </w:tcPr>
          <w:p w14:paraId="7289D471" w14:textId="77777777" w:rsidR="00A5565A" w:rsidRPr="005D5453" w:rsidRDefault="00A5565A" w:rsidP="00A5565A">
            <w:pPr>
              <w:rPr>
                <w:sz w:val="16"/>
                <w:szCs w:val="16"/>
              </w:rPr>
            </w:pPr>
            <w:r w:rsidRPr="005D5453">
              <w:rPr>
                <w:sz w:val="16"/>
                <w:szCs w:val="16"/>
              </w:rPr>
              <w:t>OSA, comorbid depression</w:t>
            </w:r>
          </w:p>
        </w:tc>
        <w:tc>
          <w:tcPr>
            <w:tcW w:w="261" w:type="pct"/>
            <w:shd w:val="clear" w:color="auto" w:fill="auto"/>
          </w:tcPr>
          <w:p w14:paraId="7289D472" w14:textId="77777777" w:rsidR="00A5565A" w:rsidRPr="005D5453" w:rsidRDefault="00A5565A" w:rsidP="00A5565A">
            <w:pPr>
              <w:rPr>
                <w:sz w:val="16"/>
                <w:szCs w:val="16"/>
              </w:rPr>
            </w:pPr>
            <w:r w:rsidRPr="005D5453">
              <w:rPr>
                <w:sz w:val="16"/>
                <w:szCs w:val="16"/>
              </w:rPr>
              <w:t>249</w:t>
            </w:r>
          </w:p>
        </w:tc>
        <w:tc>
          <w:tcPr>
            <w:tcW w:w="665" w:type="pct"/>
            <w:shd w:val="clear" w:color="auto" w:fill="auto"/>
          </w:tcPr>
          <w:p w14:paraId="7289D473" w14:textId="77777777" w:rsidR="00A5565A" w:rsidRPr="005D5453" w:rsidRDefault="00A5565A" w:rsidP="00A5565A">
            <w:pPr>
              <w:rPr>
                <w:sz w:val="16"/>
                <w:szCs w:val="16"/>
              </w:rPr>
            </w:pPr>
            <w:r w:rsidRPr="005D5453">
              <w:rPr>
                <w:sz w:val="16"/>
                <w:szCs w:val="16"/>
              </w:rPr>
              <w:t>ARM to 200 MG</w:t>
            </w:r>
          </w:p>
          <w:p w14:paraId="7289D474" w14:textId="77777777" w:rsidR="00A5565A" w:rsidRPr="005D5453" w:rsidRDefault="00A5565A" w:rsidP="00A5565A">
            <w:pPr>
              <w:rPr>
                <w:sz w:val="16"/>
                <w:szCs w:val="16"/>
              </w:rPr>
            </w:pPr>
            <w:r w:rsidRPr="005D5453">
              <w:rPr>
                <w:sz w:val="16"/>
                <w:szCs w:val="16"/>
              </w:rPr>
              <w:t>Placebo</w:t>
            </w:r>
          </w:p>
        </w:tc>
        <w:tc>
          <w:tcPr>
            <w:tcW w:w="530" w:type="pct"/>
            <w:shd w:val="clear" w:color="auto" w:fill="FFFFFF"/>
          </w:tcPr>
          <w:p w14:paraId="7289D475" w14:textId="77777777" w:rsidR="00A5565A" w:rsidRPr="005D5453" w:rsidRDefault="00A5565A" w:rsidP="005D5453">
            <w:pPr>
              <w:ind w:left="-23"/>
              <w:jc w:val="center"/>
              <w:rPr>
                <w:sz w:val="16"/>
                <w:szCs w:val="16"/>
              </w:rPr>
            </w:pPr>
            <w:r w:rsidRPr="005D5453">
              <w:rPr>
                <w:sz w:val="16"/>
                <w:szCs w:val="16"/>
              </w:rPr>
              <w:t>↑ 2.6 min</w:t>
            </w:r>
          </w:p>
          <w:p w14:paraId="7289D476" w14:textId="77777777" w:rsidR="00A5565A" w:rsidRPr="005D5453" w:rsidRDefault="00A5565A" w:rsidP="005D5453">
            <w:pPr>
              <w:ind w:left="-23"/>
              <w:jc w:val="center"/>
              <w:rPr>
                <w:sz w:val="16"/>
                <w:szCs w:val="16"/>
              </w:rPr>
            </w:pPr>
            <w:r w:rsidRPr="005D5453">
              <w:rPr>
                <w:sz w:val="16"/>
                <w:szCs w:val="16"/>
              </w:rPr>
              <w:t>↑ 1.1 min</w:t>
            </w:r>
          </w:p>
        </w:tc>
        <w:tc>
          <w:tcPr>
            <w:tcW w:w="665" w:type="pct"/>
            <w:shd w:val="clear" w:color="auto" w:fill="FFFFFF"/>
          </w:tcPr>
          <w:p w14:paraId="7289D477" w14:textId="77777777" w:rsidR="00A5565A" w:rsidRPr="005D5453" w:rsidRDefault="00A5565A" w:rsidP="005D5453">
            <w:pPr>
              <w:jc w:val="center"/>
              <w:rPr>
                <w:sz w:val="16"/>
                <w:szCs w:val="16"/>
              </w:rPr>
            </w:pPr>
            <w:r w:rsidRPr="005D5453">
              <w:rPr>
                <w:sz w:val="16"/>
                <w:szCs w:val="16"/>
              </w:rPr>
              <w:t>X</w:t>
            </w:r>
          </w:p>
        </w:tc>
        <w:tc>
          <w:tcPr>
            <w:tcW w:w="620" w:type="pct"/>
            <w:shd w:val="clear" w:color="auto" w:fill="FFFFFF"/>
          </w:tcPr>
          <w:p w14:paraId="7289D478" w14:textId="77777777" w:rsidR="00A5565A" w:rsidRPr="005D5453" w:rsidRDefault="00A5565A" w:rsidP="00A5565A">
            <w:pPr>
              <w:rPr>
                <w:sz w:val="16"/>
                <w:szCs w:val="16"/>
              </w:rPr>
            </w:pPr>
            <w:r w:rsidRPr="005D5453">
              <w:rPr>
                <w:sz w:val="16"/>
                <w:szCs w:val="16"/>
              </w:rPr>
              <w:t>69%</w:t>
            </w:r>
          </w:p>
          <w:p w14:paraId="7289D479" w14:textId="77777777" w:rsidR="00A5565A" w:rsidRPr="005D5453" w:rsidRDefault="00A5565A" w:rsidP="00A5565A">
            <w:pPr>
              <w:rPr>
                <w:sz w:val="16"/>
                <w:szCs w:val="16"/>
              </w:rPr>
            </w:pPr>
            <w:r w:rsidRPr="005D5453">
              <w:rPr>
                <w:sz w:val="16"/>
                <w:szCs w:val="16"/>
              </w:rPr>
              <w:t>53%</w:t>
            </w:r>
          </w:p>
        </w:tc>
        <w:tc>
          <w:tcPr>
            <w:tcW w:w="725" w:type="pct"/>
            <w:shd w:val="clear" w:color="auto" w:fill="FFFFFF"/>
          </w:tcPr>
          <w:p w14:paraId="7289D47A" w14:textId="77777777" w:rsidR="00A5565A" w:rsidRPr="005D5453" w:rsidRDefault="00A5565A" w:rsidP="00A5565A">
            <w:pPr>
              <w:rPr>
                <w:sz w:val="16"/>
                <w:szCs w:val="16"/>
              </w:rPr>
            </w:pPr>
            <w:r w:rsidRPr="005D5453">
              <w:rPr>
                <w:sz w:val="16"/>
                <w:szCs w:val="16"/>
              </w:rPr>
              <w:t xml:space="preserve"> NS MSLT</w:t>
            </w:r>
          </w:p>
          <w:p w14:paraId="7289D47B" w14:textId="77777777" w:rsidR="00A5565A" w:rsidRPr="005D5453" w:rsidRDefault="00A5565A" w:rsidP="00A5565A">
            <w:pPr>
              <w:rPr>
                <w:sz w:val="16"/>
                <w:szCs w:val="16"/>
              </w:rPr>
            </w:pPr>
            <w:r w:rsidRPr="005D5453">
              <w:rPr>
                <w:sz w:val="16"/>
                <w:szCs w:val="16"/>
              </w:rPr>
              <w:t xml:space="preserve"> 0.03 CGI-C</w:t>
            </w:r>
          </w:p>
        </w:tc>
      </w:tr>
      <w:tr w:rsidR="00A5565A" w:rsidRPr="00075916" w14:paraId="7289D48C" w14:textId="77777777" w:rsidTr="005D5453">
        <w:trPr>
          <w:jc w:val="center"/>
        </w:trPr>
        <w:tc>
          <w:tcPr>
            <w:tcW w:w="533" w:type="pct"/>
            <w:shd w:val="clear" w:color="auto" w:fill="auto"/>
          </w:tcPr>
          <w:p w14:paraId="7289D47D" w14:textId="77777777" w:rsidR="00A5565A" w:rsidRPr="005D5453" w:rsidRDefault="00A5565A" w:rsidP="00A5565A">
            <w:pPr>
              <w:rPr>
                <w:sz w:val="16"/>
                <w:szCs w:val="16"/>
              </w:rPr>
            </w:pPr>
            <w:r w:rsidRPr="005D5453">
              <w:rPr>
                <w:sz w:val="16"/>
                <w:szCs w:val="16"/>
              </w:rPr>
              <w:t>Roth</w:t>
            </w:r>
          </w:p>
          <w:p w14:paraId="7289D47E" w14:textId="77777777" w:rsidR="00A5565A" w:rsidRPr="005D5453" w:rsidRDefault="00A5565A" w:rsidP="00A5565A">
            <w:pPr>
              <w:rPr>
                <w:sz w:val="16"/>
                <w:szCs w:val="16"/>
              </w:rPr>
            </w:pPr>
            <w:r w:rsidRPr="005D5453">
              <w:rPr>
                <w:sz w:val="16"/>
                <w:szCs w:val="16"/>
              </w:rPr>
              <w:t>2006</w:t>
            </w:r>
          </w:p>
        </w:tc>
        <w:tc>
          <w:tcPr>
            <w:tcW w:w="489" w:type="pct"/>
            <w:shd w:val="clear" w:color="auto" w:fill="auto"/>
          </w:tcPr>
          <w:p w14:paraId="7289D47F" w14:textId="77777777" w:rsidR="00A5565A" w:rsidRPr="005D5453" w:rsidRDefault="00A5565A" w:rsidP="00A5565A">
            <w:pPr>
              <w:rPr>
                <w:sz w:val="16"/>
                <w:szCs w:val="16"/>
              </w:rPr>
            </w:pPr>
            <w:r w:rsidRPr="005D5453">
              <w:rPr>
                <w:sz w:val="16"/>
                <w:szCs w:val="16"/>
              </w:rPr>
              <w:t>12 week</w:t>
            </w:r>
          </w:p>
          <w:p w14:paraId="7289D480" w14:textId="77777777" w:rsidR="00A5565A" w:rsidRPr="005D5453" w:rsidRDefault="00A5565A" w:rsidP="00A5565A">
            <w:pPr>
              <w:rPr>
                <w:sz w:val="16"/>
                <w:szCs w:val="16"/>
              </w:rPr>
            </w:pPr>
            <w:r w:rsidRPr="005D5453">
              <w:rPr>
                <w:sz w:val="16"/>
                <w:szCs w:val="16"/>
              </w:rPr>
              <w:t>(R, DB, PC)</w:t>
            </w:r>
          </w:p>
        </w:tc>
        <w:tc>
          <w:tcPr>
            <w:tcW w:w="511" w:type="pct"/>
            <w:shd w:val="clear" w:color="auto" w:fill="auto"/>
          </w:tcPr>
          <w:p w14:paraId="7289D481" w14:textId="77777777" w:rsidR="00A5565A" w:rsidRPr="005D5453" w:rsidRDefault="00A5565A" w:rsidP="00A5565A">
            <w:pPr>
              <w:rPr>
                <w:sz w:val="16"/>
                <w:szCs w:val="16"/>
              </w:rPr>
            </w:pPr>
            <w:r w:rsidRPr="005D5453">
              <w:rPr>
                <w:sz w:val="16"/>
                <w:szCs w:val="16"/>
              </w:rPr>
              <w:t>OSA</w:t>
            </w:r>
          </w:p>
        </w:tc>
        <w:tc>
          <w:tcPr>
            <w:tcW w:w="261" w:type="pct"/>
            <w:shd w:val="clear" w:color="auto" w:fill="auto"/>
          </w:tcPr>
          <w:p w14:paraId="7289D482" w14:textId="77777777" w:rsidR="00A5565A" w:rsidRPr="005D5453" w:rsidRDefault="00A5565A" w:rsidP="00A5565A">
            <w:pPr>
              <w:rPr>
                <w:sz w:val="16"/>
                <w:szCs w:val="16"/>
              </w:rPr>
            </w:pPr>
            <w:r w:rsidRPr="005D5453">
              <w:rPr>
                <w:sz w:val="16"/>
                <w:szCs w:val="16"/>
              </w:rPr>
              <w:t>395</w:t>
            </w:r>
          </w:p>
        </w:tc>
        <w:tc>
          <w:tcPr>
            <w:tcW w:w="665" w:type="pct"/>
            <w:shd w:val="clear" w:color="auto" w:fill="auto"/>
          </w:tcPr>
          <w:p w14:paraId="7289D483" w14:textId="77777777" w:rsidR="00A5565A" w:rsidRPr="005D5453" w:rsidRDefault="00A5565A" w:rsidP="00A5565A">
            <w:pPr>
              <w:rPr>
                <w:sz w:val="16"/>
                <w:szCs w:val="16"/>
              </w:rPr>
            </w:pPr>
            <w:r w:rsidRPr="005D5453">
              <w:rPr>
                <w:sz w:val="16"/>
                <w:szCs w:val="16"/>
              </w:rPr>
              <w:t xml:space="preserve">ARM 150 MG       </w:t>
            </w:r>
          </w:p>
          <w:p w14:paraId="7289D484" w14:textId="77777777" w:rsidR="00A5565A" w:rsidRPr="005D5453" w:rsidRDefault="00A5565A" w:rsidP="00A5565A">
            <w:pPr>
              <w:rPr>
                <w:sz w:val="16"/>
                <w:szCs w:val="16"/>
              </w:rPr>
            </w:pPr>
            <w:r w:rsidRPr="005D5453">
              <w:rPr>
                <w:sz w:val="16"/>
                <w:szCs w:val="16"/>
              </w:rPr>
              <w:t>ARM 250 MG</w:t>
            </w:r>
          </w:p>
          <w:p w14:paraId="7289D485" w14:textId="77777777" w:rsidR="00A5565A" w:rsidRPr="005D5453" w:rsidRDefault="00A5565A" w:rsidP="00A5565A">
            <w:pPr>
              <w:rPr>
                <w:sz w:val="16"/>
                <w:szCs w:val="16"/>
              </w:rPr>
            </w:pPr>
            <w:r w:rsidRPr="005D5453">
              <w:rPr>
                <w:sz w:val="16"/>
                <w:szCs w:val="16"/>
              </w:rPr>
              <w:t>Placebo</w:t>
            </w:r>
          </w:p>
        </w:tc>
        <w:tc>
          <w:tcPr>
            <w:tcW w:w="530" w:type="pct"/>
            <w:shd w:val="clear" w:color="auto" w:fill="FFFFFF"/>
          </w:tcPr>
          <w:p w14:paraId="7289D486" w14:textId="77777777" w:rsidR="00A5565A" w:rsidRPr="005D5453" w:rsidRDefault="00A5565A" w:rsidP="005D5453">
            <w:pPr>
              <w:ind w:left="-23"/>
              <w:jc w:val="center"/>
              <w:rPr>
                <w:sz w:val="16"/>
                <w:szCs w:val="16"/>
              </w:rPr>
            </w:pPr>
            <w:r w:rsidRPr="005D5453">
              <w:rPr>
                <w:sz w:val="16"/>
                <w:szCs w:val="16"/>
              </w:rPr>
              <w:t>X</w:t>
            </w:r>
          </w:p>
        </w:tc>
        <w:tc>
          <w:tcPr>
            <w:tcW w:w="665" w:type="pct"/>
            <w:shd w:val="clear" w:color="auto" w:fill="FFFFFF"/>
          </w:tcPr>
          <w:p w14:paraId="7289D487" w14:textId="77777777" w:rsidR="00A5565A" w:rsidRPr="005D5453" w:rsidRDefault="00A5565A" w:rsidP="005D5453">
            <w:pPr>
              <w:jc w:val="center"/>
              <w:rPr>
                <w:sz w:val="16"/>
                <w:szCs w:val="16"/>
              </w:rPr>
            </w:pPr>
            <w:r w:rsidRPr="005D5453">
              <w:rPr>
                <w:sz w:val="16"/>
                <w:szCs w:val="16"/>
              </w:rPr>
              <w:t>Active arms improved  (data not provided)</w:t>
            </w:r>
          </w:p>
        </w:tc>
        <w:tc>
          <w:tcPr>
            <w:tcW w:w="620" w:type="pct"/>
            <w:shd w:val="clear" w:color="auto" w:fill="FFFFFF"/>
          </w:tcPr>
          <w:p w14:paraId="7289D488" w14:textId="77777777" w:rsidR="00A5565A" w:rsidRPr="005D5453" w:rsidRDefault="00A5565A" w:rsidP="00A5565A">
            <w:pPr>
              <w:rPr>
                <w:sz w:val="16"/>
                <w:szCs w:val="16"/>
              </w:rPr>
            </w:pPr>
            <w:r w:rsidRPr="005D5453">
              <w:rPr>
                <w:sz w:val="16"/>
                <w:szCs w:val="16"/>
              </w:rPr>
              <w:t>Active arms improved  (data not provided)</w:t>
            </w:r>
          </w:p>
        </w:tc>
        <w:tc>
          <w:tcPr>
            <w:tcW w:w="725" w:type="pct"/>
            <w:shd w:val="clear" w:color="auto" w:fill="FFFFFF"/>
          </w:tcPr>
          <w:p w14:paraId="7289D489" w14:textId="77777777" w:rsidR="00A5565A" w:rsidRPr="005D5453" w:rsidRDefault="00A5565A" w:rsidP="00A5565A">
            <w:pPr>
              <w:rPr>
                <w:sz w:val="16"/>
                <w:szCs w:val="16"/>
              </w:rPr>
            </w:pPr>
            <w:r w:rsidRPr="005D5453">
              <w:rPr>
                <w:sz w:val="16"/>
                <w:szCs w:val="16"/>
              </w:rPr>
              <w:t xml:space="preserve"> ARM  150 p=0.01 MWT</w:t>
            </w:r>
          </w:p>
          <w:p w14:paraId="7289D48A" w14:textId="77777777" w:rsidR="00A5565A" w:rsidRPr="005D5453" w:rsidRDefault="00A5565A" w:rsidP="00A5565A">
            <w:pPr>
              <w:rPr>
                <w:sz w:val="16"/>
                <w:szCs w:val="16"/>
              </w:rPr>
            </w:pPr>
            <w:r w:rsidRPr="005D5453">
              <w:rPr>
                <w:sz w:val="16"/>
                <w:szCs w:val="16"/>
              </w:rPr>
              <w:t>Combined &lt;0.001  MWT</w:t>
            </w:r>
          </w:p>
          <w:p w14:paraId="7289D48B" w14:textId="77777777" w:rsidR="00A5565A" w:rsidRPr="005D5453" w:rsidRDefault="00A5565A" w:rsidP="00A5565A">
            <w:pPr>
              <w:rPr>
                <w:sz w:val="16"/>
                <w:szCs w:val="16"/>
              </w:rPr>
            </w:pPr>
            <w:r w:rsidRPr="005D5453">
              <w:rPr>
                <w:sz w:val="16"/>
                <w:szCs w:val="16"/>
              </w:rPr>
              <w:t>&lt;0.001 CGI-C</w:t>
            </w:r>
          </w:p>
        </w:tc>
      </w:tr>
    </w:tbl>
    <w:p w14:paraId="7289D48D" w14:textId="77777777" w:rsidR="00A5565A" w:rsidRPr="005D5453" w:rsidRDefault="00A5565A" w:rsidP="00A5565A">
      <w:pPr>
        <w:ind w:right="-360"/>
        <w:rPr>
          <w:i/>
          <w:sz w:val="18"/>
        </w:rPr>
      </w:pPr>
      <w:r w:rsidRPr="005D5453">
        <w:rPr>
          <w:i/>
          <w:sz w:val="18"/>
        </w:rPr>
        <w:t xml:space="preserve">R= randomized, DB= Double blind, PC= placebo controlled. All subjects enrolled had CGI-S scores ≥4 at time of initiation. Subjects with OSA were required to have adequate continuous positive airway pressure (CPAP) use during trials. </w:t>
      </w:r>
    </w:p>
    <w:p w14:paraId="7289D48E" w14:textId="77777777" w:rsidR="00A5565A" w:rsidRPr="005D5453" w:rsidRDefault="00A5565A" w:rsidP="00A5565A"/>
    <w:p w14:paraId="7289D48F" w14:textId="77777777" w:rsidR="00A5565A" w:rsidRPr="005D5453" w:rsidRDefault="00A5565A" w:rsidP="00A5565A">
      <w:pPr>
        <w:rPr>
          <w:b/>
          <w:u w:val="single"/>
        </w:rPr>
      </w:pPr>
      <w:r w:rsidRPr="005D5453">
        <w:rPr>
          <w:b/>
          <w:u w:val="single"/>
        </w:rPr>
        <w:t>Efficacy of Off-label Uses:</w:t>
      </w:r>
    </w:p>
    <w:p w14:paraId="7289D490" w14:textId="77777777" w:rsidR="00A5565A" w:rsidRPr="005D5453" w:rsidRDefault="00A5565A" w:rsidP="00A5565A">
      <w:pPr>
        <w:pStyle w:val="ListParagraph"/>
        <w:numPr>
          <w:ilvl w:val="0"/>
          <w:numId w:val="12"/>
        </w:numPr>
        <w:ind w:left="360"/>
      </w:pPr>
      <w:r w:rsidRPr="005D5453">
        <w:t>Attention deficit hyperactivity disorder</w:t>
      </w:r>
    </w:p>
    <w:p w14:paraId="7289D491" w14:textId="77777777" w:rsidR="00A5565A" w:rsidRPr="005D5453" w:rsidRDefault="00A5565A" w:rsidP="00A5565A">
      <w:pPr>
        <w:pStyle w:val="ListParagraph"/>
        <w:numPr>
          <w:ilvl w:val="1"/>
          <w:numId w:val="7"/>
        </w:numPr>
        <w:ind w:left="810"/>
      </w:pPr>
      <w:r w:rsidRPr="005D5453">
        <w:lastRenderedPageBreak/>
        <w:t>Clinical trials suggest efficacy of modafinil in children and adolescents with ADHD. The drug did not receive FDA approval for this indication likely due to incidence of severe dermatological adverse reactions</w:t>
      </w:r>
    </w:p>
    <w:p w14:paraId="7289D492" w14:textId="77777777" w:rsidR="00A5565A" w:rsidRPr="005D5453" w:rsidRDefault="00A5565A" w:rsidP="00A5565A">
      <w:pPr>
        <w:pStyle w:val="ListParagraph"/>
        <w:numPr>
          <w:ilvl w:val="1"/>
          <w:numId w:val="7"/>
        </w:numPr>
        <w:ind w:left="810"/>
      </w:pPr>
      <w:r w:rsidRPr="005D5453">
        <w:t>Large dose finding RCTs up to 9 weeks in duration examining modafinil in adults with ADHD have found no statistically significant benefit when compared to placebo</w:t>
      </w:r>
      <w:r w:rsidRPr="005D5453">
        <w:rPr>
          <w:vertAlign w:val="superscript"/>
        </w:rPr>
        <w:t>14</w:t>
      </w:r>
    </w:p>
    <w:p w14:paraId="7289D493" w14:textId="77777777" w:rsidR="00A5565A" w:rsidRPr="005D5453" w:rsidRDefault="00A5565A" w:rsidP="00A5565A">
      <w:pPr>
        <w:pStyle w:val="ListParagraph"/>
        <w:numPr>
          <w:ilvl w:val="0"/>
          <w:numId w:val="12"/>
        </w:numPr>
        <w:ind w:left="360"/>
      </w:pPr>
      <w:r w:rsidRPr="005D5453">
        <w:t>Parkinson’s disease</w:t>
      </w:r>
    </w:p>
    <w:p w14:paraId="7289D494" w14:textId="77777777" w:rsidR="00A5565A" w:rsidRPr="005D5453" w:rsidRDefault="00A5565A" w:rsidP="00A5565A">
      <w:pPr>
        <w:pStyle w:val="ListParagraph"/>
        <w:numPr>
          <w:ilvl w:val="1"/>
          <w:numId w:val="7"/>
        </w:numPr>
        <w:ind w:left="810"/>
      </w:pPr>
      <w:r w:rsidRPr="005D5453">
        <w:t xml:space="preserve">Small RCTs of modafinil  have yielded inconsistent results. </w:t>
      </w:r>
      <w:r w:rsidRPr="005D5453">
        <w:rPr>
          <w:vertAlign w:val="superscript"/>
        </w:rPr>
        <w:t>14-15</w:t>
      </w:r>
    </w:p>
    <w:p w14:paraId="7289D495" w14:textId="77777777" w:rsidR="00A5565A" w:rsidRPr="005D5453" w:rsidRDefault="00A5565A" w:rsidP="00A5565A">
      <w:pPr>
        <w:pStyle w:val="ListParagraph"/>
        <w:numPr>
          <w:ilvl w:val="2"/>
          <w:numId w:val="7"/>
        </w:numPr>
        <w:ind w:left="1260" w:hanging="450"/>
      </w:pPr>
      <w:r w:rsidRPr="005D5453">
        <w:t>12-37 subjects, 1 parallel group, 2 crossover studies 4-7 weeks in duration</w:t>
      </w:r>
    </w:p>
    <w:p w14:paraId="7289D496" w14:textId="77777777" w:rsidR="00A5565A" w:rsidRPr="005D5453" w:rsidRDefault="00A5565A" w:rsidP="00A5565A">
      <w:pPr>
        <w:pStyle w:val="ListParagraph"/>
        <w:numPr>
          <w:ilvl w:val="2"/>
          <w:numId w:val="7"/>
        </w:numPr>
        <w:tabs>
          <w:tab w:val="left" w:pos="1440"/>
        </w:tabs>
        <w:ind w:left="1260" w:hanging="450"/>
      </w:pPr>
      <w:r w:rsidRPr="005D5453">
        <w:t xml:space="preserve">2 studies demonstrated improvement in Epworth Sleepiness Scale, 1 study demonstrated no significant improvement </w:t>
      </w:r>
    </w:p>
    <w:p w14:paraId="7289D497" w14:textId="77777777" w:rsidR="00A5565A" w:rsidRPr="005D5453" w:rsidRDefault="00A5565A" w:rsidP="00A5565A">
      <w:pPr>
        <w:pStyle w:val="ListParagraph"/>
        <w:numPr>
          <w:ilvl w:val="0"/>
          <w:numId w:val="12"/>
        </w:numPr>
        <w:ind w:left="360"/>
      </w:pPr>
      <w:r w:rsidRPr="005D5453">
        <w:t>Augmentation of bipolar depression</w:t>
      </w:r>
      <w:r w:rsidRPr="005D5453">
        <w:rPr>
          <w:vertAlign w:val="superscript"/>
        </w:rPr>
        <w:t>14,16</w:t>
      </w:r>
    </w:p>
    <w:p w14:paraId="7289D498" w14:textId="77777777" w:rsidR="00A5565A" w:rsidRPr="005D5453" w:rsidRDefault="00A5565A" w:rsidP="00A5565A">
      <w:pPr>
        <w:pStyle w:val="ListParagraph"/>
        <w:numPr>
          <w:ilvl w:val="1"/>
          <w:numId w:val="7"/>
        </w:numPr>
        <w:ind w:left="810"/>
      </w:pPr>
      <w:r w:rsidRPr="005D5453">
        <w:t xml:space="preserve">A 257 subject, 8 week  RCT of armodafinil versus placebo in patients experiencing bipolar I depression while on lithium, valproic acid, or olanzapine </w:t>
      </w:r>
    </w:p>
    <w:p w14:paraId="7289D499" w14:textId="77777777" w:rsidR="00A5565A" w:rsidRPr="005D5453" w:rsidRDefault="00A5565A" w:rsidP="00A5565A">
      <w:pPr>
        <w:pStyle w:val="ListParagraph"/>
        <w:numPr>
          <w:ilvl w:val="2"/>
          <w:numId w:val="7"/>
        </w:numPr>
        <w:ind w:left="1260" w:hanging="450"/>
      </w:pPr>
      <w:r w:rsidRPr="005D5453">
        <w:t>Some improvement of the Inventory of Depressive Symptomatology, Clinician-rated score, but no statistically significant difference in the Montgomery-Asberg Depression Rating Scale and other symptom measurements. More studies are required to further elucidate antidepressant effects of armodafinil.</w:t>
      </w:r>
    </w:p>
    <w:p w14:paraId="7289D49A" w14:textId="77777777" w:rsidR="00A5565A" w:rsidRPr="005D5453" w:rsidRDefault="00A5565A" w:rsidP="00A5565A">
      <w:pPr>
        <w:pStyle w:val="ListParagraph"/>
        <w:numPr>
          <w:ilvl w:val="0"/>
          <w:numId w:val="12"/>
        </w:numPr>
        <w:ind w:left="360"/>
      </w:pPr>
      <w:r w:rsidRPr="005D5453">
        <w:t xml:space="preserve">Myotonic muscular dystrophy </w:t>
      </w:r>
      <w:r w:rsidRPr="005D5453">
        <w:rPr>
          <w:vertAlign w:val="superscript"/>
        </w:rPr>
        <w:t>17</w:t>
      </w:r>
    </w:p>
    <w:p w14:paraId="7289D49B" w14:textId="77777777" w:rsidR="00A5565A" w:rsidRPr="005D5453" w:rsidRDefault="00A5565A" w:rsidP="00A5565A">
      <w:pPr>
        <w:pStyle w:val="ListParagraph"/>
        <w:numPr>
          <w:ilvl w:val="0"/>
          <w:numId w:val="11"/>
        </w:numPr>
        <w:ind w:left="810"/>
      </w:pPr>
      <w:r w:rsidRPr="005D5453">
        <w:t>Small RCTs of modafinil suggest mixed levels of improvement in daytime sleepiness in this population</w:t>
      </w:r>
    </w:p>
    <w:p w14:paraId="7289D49C" w14:textId="77777777" w:rsidR="00A5565A" w:rsidRPr="005D5453" w:rsidRDefault="00A5565A" w:rsidP="00A5565A">
      <w:pPr>
        <w:pStyle w:val="ListParagraph"/>
        <w:numPr>
          <w:ilvl w:val="2"/>
          <w:numId w:val="7"/>
        </w:numPr>
        <w:ind w:left="1260" w:hanging="450"/>
      </w:pPr>
      <w:r w:rsidRPr="005D5453">
        <w:t>3 studies with a total of 87 patients with up to 4 weeks of active treatment found reductions in ESS and/or MWT</w:t>
      </w:r>
    </w:p>
    <w:p w14:paraId="7289D49D" w14:textId="77777777" w:rsidR="00A5565A" w:rsidRPr="005D5453" w:rsidRDefault="00A5565A" w:rsidP="00A5565A">
      <w:pPr>
        <w:pStyle w:val="ListParagraph"/>
        <w:numPr>
          <w:ilvl w:val="2"/>
          <w:numId w:val="7"/>
        </w:numPr>
        <w:ind w:left="1260" w:hanging="450"/>
      </w:pPr>
      <w:r w:rsidRPr="005D5453">
        <w:t xml:space="preserve">1 study examined 28 patients up to 4 weeks found no significant improvement in ESS or MWT </w:t>
      </w:r>
    </w:p>
    <w:p w14:paraId="7289D49E" w14:textId="77777777" w:rsidR="00A5565A" w:rsidRPr="005D5453" w:rsidRDefault="00A5565A" w:rsidP="00A5565A">
      <w:pPr>
        <w:pStyle w:val="ListParagraph"/>
        <w:numPr>
          <w:ilvl w:val="0"/>
          <w:numId w:val="17"/>
        </w:numPr>
        <w:tabs>
          <w:tab w:val="left" w:pos="630"/>
        </w:tabs>
        <w:ind w:left="360"/>
      </w:pPr>
      <w:r w:rsidRPr="005D5453">
        <w:t>Fibromyalgia fatigue</w:t>
      </w:r>
      <w:r w:rsidRPr="005D5453">
        <w:rPr>
          <w:vertAlign w:val="superscript"/>
        </w:rPr>
        <w:t>18</w:t>
      </w:r>
    </w:p>
    <w:p w14:paraId="7289D49F" w14:textId="77777777" w:rsidR="00A5565A" w:rsidRPr="005D5453" w:rsidRDefault="00A5565A" w:rsidP="00A5565A">
      <w:pPr>
        <w:pStyle w:val="ListParagraph"/>
        <w:numPr>
          <w:ilvl w:val="2"/>
          <w:numId w:val="17"/>
        </w:numPr>
        <w:tabs>
          <w:tab w:val="left" w:pos="810"/>
        </w:tabs>
        <w:ind w:hanging="1710"/>
      </w:pPr>
      <w:r w:rsidRPr="005D5453">
        <w:t>Limited data supporting armodafinil use</w:t>
      </w:r>
    </w:p>
    <w:p w14:paraId="7289D4A0" w14:textId="77777777" w:rsidR="00A5565A" w:rsidRPr="005D5453" w:rsidRDefault="00A5565A" w:rsidP="00A5565A">
      <w:pPr>
        <w:pStyle w:val="ListParagraph"/>
        <w:numPr>
          <w:ilvl w:val="0"/>
          <w:numId w:val="17"/>
        </w:numPr>
        <w:tabs>
          <w:tab w:val="left" w:pos="630"/>
        </w:tabs>
        <w:ind w:left="360"/>
      </w:pPr>
      <w:r w:rsidRPr="005D5453">
        <w:t>HIV- Related fatigue</w:t>
      </w:r>
      <w:r w:rsidRPr="005D5453">
        <w:rPr>
          <w:vertAlign w:val="superscript"/>
        </w:rPr>
        <w:t>19-20</w:t>
      </w:r>
    </w:p>
    <w:p w14:paraId="7289D4A1" w14:textId="77777777" w:rsidR="00A5565A" w:rsidRPr="005D5453" w:rsidRDefault="00A5565A" w:rsidP="00A5565A">
      <w:pPr>
        <w:pStyle w:val="ListParagraph"/>
        <w:numPr>
          <w:ilvl w:val="2"/>
          <w:numId w:val="17"/>
        </w:numPr>
        <w:tabs>
          <w:tab w:val="left" w:pos="810"/>
        </w:tabs>
        <w:ind w:hanging="1710"/>
      </w:pPr>
      <w:r w:rsidRPr="005D5453">
        <w:t>Small studies with supportive results utilizing both modafinil and armodafinil</w:t>
      </w:r>
    </w:p>
    <w:p w14:paraId="7289D4A2" w14:textId="77777777" w:rsidR="00A5565A" w:rsidRPr="005D5453" w:rsidRDefault="00A5565A" w:rsidP="00A5565A">
      <w:pPr>
        <w:pStyle w:val="ListParagraph"/>
        <w:numPr>
          <w:ilvl w:val="0"/>
          <w:numId w:val="17"/>
        </w:numPr>
        <w:tabs>
          <w:tab w:val="left" w:pos="630"/>
        </w:tabs>
        <w:ind w:left="360"/>
      </w:pPr>
      <w:r w:rsidRPr="005D5453">
        <w:t>Cognition and fatigue improvement in schizophrenia</w:t>
      </w:r>
      <w:r w:rsidRPr="005D5453">
        <w:rPr>
          <w:vertAlign w:val="superscript"/>
        </w:rPr>
        <w:t>21-22</w:t>
      </w:r>
    </w:p>
    <w:p w14:paraId="7289D4A3" w14:textId="77777777" w:rsidR="00A5565A" w:rsidRDefault="00A5565A" w:rsidP="00A5565A">
      <w:pPr>
        <w:pStyle w:val="ListParagraph"/>
        <w:numPr>
          <w:ilvl w:val="2"/>
          <w:numId w:val="7"/>
        </w:numPr>
        <w:ind w:left="1260" w:hanging="450"/>
      </w:pPr>
      <w:r w:rsidRPr="005D5453">
        <w:t>Small studies of armodafinil with negative results</w:t>
      </w:r>
    </w:p>
    <w:p w14:paraId="7289D4A4" w14:textId="77777777" w:rsidR="00635A48" w:rsidRDefault="00023290" w:rsidP="00B036C9">
      <w:pPr>
        <w:pStyle w:val="ListParagraph"/>
        <w:numPr>
          <w:ilvl w:val="0"/>
          <w:numId w:val="17"/>
        </w:numPr>
        <w:tabs>
          <w:tab w:val="left" w:pos="630"/>
        </w:tabs>
        <w:ind w:left="360"/>
      </w:pPr>
      <w:r>
        <w:t>Traumatic Brain Injury (TBI) related excessive daytime sleepiness (EDS)</w:t>
      </w:r>
      <w:r w:rsidR="008133FD" w:rsidRPr="00B036C9">
        <w:rPr>
          <w:vertAlign w:val="superscript"/>
        </w:rPr>
        <w:t>23-24</w:t>
      </w:r>
    </w:p>
    <w:p w14:paraId="7289D4A5" w14:textId="77777777" w:rsidR="00635A48" w:rsidRDefault="00023290" w:rsidP="00B036C9">
      <w:pPr>
        <w:pStyle w:val="ListParagraph"/>
        <w:numPr>
          <w:ilvl w:val="2"/>
          <w:numId w:val="17"/>
        </w:numPr>
        <w:tabs>
          <w:tab w:val="left" w:pos="810"/>
        </w:tabs>
        <w:ind w:left="810"/>
      </w:pPr>
      <w:r>
        <w:t>There have been a few small studies examining the effects of modafinil on EDS associated with TBI</w:t>
      </w:r>
    </w:p>
    <w:p w14:paraId="7289D4A6" w14:textId="77777777" w:rsidR="00023290" w:rsidRPr="005D5453" w:rsidRDefault="00023290" w:rsidP="00023290">
      <w:pPr>
        <w:pStyle w:val="ListParagraph"/>
        <w:numPr>
          <w:ilvl w:val="2"/>
          <w:numId w:val="7"/>
        </w:numPr>
        <w:ind w:left="1260" w:hanging="450"/>
      </w:pPr>
      <w:r>
        <w:t>Results suggest an improvement in sleepiness but not fatigue</w:t>
      </w:r>
    </w:p>
    <w:p w14:paraId="7289D4A7" w14:textId="77777777" w:rsidR="00A5565A" w:rsidRPr="005D5453" w:rsidRDefault="00A5565A" w:rsidP="00A5565A"/>
    <w:p w14:paraId="7289D4A8" w14:textId="77777777" w:rsidR="00A5565A" w:rsidRPr="005D5453" w:rsidRDefault="00A5565A" w:rsidP="00A5565A">
      <w:pPr>
        <w:pStyle w:val="Header"/>
      </w:pPr>
      <w:r w:rsidRPr="005D5453">
        <w:t xml:space="preserve">For further details on the efficacy results of the clinical trials, refer to (page </w:t>
      </w:r>
      <w:r w:rsidR="008133FD" w:rsidRPr="005D5453">
        <w:fldChar w:fldCharType="begin"/>
      </w:r>
      <w:r w:rsidRPr="005D5453">
        <w:instrText xml:space="preserve"> PAGEREF _Ref80503441 \h </w:instrText>
      </w:r>
      <w:r w:rsidR="008133FD" w:rsidRPr="005D5453">
        <w:fldChar w:fldCharType="separate"/>
      </w:r>
      <w:r w:rsidRPr="005D5453">
        <w:rPr>
          <w:noProof/>
        </w:rPr>
        <w:t>13</w:t>
      </w:r>
      <w:r w:rsidR="008133FD" w:rsidRPr="005D5453">
        <w:fldChar w:fldCharType="end"/>
      </w:r>
      <w:r w:rsidRPr="005D5453">
        <w:t>).</w:t>
      </w:r>
    </w:p>
    <w:p w14:paraId="7289D4A9" w14:textId="77777777" w:rsidR="00A5565A" w:rsidRPr="005D5453" w:rsidRDefault="00A5565A" w:rsidP="00A5565A">
      <w:pPr>
        <w:pStyle w:val="Header"/>
      </w:pPr>
    </w:p>
    <w:p w14:paraId="7289D4AA" w14:textId="77777777" w:rsidR="00A5565A" w:rsidRPr="005D5453" w:rsidRDefault="00A5565A" w:rsidP="00A5565A">
      <w:pPr>
        <w:pStyle w:val="Heading1"/>
        <w:rPr>
          <w:rFonts w:ascii="Calibri" w:hAnsi="Calibri"/>
          <w:vertAlign w:val="superscript"/>
        </w:rPr>
      </w:pPr>
      <w:r w:rsidRPr="005D5453">
        <w:rPr>
          <w:rFonts w:ascii="Calibri" w:hAnsi="Calibri"/>
        </w:rPr>
        <w:t>Adverse Events (Safety Data)</w:t>
      </w:r>
      <w:r w:rsidRPr="005D5453">
        <w:rPr>
          <w:rFonts w:ascii="Calibri" w:hAnsi="Calibri"/>
          <w:vertAlign w:val="superscript"/>
        </w:rPr>
        <w:t xml:space="preserve">1-2, </w:t>
      </w:r>
      <w:r w:rsidR="00D504DA" w:rsidRPr="005D5453">
        <w:rPr>
          <w:rFonts w:ascii="Calibri" w:hAnsi="Calibri"/>
          <w:vertAlign w:val="superscript"/>
        </w:rPr>
        <w:t>2</w:t>
      </w:r>
      <w:r w:rsidR="00D504DA">
        <w:rPr>
          <w:rFonts w:ascii="Calibri" w:hAnsi="Calibri"/>
          <w:vertAlign w:val="superscript"/>
        </w:rPr>
        <w:t>5</w:t>
      </w:r>
      <w:r w:rsidRPr="005D5453">
        <w:rPr>
          <w:rFonts w:ascii="Calibri" w:hAnsi="Calibri"/>
          <w:vertAlign w:val="superscript"/>
        </w:rPr>
        <w:t>-</w:t>
      </w:r>
      <w:r w:rsidR="00D504DA" w:rsidRPr="005D5453">
        <w:rPr>
          <w:rFonts w:ascii="Calibri" w:hAnsi="Calibri"/>
          <w:vertAlign w:val="superscript"/>
        </w:rPr>
        <w:t>2</w:t>
      </w:r>
      <w:r w:rsidR="00D504DA">
        <w:rPr>
          <w:rFonts w:ascii="Calibri" w:hAnsi="Calibri"/>
          <w:vertAlign w:val="superscript"/>
        </w:rPr>
        <w:t>8</w:t>
      </w:r>
    </w:p>
    <w:p w14:paraId="7289D4AB" w14:textId="77777777" w:rsidR="00A5565A" w:rsidRPr="005D5453" w:rsidRDefault="00A5565A" w:rsidP="00A5565A">
      <w:pPr>
        <w:pStyle w:val="Heading2"/>
        <w:rPr>
          <w:rFonts w:ascii="Calibri" w:hAnsi="Calibri"/>
          <w:sz w:val="22"/>
        </w:rPr>
      </w:pPr>
      <w:r w:rsidRPr="005D5453">
        <w:rPr>
          <w:rFonts w:ascii="Calibri" w:hAnsi="Calibri"/>
          <w:sz w:val="22"/>
        </w:rPr>
        <w:t xml:space="preserve">Deaths and Other Serious Adverse Events </w:t>
      </w:r>
    </w:p>
    <w:p w14:paraId="7289D4AC" w14:textId="77777777" w:rsidR="00A5565A" w:rsidRPr="005D5453" w:rsidRDefault="00A5565A" w:rsidP="00A5565A">
      <w:r w:rsidRPr="005D5453">
        <w:t>In a long-term safety trial of ≥12  months duration, serious adverse events were reported by 8% of the study population. These included chest pain (6 patients), myocardial infarction (4 patients), nephrolithiasis (4 patients), coronary artery disease (2 patients), hemorrhoidal hemorrhage (2 patients), cellulitis (2 patients), prostate cancer (2 patients) and hypertension (2 patients).</w:t>
      </w:r>
    </w:p>
    <w:p w14:paraId="7289D4AD" w14:textId="77777777" w:rsidR="00A5565A" w:rsidRPr="005D5453" w:rsidRDefault="00A5565A" w:rsidP="00A5565A"/>
    <w:p w14:paraId="7289D4AE" w14:textId="77777777" w:rsidR="00A5565A" w:rsidRPr="005D5453" w:rsidRDefault="00A5565A" w:rsidP="00A5565A">
      <w:r w:rsidRPr="005D5453">
        <w:t>In postmarketing surveillance data of modafinil, no overdoses have been reported. However, fatalities have occurred in patients taking multiple drugs including modafinil.</w:t>
      </w:r>
    </w:p>
    <w:p w14:paraId="7289D4AF" w14:textId="77777777" w:rsidR="00A5565A" w:rsidRPr="005D5453" w:rsidRDefault="00A5565A" w:rsidP="00A5565A"/>
    <w:p w14:paraId="7289D4B0" w14:textId="77777777" w:rsidR="00A5565A" w:rsidRPr="005D5453" w:rsidRDefault="00A5565A" w:rsidP="00A5565A">
      <w:pPr>
        <w:rPr>
          <w:b/>
        </w:rPr>
      </w:pPr>
      <w:r w:rsidRPr="005D5453">
        <w:rPr>
          <w:b/>
        </w:rPr>
        <w:lastRenderedPageBreak/>
        <w:t>Common Adverse Events</w:t>
      </w:r>
    </w:p>
    <w:p w14:paraId="7289D4B1" w14:textId="77777777" w:rsidR="00A5565A" w:rsidRPr="005D5453" w:rsidRDefault="00A5565A" w:rsidP="00A5565A">
      <w:r w:rsidRPr="005D5453">
        <w:t xml:space="preserve">The most common reported adverse events reported for armodafinil were headache, nausea, dizziness and insomnia. The common adverse events are outlined in table 3.   In a long-term safety trial over ≥12  months, the most commonly reported adverse events were headache (25%), nasopharryngitis (17%), insomnia (14%), and upper respiratory tract infections (10%).  </w:t>
      </w:r>
    </w:p>
    <w:p w14:paraId="7289D4B2" w14:textId="77777777" w:rsidR="00A5565A" w:rsidRDefault="00A5565A" w:rsidP="00A5565A">
      <w:pPr>
        <w:pStyle w:val="Caption"/>
        <w:ind w:left="1620"/>
      </w:pPr>
      <w:r>
        <w:t xml:space="preserve">Table </w:t>
      </w:r>
      <w:r w:rsidR="009D7C2F">
        <w:fldChar w:fldCharType="begin"/>
      </w:r>
      <w:r w:rsidR="009D7C2F">
        <w:instrText xml:space="preserve"> SEQ Table \* ARABIC </w:instrText>
      </w:r>
      <w:r w:rsidR="009D7C2F">
        <w:fldChar w:fldCharType="separate"/>
      </w:r>
      <w:r>
        <w:rPr>
          <w:noProof/>
        </w:rPr>
        <w:t>3</w:t>
      </w:r>
      <w:r w:rsidR="009D7C2F">
        <w:rPr>
          <w:noProof/>
        </w:rPr>
        <w:fldChar w:fldCharType="end"/>
      </w:r>
      <w:r>
        <w:t xml:space="preserve">. </w:t>
      </w:r>
      <w:r w:rsidRPr="001F67D8">
        <w:t>Common Adverse Events</w:t>
      </w:r>
      <w:r>
        <w:t>, n</w:t>
      </w:r>
    </w:p>
    <w:tbl>
      <w:tblPr>
        <w:tblpPr w:leftFromText="180" w:rightFromText="180" w:vertAnchor="text" w:horzAnchor="margin" w:tblpXSpec="center" w:tblpY="35"/>
        <w:tblW w:w="6259"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374"/>
        <w:gridCol w:w="1121"/>
        <w:gridCol w:w="1192"/>
        <w:gridCol w:w="1447"/>
        <w:gridCol w:w="1125"/>
      </w:tblGrid>
      <w:tr w:rsidR="00A5565A" w:rsidRPr="00075916" w14:paraId="7289D4BC" w14:textId="77777777" w:rsidTr="005D5453">
        <w:trPr>
          <w:trHeight w:val="267"/>
        </w:trPr>
        <w:tc>
          <w:tcPr>
            <w:tcW w:w="1374" w:type="dxa"/>
            <w:vMerge w:val="restart"/>
            <w:tcBorders>
              <w:right w:val="single" w:sz="4" w:space="0" w:color="auto"/>
            </w:tcBorders>
            <w:shd w:val="clear" w:color="auto" w:fill="D9D9D9"/>
            <w:vAlign w:val="bottom"/>
          </w:tcPr>
          <w:p w14:paraId="7289D4B3" w14:textId="77777777" w:rsidR="00A5565A" w:rsidRPr="005D5453" w:rsidRDefault="00A5565A" w:rsidP="005D5453">
            <w:pPr>
              <w:rPr>
                <w:b/>
                <w:sz w:val="16"/>
                <w:szCs w:val="16"/>
              </w:rPr>
            </w:pPr>
            <w:r w:rsidRPr="005D5453">
              <w:rPr>
                <w:b/>
                <w:sz w:val="16"/>
                <w:szCs w:val="16"/>
              </w:rPr>
              <w:t>ORGAN/ SYSTEM</w:t>
            </w:r>
          </w:p>
        </w:tc>
        <w:tc>
          <w:tcPr>
            <w:tcW w:w="1121" w:type="dxa"/>
            <w:vMerge w:val="restart"/>
            <w:tcBorders>
              <w:left w:val="single" w:sz="4" w:space="0" w:color="auto"/>
              <w:right w:val="single" w:sz="4" w:space="0" w:color="auto"/>
            </w:tcBorders>
            <w:shd w:val="clear" w:color="auto" w:fill="D9D9D9"/>
            <w:vAlign w:val="bottom"/>
          </w:tcPr>
          <w:p w14:paraId="7289D4B4" w14:textId="77777777" w:rsidR="00A5565A" w:rsidRPr="005D5453" w:rsidRDefault="00A5565A" w:rsidP="005D5453">
            <w:pPr>
              <w:jc w:val="center"/>
              <w:rPr>
                <w:b/>
                <w:sz w:val="16"/>
                <w:szCs w:val="16"/>
              </w:rPr>
            </w:pPr>
            <w:r w:rsidRPr="005D5453">
              <w:rPr>
                <w:b/>
                <w:sz w:val="16"/>
                <w:szCs w:val="16"/>
              </w:rPr>
              <w:t>ARM 250 MG</w:t>
            </w:r>
          </w:p>
          <w:p w14:paraId="7289D4B5" w14:textId="77777777" w:rsidR="00A5565A" w:rsidRPr="005D5453" w:rsidRDefault="00A5565A" w:rsidP="005D5453">
            <w:pPr>
              <w:jc w:val="center"/>
              <w:rPr>
                <w:b/>
                <w:sz w:val="16"/>
                <w:szCs w:val="16"/>
              </w:rPr>
            </w:pPr>
            <w:r w:rsidRPr="005D5453">
              <w:rPr>
                <w:b/>
                <w:sz w:val="16"/>
                <w:szCs w:val="16"/>
              </w:rPr>
              <w:t>(N= 198)</w:t>
            </w:r>
          </w:p>
        </w:tc>
        <w:tc>
          <w:tcPr>
            <w:tcW w:w="1192" w:type="dxa"/>
            <w:vMerge w:val="restart"/>
            <w:tcBorders>
              <w:left w:val="single" w:sz="4" w:space="0" w:color="auto"/>
              <w:right w:val="single" w:sz="4" w:space="0" w:color="auto"/>
            </w:tcBorders>
            <w:shd w:val="clear" w:color="auto" w:fill="D9D9D9"/>
            <w:vAlign w:val="bottom"/>
          </w:tcPr>
          <w:p w14:paraId="7289D4B6" w14:textId="77777777" w:rsidR="00A5565A" w:rsidRPr="005D5453" w:rsidRDefault="00A5565A" w:rsidP="005D5453">
            <w:pPr>
              <w:jc w:val="center"/>
              <w:rPr>
                <w:b/>
                <w:sz w:val="16"/>
                <w:szCs w:val="16"/>
              </w:rPr>
            </w:pPr>
            <w:r w:rsidRPr="005D5453">
              <w:rPr>
                <w:b/>
                <w:sz w:val="16"/>
                <w:szCs w:val="16"/>
              </w:rPr>
              <w:t>ARM 150 MG</w:t>
            </w:r>
          </w:p>
          <w:p w14:paraId="7289D4B7" w14:textId="77777777" w:rsidR="00A5565A" w:rsidRPr="005D5453" w:rsidRDefault="00A5565A" w:rsidP="005D5453">
            <w:pPr>
              <w:jc w:val="center"/>
              <w:rPr>
                <w:b/>
                <w:sz w:val="16"/>
                <w:szCs w:val="16"/>
              </w:rPr>
            </w:pPr>
            <w:r w:rsidRPr="005D5453">
              <w:rPr>
                <w:b/>
                <w:sz w:val="16"/>
                <w:szCs w:val="16"/>
              </w:rPr>
              <w:t>(N= 447)</w:t>
            </w:r>
          </w:p>
        </w:tc>
        <w:tc>
          <w:tcPr>
            <w:tcW w:w="1447" w:type="dxa"/>
            <w:vMerge w:val="restart"/>
            <w:tcBorders>
              <w:left w:val="single" w:sz="4" w:space="0" w:color="auto"/>
              <w:right w:val="single" w:sz="4" w:space="0" w:color="auto"/>
            </w:tcBorders>
            <w:shd w:val="clear" w:color="auto" w:fill="D9D9D9"/>
            <w:vAlign w:val="bottom"/>
          </w:tcPr>
          <w:p w14:paraId="7289D4B8" w14:textId="77777777" w:rsidR="00A5565A" w:rsidRPr="005D5453" w:rsidRDefault="00A5565A" w:rsidP="005D5453">
            <w:pPr>
              <w:jc w:val="center"/>
              <w:rPr>
                <w:b/>
                <w:sz w:val="16"/>
                <w:szCs w:val="16"/>
              </w:rPr>
            </w:pPr>
            <w:r w:rsidRPr="005D5453">
              <w:rPr>
                <w:b/>
                <w:sz w:val="16"/>
                <w:szCs w:val="16"/>
              </w:rPr>
              <w:t>COMBINED*</w:t>
            </w:r>
          </w:p>
          <w:p w14:paraId="7289D4B9" w14:textId="77777777" w:rsidR="00A5565A" w:rsidRPr="005D5453" w:rsidRDefault="00A5565A" w:rsidP="005D5453">
            <w:pPr>
              <w:jc w:val="center"/>
              <w:rPr>
                <w:b/>
                <w:sz w:val="16"/>
                <w:szCs w:val="16"/>
              </w:rPr>
            </w:pPr>
            <w:r w:rsidRPr="005D5453">
              <w:rPr>
                <w:b/>
                <w:sz w:val="16"/>
                <w:szCs w:val="16"/>
              </w:rPr>
              <w:t>(N= 645)</w:t>
            </w:r>
          </w:p>
        </w:tc>
        <w:tc>
          <w:tcPr>
            <w:tcW w:w="1125" w:type="dxa"/>
            <w:vMerge w:val="restart"/>
            <w:tcBorders>
              <w:left w:val="single" w:sz="4" w:space="0" w:color="auto"/>
            </w:tcBorders>
            <w:shd w:val="clear" w:color="auto" w:fill="D9D9D9"/>
            <w:vAlign w:val="bottom"/>
          </w:tcPr>
          <w:p w14:paraId="7289D4BA" w14:textId="77777777" w:rsidR="00A5565A" w:rsidRPr="005D5453" w:rsidRDefault="00A5565A" w:rsidP="005D5453">
            <w:pPr>
              <w:jc w:val="center"/>
              <w:rPr>
                <w:b/>
                <w:sz w:val="16"/>
                <w:szCs w:val="16"/>
              </w:rPr>
            </w:pPr>
            <w:r w:rsidRPr="005D5453">
              <w:rPr>
                <w:b/>
                <w:sz w:val="16"/>
                <w:szCs w:val="16"/>
              </w:rPr>
              <w:t>PLACEBO</w:t>
            </w:r>
          </w:p>
          <w:p w14:paraId="7289D4BB" w14:textId="77777777" w:rsidR="00A5565A" w:rsidRPr="005D5453" w:rsidRDefault="00A5565A" w:rsidP="005D5453">
            <w:pPr>
              <w:jc w:val="center"/>
              <w:rPr>
                <w:b/>
                <w:sz w:val="16"/>
                <w:szCs w:val="16"/>
              </w:rPr>
            </w:pPr>
            <w:r w:rsidRPr="005D5453">
              <w:rPr>
                <w:b/>
                <w:sz w:val="16"/>
                <w:szCs w:val="16"/>
              </w:rPr>
              <w:t>(N= 445)</w:t>
            </w:r>
          </w:p>
        </w:tc>
      </w:tr>
      <w:tr w:rsidR="00A5565A" w:rsidRPr="00075916" w14:paraId="7289D4C2" w14:textId="77777777" w:rsidTr="005D5453">
        <w:trPr>
          <w:trHeight w:val="201"/>
        </w:trPr>
        <w:tc>
          <w:tcPr>
            <w:tcW w:w="1374" w:type="dxa"/>
            <w:vMerge/>
            <w:tcBorders>
              <w:bottom w:val="single" w:sz="4" w:space="0" w:color="auto"/>
              <w:right w:val="single" w:sz="4" w:space="0" w:color="auto"/>
            </w:tcBorders>
            <w:shd w:val="clear" w:color="auto" w:fill="D9D9D9"/>
            <w:vAlign w:val="center"/>
          </w:tcPr>
          <w:p w14:paraId="7289D4BD" w14:textId="77777777" w:rsidR="00A5565A" w:rsidRPr="005D5453" w:rsidRDefault="00A5565A" w:rsidP="005D5453">
            <w:pPr>
              <w:rPr>
                <w:b/>
                <w:sz w:val="16"/>
                <w:szCs w:val="16"/>
              </w:rPr>
            </w:pPr>
          </w:p>
        </w:tc>
        <w:tc>
          <w:tcPr>
            <w:tcW w:w="1121" w:type="dxa"/>
            <w:vMerge/>
            <w:tcBorders>
              <w:left w:val="single" w:sz="4" w:space="0" w:color="auto"/>
              <w:bottom w:val="single" w:sz="4" w:space="0" w:color="auto"/>
              <w:right w:val="single" w:sz="4" w:space="0" w:color="auto"/>
            </w:tcBorders>
            <w:shd w:val="clear" w:color="auto" w:fill="D9D9D9"/>
            <w:vAlign w:val="center"/>
          </w:tcPr>
          <w:p w14:paraId="7289D4BE" w14:textId="77777777" w:rsidR="00A5565A" w:rsidRPr="005D5453" w:rsidRDefault="00A5565A" w:rsidP="005D5453">
            <w:pPr>
              <w:rPr>
                <w:b/>
                <w:sz w:val="16"/>
                <w:szCs w:val="16"/>
              </w:rPr>
            </w:pPr>
          </w:p>
        </w:tc>
        <w:tc>
          <w:tcPr>
            <w:tcW w:w="1192" w:type="dxa"/>
            <w:vMerge/>
            <w:tcBorders>
              <w:left w:val="single" w:sz="4" w:space="0" w:color="auto"/>
              <w:bottom w:val="single" w:sz="4" w:space="0" w:color="auto"/>
              <w:right w:val="single" w:sz="4" w:space="0" w:color="auto"/>
            </w:tcBorders>
            <w:shd w:val="clear" w:color="auto" w:fill="D9D9D9"/>
            <w:vAlign w:val="center"/>
          </w:tcPr>
          <w:p w14:paraId="7289D4BF" w14:textId="77777777" w:rsidR="00A5565A" w:rsidRPr="005D5453" w:rsidRDefault="00A5565A" w:rsidP="005D5453">
            <w:pPr>
              <w:rPr>
                <w:b/>
                <w:sz w:val="16"/>
                <w:szCs w:val="16"/>
              </w:rPr>
            </w:pPr>
          </w:p>
        </w:tc>
        <w:tc>
          <w:tcPr>
            <w:tcW w:w="1447" w:type="dxa"/>
            <w:vMerge/>
            <w:tcBorders>
              <w:left w:val="single" w:sz="4" w:space="0" w:color="auto"/>
              <w:bottom w:val="single" w:sz="4" w:space="0" w:color="auto"/>
              <w:right w:val="single" w:sz="4" w:space="0" w:color="auto"/>
            </w:tcBorders>
            <w:shd w:val="clear" w:color="auto" w:fill="D9D9D9"/>
            <w:vAlign w:val="center"/>
          </w:tcPr>
          <w:p w14:paraId="7289D4C0" w14:textId="77777777" w:rsidR="00A5565A" w:rsidRPr="005D5453" w:rsidRDefault="00A5565A" w:rsidP="005D5453">
            <w:pPr>
              <w:jc w:val="center"/>
              <w:rPr>
                <w:b/>
                <w:sz w:val="16"/>
                <w:szCs w:val="16"/>
              </w:rPr>
            </w:pPr>
          </w:p>
        </w:tc>
        <w:tc>
          <w:tcPr>
            <w:tcW w:w="1125" w:type="dxa"/>
            <w:vMerge/>
            <w:tcBorders>
              <w:left w:val="single" w:sz="4" w:space="0" w:color="auto"/>
              <w:bottom w:val="single" w:sz="4" w:space="0" w:color="auto"/>
            </w:tcBorders>
            <w:shd w:val="clear" w:color="auto" w:fill="D9D9D9"/>
            <w:vAlign w:val="center"/>
          </w:tcPr>
          <w:p w14:paraId="7289D4C1" w14:textId="77777777" w:rsidR="00A5565A" w:rsidRPr="005D5453" w:rsidRDefault="00A5565A" w:rsidP="005D5453">
            <w:pPr>
              <w:rPr>
                <w:b/>
                <w:sz w:val="16"/>
                <w:szCs w:val="16"/>
              </w:rPr>
            </w:pPr>
          </w:p>
        </w:tc>
      </w:tr>
      <w:tr w:rsidR="00A5565A" w:rsidRPr="00075916" w14:paraId="7289D4D2" w14:textId="77777777" w:rsidTr="005D5453">
        <w:trPr>
          <w:trHeight w:val="434"/>
        </w:trPr>
        <w:tc>
          <w:tcPr>
            <w:tcW w:w="1374" w:type="dxa"/>
            <w:tcBorders>
              <w:right w:val="single" w:sz="4" w:space="0" w:color="auto"/>
            </w:tcBorders>
            <w:shd w:val="clear" w:color="auto" w:fill="auto"/>
          </w:tcPr>
          <w:p w14:paraId="7289D4C3" w14:textId="77777777" w:rsidR="00A5565A" w:rsidRPr="005D5453" w:rsidRDefault="00A5565A" w:rsidP="005D5453">
            <w:pPr>
              <w:rPr>
                <w:b/>
                <w:sz w:val="16"/>
                <w:szCs w:val="16"/>
              </w:rPr>
            </w:pPr>
            <w:r w:rsidRPr="005D5453">
              <w:rPr>
                <w:b/>
                <w:sz w:val="16"/>
                <w:szCs w:val="16"/>
              </w:rPr>
              <w:t>Gastrointestinal</w:t>
            </w:r>
          </w:p>
          <w:p w14:paraId="7289D4C4" w14:textId="77777777" w:rsidR="00A5565A" w:rsidRPr="005D5453" w:rsidRDefault="00A5565A" w:rsidP="005D5453">
            <w:pPr>
              <w:rPr>
                <w:sz w:val="16"/>
                <w:szCs w:val="16"/>
              </w:rPr>
            </w:pPr>
            <w:r w:rsidRPr="005D5453">
              <w:rPr>
                <w:sz w:val="16"/>
                <w:szCs w:val="16"/>
              </w:rPr>
              <w:t>-Nausea</w:t>
            </w:r>
          </w:p>
          <w:p w14:paraId="7289D4C5" w14:textId="77777777" w:rsidR="00A5565A" w:rsidRPr="005D5453" w:rsidRDefault="00A5565A" w:rsidP="005D5453">
            <w:pPr>
              <w:rPr>
                <w:sz w:val="16"/>
                <w:szCs w:val="16"/>
              </w:rPr>
            </w:pPr>
            <w:r w:rsidRPr="005D5453">
              <w:rPr>
                <w:sz w:val="16"/>
                <w:szCs w:val="16"/>
              </w:rPr>
              <w:t>-Dry mouth</w:t>
            </w:r>
          </w:p>
        </w:tc>
        <w:tc>
          <w:tcPr>
            <w:tcW w:w="1121" w:type="dxa"/>
            <w:tcBorders>
              <w:left w:val="single" w:sz="4" w:space="0" w:color="auto"/>
              <w:right w:val="single" w:sz="4" w:space="0" w:color="auto"/>
            </w:tcBorders>
            <w:shd w:val="clear" w:color="auto" w:fill="auto"/>
          </w:tcPr>
          <w:p w14:paraId="7289D4C6" w14:textId="77777777" w:rsidR="00A5565A" w:rsidRPr="005D5453" w:rsidRDefault="00A5565A" w:rsidP="005D5453">
            <w:pPr>
              <w:jc w:val="center"/>
              <w:rPr>
                <w:sz w:val="16"/>
                <w:szCs w:val="16"/>
              </w:rPr>
            </w:pPr>
          </w:p>
          <w:p w14:paraId="7289D4C7" w14:textId="77777777" w:rsidR="00A5565A" w:rsidRPr="005D5453" w:rsidRDefault="00A5565A" w:rsidP="005D5453">
            <w:pPr>
              <w:jc w:val="center"/>
              <w:rPr>
                <w:sz w:val="16"/>
                <w:szCs w:val="16"/>
              </w:rPr>
            </w:pPr>
            <w:r w:rsidRPr="005D5453">
              <w:rPr>
                <w:sz w:val="16"/>
                <w:szCs w:val="16"/>
              </w:rPr>
              <w:t>9</w:t>
            </w:r>
          </w:p>
          <w:p w14:paraId="7289D4C8" w14:textId="77777777" w:rsidR="00A5565A" w:rsidRPr="005D5453" w:rsidRDefault="00A5565A" w:rsidP="005D5453">
            <w:pPr>
              <w:jc w:val="center"/>
              <w:rPr>
                <w:sz w:val="16"/>
                <w:szCs w:val="16"/>
              </w:rPr>
            </w:pPr>
            <w:r w:rsidRPr="005D5453">
              <w:rPr>
                <w:sz w:val="16"/>
                <w:szCs w:val="16"/>
              </w:rPr>
              <w:t>7</w:t>
            </w:r>
          </w:p>
        </w:tc>
        <w:tc>
          <w:tcPr>
            <w:tcW w:w="1192" w:type="dxa"/>
            <w:tcBorders>
              <w:left w:val="single" w:sz="4" w:space="0" w:color="auto"/>
              <w:right w:val="single" w:sz="4" w:space="0" w:color="auto"/>
            </w:tcBorders>
            <w:shd w:val="clear" w:color="auto" w:fill="auto"/>
          </w:tcPr>
          <w:p w14:paraId="7289D4C9" w14:textId="77777777" w:rsidR="00A5565A" w:rsidRPr="005D5453" w:rsidRDefault="00A5565A" w:rsidP="005D5453">
            <w:pPr>
              <w:jc w:val="center"/>
              <w:rPr>
                <w:sz w:val="16"/>
                <w:szCs w:val="16"/>
              </w:rPr>
            </w:pPr>
          </w:p>
          <w:p w14:paraId="7289D4CA" w14:textId="77777777" w:rsidR="00A5565A" w:rsidRPr="005D5453" w:rsidRDefault="00A5565A" w:rsidP="005D5453">
            <w:pPr>
              <w:jc w:val="center"/>
              <w:rPr>
                <w:sz w:val="16"/>
                <w:szCs w:val="16"/>
              </w:rPr>
            </w:pPr>
            <w:r w:rsidRPr="005D5453">
              <w:rPr>
                <w:sz w:val="16"/>
                <w:szCs w:val="16"/>
              </w:rPr>
              <w:t>6</w:t>
            </w:r>
          </w:p>
          <w:p w14:paraId="7289D4CB" w14:textId="77777777" w:rsidR="00A5565A" w:rsidRPr="005D5453" w:rsidRDefault="00A5565A" w:rsidP="005D5453">
            <w:pPr>
              <w:jc w:val="center"/>
              <w:rPr>
                <w:sz w:val="16"/>
                <w:szCs w:val="16"/>
              </w:rPr>
            </w:pPr>
            <w:r w:rsidRPr="005D5453">
              <w:rPr>
                <w:sz w:val="16"/>
                <w:szCs w:val="16"/>
              </w:rPr>
              <w:t>2</w:t>
            </w:r>
          </w:p>
        </w:tc>
        <w:tc>
          <w:tcPr>
            <w:tcW w:w="1447" w:type="dxa"/>
            <w:tcBorders>
              <w:left w:val="single" w:sz="4" w:space="0" w:color="auto"/>
              <w:right w:val="single" w:sz="4" w:space="0" w:color="auto"/>
            </w:tcBorders>
            <w:shd w:val="clear" w:color="auto" w:fill="auto"/>
          </w:tcPr>
          <w:p w14:paraId="7289D4CC" w14:textId="77777777" w:rsidR="00A5565A" w:rsidRPr="005D5453" w:rsidRDefault="00A5565A" w:rsidP="005D5453">
            <w:pPr>
              <w:jc w:val="center"/>
              <w:rPr>
                <w:sz w:val="16"/>
                <w:szCs w:val="16"/>
              </w:rPr>
            </w:pPr>
          </w:p>
          <w:p w14:paraId="7289D4CD" w14:textId="77777777" w:rsidR="00A5565A" w:rsidRPr="005D5453" w:rsidRDefault="00A5565A" w:rsidP="005D5453">
            <w:pPr>
              <w:jc w:val="center"/>
              <w:rPr>
                <w:sz w:val="16"/>
                <w:szCs w:val="16"/>
              </w:rPr>
            </w:pPr>
            <w:r w:rsidRPr="005D5453">
              <w:rPr>
                <w:sz w:val="16"/>
                <w:szCs w:val="16"/>
              </w:rPr>
              <w:t>7</w:t>
            </w:r>
          </w:p>
          <w:p w14:paraId="7289D4CE" w14:textId="77777777" w:rsidR="00A5565A" w:rsidRPr="005D5453" w:rsidRDefault="00A5565A" w:rsidP="005D5453">
            <w:pPr>
              <w:jc w:val="center"/>
              <w:rPr>
                <w:sz w:val="16"/>
                <w:szCs w:val="16"/>
              </w:rPr>
            </w:pPr>
            <w:r w:rsidRPr="005D5453">
              <w:rPr>
                <w:sz w:val="16"/>
                <w:szCs w:val="16"/>
              </w:rPr>
              <w:t>4</w:t>
            </w:r>
          </w:p>
        </w:tc>
        <w:tc>
          <w:tcPr>
            <w:tcW w:w="1125" w:type="dxa"/>
            <w:tcBorders>
              <w:left w:val="single" w:sz="4" w:space="0" w:color="auto"/>
            </w:tcBorders>
            <w:shd w:val="clear" w:color="auto" w:fill="auto"/>
          </w:tcPr>
          <w:p w14:paraId="7289D4CF" w14:textId="77777777" w:rsidR="00A5565A" w:rsidRPr="005D5453" w:rsidRDefault="00A5565A" w:rsidP="005D5453">
            <w:pPr>
              <w:jc w:val="center"/>
              <w:rPr>
                <w:sz w:val="16"/>
                <w:szCs w:val="16"/>
              </w:rPr>
            </w:pPr>
          </w:p>
          <w:p w14:paraId="7289D4D0" w14:textId="77777777" w:rsidR="00A5565A" w:rsidRPr="005D5453" w:rsidRDefault="00A5565A" w:rsidP="005D5453">
            <w:pPr>
              <w:jc w:val="center"/>
              <w:rPr>
                <w:sz w:val="16"/>
                <w:szCs w:val="16"/>
              </w:rPr>
            </w:pPr>
            <w:r w:rsidRPr="005D5453">
              <w:rPr>
                <w:sz w:val="16"/>
                <w:szCs w:val="16"/>
              </w:rPr>
              <w:t>3</w:t>
            </w:r>
          </w:p>
          <w:p w14:paraId="7289D4D1" w14:textId="77777777" w:rsidR="00A5565A" w:rsidRPr="005D5453" w:rsidRDefault="00A5565A" w:rsidP="005D5453">
            <w:pPr>
              <w:jc w:val="center"/>
              <w:rPr>
                <w:sz w:val="16"/>
                <w:szCs w:val="16"/>
              </w:rPr>
            </w:pPr>
            <w:r w:rsidRPr="005D5453">
              <w:rPr>
                <w:sz w:val="16"/>
                <w:szCs w:val="16"/>
              </w:rPr>
              <w:t>&lt;1</w:t>
            </w:r>
          </w:p>
        </w:tc>
      </w:tr>
      <w:tr w:rsidR="00A5565A" w:rsidRPr="00075916" w14:paraId="7289D4DD" w14:textId="77777777" w:rsidTr="005D5453">
        <w:trPr>
          <w:trHeight w:val="391"/>
        </w:trPr>
        <w:tc>
          <w:tcPr>
            <w:tcW w:w="1374" w:type="dxa"/>
            <w:tcBorders>
              <w:right w:val="single" w:sz="4" w:space="0" w:color="auto"/>
            </w:tcBorders>
            <w:shd w:val="clear" w:color="auto" w:fill="auto"/>
          </w:tcPr>
          <w:p w14:paraId="7289D4D3" w14:textId="77777777" w:rsidR="00A5565A" w:rsidRPr="005D5453" w:rsidRDefault="00A5565A" w:rsidP="005D5453">
            <w:pPr>
              <w:rPr>
                <w:b/>
                <w:sz w:val="16"/>
                <w:szCs w:val="16"/>
              </w:rPr>
            </w:pPr>
            <w:r w:rsidRPr="005D5453">
              <w:rPr>
                <w:b/>
                <w:sz w:val="16"/>
                <w:szCs w:val="16"/>
              </w:rPr>
              <w:t>CNS</w:t>
            </w:r>
          </w:p>
          <w:p w14:paraId="7289D4D4" w14:textId="77777777" w:rsidR="00A5565A" w:rsidRPr="005D5453" w:rsidRDefault="00A5565A" w:rsidP="005D5453">
            <w:pPr>
              <w:rPr>
                <w:sz w:val="16"/>
                <w:szCs w:val="16"/>
              </w:rPr>
            </w:pPr>
            <w:r w:rsidRPr="005D5453">
              <w:rPr>
                <w:sz w:val="16"/>
                <w:szCs w:val="16"/>
              </w:rPr>
              <w:t>-Headache</w:t>
            </w:r>
          </w:p>
        </w:tc>
        <w:tc>
          <w:tcPr>
            <w:tcW w:w="1121" w:type="dxa"/>
            <w:tcBorders>
              <w:left w:val="single" w:sz="4" w:space="0" w:color="auto"/>
              <w:right w:val="single" w:sz="4" w:space="0" w:color="auto"/>
            </w:tcBorders>
            <w:shd w:val="clear" w:color="auto" w:fill="auto"/>
          </w:tcPr>
          <w:p w14:paraId="7289D4D5" w14:textId="77777777" w:rsidR="00A5565A" w:rsidRPr="005D5453" w:rsidRDefault="00A5565A" w:rsidP="005D5453">
            <w:pPr>
              <w:jc w:val="center"/>
              <w:rPr>
                <w:sz w:val="16"/>
                <w:szCs w:val="16"/>
              </w:rPr>
            </w:pPr>
          </w:p>
          <w:p w14:paraId="7289D4D6" w14:textId="77777777" w:rsidR="00A5565A" w:rsidRPr="005D5453" w:rsidRDefault="00A5565A" w:rsidP="005D5453">
            <w:pPr>
              <w:jc w:val="center"/>
              <w:rPr>
                <w:sz w:val="16"/>
                <w:szCs w:val="16"/>
              </w:rPr>
            </w:pPr>
            <w:r w:rsidRPr="005D5453">
              <w:rPr>
                <w:sz w:val="16"/>
                <w:szCs w:val="16"/>
              </w:rPr>
              <w:t>23</w:t>
            </w:r>
          </w:p>
        </w:tc>
        <w:tc>
          <w:tcPr>
            <w:tcW w:w="1192" w:type="dxa"/>
            <w:tcBorders>
              <w:left w:val="single" w:sz="4" w:space="0" w:color="auto"/>
              <w:right w:val="single" w:sz="4" w:space="0" w:color="auto"/>
            </w:tcBorders>
            <w:shd w:val="clear" w:color="auto" w:fill="auto"/>
          </w:tcPr>
          <w:p w14:paraId="7289D4D7" w14:textId="77777777" w:rsidR="00A5565A" w:rsidRPr="005D5453" w:rsidRDefault="00A5565A" w:rsidP="005D5453">
            <w:pPr>
              <w:jc w:val="center"/>
              <w:rPr>
                <w:sz w:val="16"/>
                <w:szCs w:val="16"/>
              </w:rPr>
            </w:pPr>
          </w:p>
          <w:p w14:paraId="7289D4D8" w14:textId="77777777" w:rsidR="00A5565A" w:rsidRPr="005D5453" w:rsidRDefault="00A5565A" w:rsidP="005D5453">
            <w:pPr>
              <w:jc w:val="center"/>
              <w:rPr>
                <w:sz w:val="16"/>
                <w:szCs w:val="16"/>
              </w:rPr>
            </w:pPr>
            <w:r w:rsidRPr="005D5453">
              <w:rPr>
                <w:sz w:val="16"/>
                <w:szCs w:val="16"/>
              </w:rPr>
              <w:t>14</w:t>
            </w:r>
          </w:p>
        </w:tc>
        <w:tc>
          <w:tcPr>
            <w:tcW w:w="1447" w:type="dxa"/>
            <w:tcBorders>
              <w:left w:val="single" w:sz="4" w:space="0" w:color="auto"/>
              <w:right w:val="single" w:sz="4" w:space="0" w:color="auto"/>
            </w:tcBorders>
            <w:shd w:val="clear" w:color="auto" w:fill="auto"/>
          </w:tcPr>
          <w:p w14:paraId="7289D4D9" w14:textId="77777777" w:rsidR="00A5565A" w:rsidRPr="005D5453" w:rsidRDefault="00A5565A" w:rsidP="005D5453">
            <w:pPr>
              <w:jc w:val="center"/>
              <w:rPr>
                <w:sz w:val="16"/>
                <w:szCs w:val="16"/>
              </w:rPr>
            </w:pPr>
          </w:p>
          <w:p w14:paraId="7289D4DA" w14:textId="77777777" w:rsidR="00A5565A" w:rsidRPr="005D5453" w:rsidRDefault="00A5565A" w:rsidP="005D5453">
            <w:pPr>
              <w:jc w:val="center"/>
              <w:rPr>
                <w:sz w:val="16"/>
                <w:szCs w:val="16"/>
              </w:rPr>
            </w:pPr>
            <w:r w:rsidRPr="005D5453">
              <w:rPr>
                <w:sz w:val="16"/>
                <w:szCs w:val="16"/>
              </w:rPr>
              <w:t>17</w:t>
            </w:r>
          </w:p>
        </w:tc>
        <w:tc>
          <w:tcPr>
            <w:tcW w:w="1125" w:type="dxa"/>
            <w:tcBorders>
              <w:left w:val="single" w:sz="4" w:space="0" w:color="auto"/>
            </w:tcBorders>
            <w:shd w:val="clear" w:color="auto" w:fill="auto"/>
          </w:tcPr>
          <w:p w14:paraId="7289D4DB" w14:textId="77777777" w:rsidR="00A5565A" w:rsidRPr="005D5453" w:rsidRDefault="00A5565A" w:rsidP="005D5453">
            <w:pPr>
              <w:jc w:val="center"/>
              <w:rPr>
                <w:sz w:val="16"/>
                <w:szCs w:val="16"/>
              </w:rPr>
            </w:pPr>
          </w:p>
          <w:p w14:paraId="7289D4DC" w14:textId="77777777" w:rsidR="00A5565A" w:rsidRPr="005D5453" w:rsidRDefault="00A5565A" w:rsidP="005D5453">
            <w:pPr>
              <w:jc w:val="center"/>
              <w:rPr>
                <w:sz w:val="16"/>
                <w:szCs w:val="16"/>
              </w:rPr>
            </w:pPr>
            <w:r w:rsidRPr="005D5453">
              <w:rPr>
                <w:sz w:val="16"/>
                <w:szCs w:val="16"/>
              </w:rPr>
              <w:t>9</w:t>
            </w:r>
          </w:p>
        </w:tc>
      </w:tr>
      <w:tr w:rsidR="00A5565A" w:rsidRPr="00075916" w14:paraId="7289D4ED" w14:textId="77777777" w:rsidTr="005D5453">
        <w:trPr>
          <w:trHeight w:val="417"/>
        </w:trPr>
        <w:tc>
          <w:tcPr>
            <w:tcW w:w="1374" w:type="dxa"/>
            <w:tcBorders>
              <w:right w:val="single" w:sz="4" w:space="0" w:color="auto"/>
            </w:tcBorders>
            <w:shd w:val="clear" w:color="auto" w:fill="auto"/>
          </w:tcPr>
          <w:p w14:paraId="7289D4DE" w14:textId="77777777" w:rsidR="00A5565A" w:rsidRPr="005D5453" w:rsidRDefault="00A5565A" w:rsidP="005D5453">
            <w:pPr>
              <w:rPr>
                <w:b/>
                <w:sz w:val="16"/>
                <w:szCs w:val="16"/>
              </w:rPr>
            </w:pPr>
            <w:r w:rsidRPr="005D5453">
              <w:rPr>
                <w:b/>
                <w:sz w:val="16"/>
                <w:szCs w:val="16"/>
              </w:rPr>
              <w:t>Psychiatric</w:t>
            </w:r>
          </w:p>
          <w:p w14:paraId="7289D4DF" w14:textId="77777777" w:rsidR="00A5565A" w:rsidRPr="005D5453" w:rsidRDefault="00A5565A" w:rsidP="005D5453">
            <w:pPr>
              <w:rPr>
                <w:sz w:val="16"/>
                <w:szCs w:val="16"/>
              </w:rPr>
            </w:pPr>
            <w:r w:rsidRPr="005D5453">
              <w:rPr>
                <w:sz w:val="16"/>
                <w:szCs w:val="16"/>
              </w:rPr>
              <w:t>-Insomnia</w:t>
            </w:r>
          </w:p>
          <w:p w14:paraId="7289D4E0" w14:textId="77777777" w:rsidR="00A5565A" w:rsidRPr="005D5453" w:rsidRDefault="00A5565A" w:rsidP="005D5453">
            <w:pPr>
              <w:rPr>
                <w:sz w:val="16"/>
                <w:szCs w:val="16"/>
              </w:rPr>
            </w:pPr>
            <w:r w:rsidRPr="005D5453">
              <w:rPr>
                <w:sz w:val="16"/>
                <w:szCs w:val="16"/>
              </w:rPr>
              <w:t>-Depression</w:t>
            </w:r>
          </w:p>
        </w:tc>
        <w:tc>
          <w:tcPr>
            <w:tcW w:w="1121" w:type="dxa"/>
            <w:tcBorders>
              <w:left w:val="single" w:sz="4" w:space="0" w:color="auto"/>
              <w:right w:val="single" w:sz="4" w:space="0" w:color="auto"/>
            </w:tcBorders>
            <w:shd w:val="clear" w:color="auto" w:fill="auto"/>
          </w:tcPr>
          <w:p w14:paraId="7289D4E1" w14:textId="77777777" w:rsidR="00A5565A" w:rsidRPr="005D5453" w:rsidRDefault="00A5565A" w:rsidP="005D5453">
            <w:pPr>
              <w:jc w:val="center"/>
              <w:rPr>
                <w:sz w:val="16"/>
                <w:szCs w:val="16"/>
              </w:rPr>
            </w:pPr>
          </w:p>
          <w:p w14:paraId="7289D4E2" w14:textId="77777777" w:rsidR="00A5565A" w:rsidRPr="005D5453" w:rsidRDefault="00A5565A" w:rsidP="005D5453">
            <w:pPr>
              <w:jc w:val="center"/>
              <w:rPr>
                <w:sz w:val="16"/>
                <w:szCs w:val="16"/>
              </w:rPr>
            </w:pPr>
            <w:r w:rsidRPr="005D5453">
              <w:rPr>
                <w:sz w:val="16"/>
                <w:szCs w:val="16"/>
              </w:rPr>
              <w:t>6</w:t>
            </w:r>
          </w:p>
          <w:p w14:paraId="7289D4E3" w14:textId="77777777" w:rsidR="00A5565A" w:rsidRPr="005D5453" w:rsidRDefault="00A5565A" w:rsidP="005D5453">
            <w:pPr>
              <w:jc w:val="center"/>
              <w:rPr>
                <w:sz w:val="16"/>
                <w:szCs w:val="16"/>
              </w:rPr>
            </w:pPr>
            <w:r w:rsidRPr="005D5453">
              <w:rPr>
                <w:sz w:val="16"/>
                <w:szCs w:val="16"/>
              </w:rPr>
              <w:t>3</w:t>
            </w:r>
          </w:p>
        </w:tc>
        <w:tc>
          <w:tcPr>
            <w:tcW w:w="1192" w:type="dxa"/>
            <w:tcBorders>
              <w:left w:val="single" w:sz="4" w:space="0" w:color="auto"/>
              <w:right w:val="single" w:sz="4" w:space="0" w:color="auto"/>
            </w:tcBorders>
            <w:shd w:val="clear" w:color="auto" w:fill="auto"/>
          </w:tcPr>
          <w:p w14:paraId="7289D4E4" w14:textId="77777777" w:rsidR="00A5565A" w:rsidRPr="005D5453" w:rsidRDefault="00A5565A" w:rsidP="005D5453">
            <w:pPr>
              <w:jc w:val="center"/>
              <w:rPr>
                <w:sz w:val="16"/>
                <w:szCs w:val="16"/>
              </w:rPr>
            </w:pPr>
          </w:p>
          <w:p w14:paraId="7289D4E5" w14:textId="77777777" w:rsidR="00A5565A" w:rsidRPr="005D5453" w:rsidRDefault="00A5565A" w:rsidP="005D5453">
            <w:pPr>
              <w:jc w:val="center"/>
              <w:rPr>
                <w:sz w:val="16"/>
                <w:szCs w:val="16"/>
              </w:rPr>
            </w:pPr>
            <w:r w:rsidRPr="005D5453">
              <w:rPr>
                <w:sz w:val="16"/>
                <w:szCs w:val="16"/>
              </w:rPr>
              <w:t>4</w:t>
            </w:r>
          </w:p>
          <w:p w14:paraId="7289D4E6" w14:textId="77777777" w:rsidR="00A5565A" w:rsidRPr="005D5453" w:rsidRDefault="00A5565A" w:rsidP="005D5453">
            <w:pPr>
              <w:jc w:val="center"/>
              <w:rPr>
                <w:sz w:val="16"/>
                <w:szCs w:val="16"/>
              </w:rPr>
            </w:pPr>
            <w:r w:rsidRPr="005D5453">
              <w:rPr>
                <w:sz w:val="16"/>
                <w:szCs w:val="16"/>
              </w:rPr>
              <w:t>1</w:t>
            </w:r>
          </w:p>
        </w:tc>
        <w:tc>
          <w:tcPr>
            <w:tcW w:w="1447" w:type="dxa"/>
            <w:tcBorders>
              <w:left w:val="single" w:sz="4" w:space="0" w:color="auto"/>
              <w:right w:val="single" w:sz="4" w:space="0" w:color="auto"/>
            </w:tcBorders>
            <w:shd w:val="clear" w:color="auto" w:fill="auto"/>
          </w:tcPr>
          <w:p w14:paraId="7289D4E7" w14:textId="77777777" w:rsidR="00A5565A" w:rsidRPr="005D5453" w:rsidRDefault="00A5565A" w:rsidP="005D5453">
            <w:pPr>
              <w:jc w:val="center"/>
              <w:rPr>
                <w:sz w:val="16"/>
                <w:szCs w:val="16"/>
              </w:rPr>
            </w:pPr>
          </w:p>
          <w:p w14:paraId="7289D4E8" w14:textId="77777777" w:rsidR="00A5565A" w:rsidRPr="005D5453" w:rsidRDefault="00A5565A" w:rsidP="005D5453">
            <w:pPr>
              <w:jc w:val="center"/>
              <w:rPr>
                <w:sz w:val="16"/>
                <w:szCs w:val="16"/>
              </w:rPr>
            </w:pPr>
            <w:r w:rsidRPr="005D5453">
              <w:rPr>
                <w:sz w:val="16"/>
                <w:szCs w:val="16"/>
              </w:rPr>
              <w:t>5</w:t>
            </w:r>
          </w:p>
          <w:p w14:paraId="7289D4E9" w14:textId="77777777" w:rsidR="00A5565A" w:rsidRPr="005D5453" w:rsidRDefault="00A5565A" w:rsidP="005D5453">
            <w:pPr>
              <w:jc w:val="center"/>
              <w:rPr>
                <w:sz w:val="16"/>
                <w:szCs w:val="16"/>
              </w:rPr>
            </w:pPr>
            <w:r w:rsidRPr="005D5453">
              <w:rPr>
                <w:sz w:val="16"/>
                <w:szCs w:val="16"/>
              </w:rPr>
              <w:t>2</w:t>
            </w:r>
          </w:p>
        </w:tc>
        <w:tc>
          <w:tcPr>
            <w:tcW w:w="1125" w:type="dxa"/>
            <w:tcBorders>
              <w:left w:val="single" w:sz="4" w:space="0" w:color="auto"/>
            </w:tcBorders>
            <w:shd w:val="clear" w:color="auto" w:fill="auto"/>
          </w:tcPr>
          <w:p w14:paraId="7289D4EA" w14:textId="77777777" w:rsidR="00A5565A" w:rsidRPr="005D5453" w:rsidRDefault="00A5565A" w:rsidP="005D5453">
            <w:pPr>
              <w:jc w:val="center"/>
              <w:rPr>
                <w:sz w:val="16"/>
                <w:szCs w:val="16"/>
              </w:rPr>
            </w:pPr>
          </w:p>
          <w:p w14:paraId="7289D4EB" w14:textId="77777777" w:rsidR="00A5565A" w:rsidRPr="005D5453" w:rsidRDefault="00A5565A" w:rsidP="005D5453">
            <w:pPr>
              <w:jc w:val="center"/>
              <w:rPr>
                <w:sz w:val="16"/>
                <w:szCs w:val="16"/>
              </w:rPr>
            </w:pPr>
            <w:r w:rsidRPr="005D5453">
              <w:rPr>
                <w:sz w:val="16"/>
                <w:szCs w:val="16"/>
              </w:rPr>
              <w:t>1</w:t>
            </w:r>
          </w:p>
          <w:p w14:paraId="7289D4EC" w14:textId="77777777" w:rsidR="00A5565A" w:rsidRPr="005D5453" w:rsidRDefault="00A5565A" w:rsidP="005D5453">
            <w:pPr>
              <w:jc w:val="center"/>
              <w:rPr>
                <w:sz w:val="16"/>
                <w:szCs w:val="16"/>
              </w:rPr>
            </w:pPr>
            <w:r w:rsidRPr="005D5453">
              <w:rPr>
                <w:sz w:val="16"/>
                <w:szCs w:val="16"/>
              </w:rPr>
              <w:t>&lt;1</w:t>
            </w:r>
          </w:p>
        </w:tc>
      </w:tr>
      <w:tr w:rsidR="00A5565A" w:rsidRPr="00075916" w14:paraId="7289D4F8" w14:textId="77777777" w:rsidTr="005D5453">
        <w:trPr>
          <w:trHeight w:val="360"/>
        </w:trPr>
        <w:tc>
          <w:tcPr>
            <w:tcW w:w="1374" w:type="dxa"/>
            <w:tcBorders>
              <w:bottom w:val="single" w:sz="4" w:space="0" w:color="auto"/>
              <w:right w:val="single" w:sz="4" w:space="0" w:color="auto"/>
            </w:tcBorders>
            <w:shd w:val="clear" w:color="auto" w:fill="auto"/>
          </w:tcPr>
          <w:p w14:paraId="7289D4EE" w14:textId="77777777" w:rsidR="00A5565A" w:rsidRPr="005D5453" w:rsidRDefault="00A5565A" w:rsidP="005D5453">
            <w:pPr>
              <w:rPr>
                <w:b/>
                <w:sz w:val="16"/>
                <w:szCs w:val="16"/>
              </w:rPr>
            </w:pPr>
            <w:r w:rsidRPr="005D5453">
              <w:rPr>
                <w:b/>
                <w:sz w:val="16"/>
                <w:szCs w:val="16"/>
              </w:rPr>
              <w:t>Skin</w:t>
            </w:r>
          </w:p>
          <w:p w14:paraId="7289D4EF" w14:textId="77777777" w:rsidR="00A5565A" w:rsidRPr="005D5453" w:rsidRDefault="00A5565A" w:rsidP="005D5453">
            <w:pPr>
              <w:rPr>
                <w:sz w:val="16"/>
                <w:szCs w:val="16"/>
              </w:rPr>
            </w:pPr>
            <w:r w:rsidRPr="005D5453">
              <w:rPr>
                <w:sz w:val="16"/>
                <w:szCs w:val="16"/>
              </w:rPr>
              <w:t>-Rash</w:t>
            </w:r>
          </w:p>
        </w:tc>
        <w:tc>
          <w:tcPr>
            <w:tcW w:w="1121" w:type="dxa"/>
            <w:tcBorders>
              <w:left w:val="single" w:sz="4" w:space="0" w:color="auto"/>
              <w:bottom w:val="single" w:sz="4" w:space="0" w:color="auto"/>
              <w:right w:val="single" w:sz="4" w:space="0" w:color="auto"/>
            </w:tcBorders>
            <w:shd w:val="clear" w:color="auto" w:fill="auto"/>
          </w:tcPr>
          <w:p w14:paraId="7289D4F0" w14:textId="77777777" w:rsidR="00A5565A" w:rsidRPr="005D5453" w:rsidRDefault="00A5565A" w:rsidP="005D5453">
            <w:pPr>
              <w:jc w:val="center"/>
              <w:rPr>
                <w:sz w:val="16"/>
                <w:szCs w:val="16"/>
              </w:rPr>
            </w:pPr>
          </w:p>
          <w:p w14:paraId="7289D4F1" w14:textId="77777777" w:rsidR="00A5565A" w:rsidRPr="005D5453" w:rsidRDefault="00A5565A" w:rsidP="005D5453">
            <w:pPr>
              <w:jc w:val="center"/>
              <w:rPr>
                <w:sz w:val="16"/>
                <w:szCs w:val="16"/>
              </w:rPr>
            </w:pPr>
            <w:r w:rsidRPr="005D5453">
              <w:rPr>
                <w:sz w:val="16"/>
                <w:szCs w:val="16"/>
              </w:rPr>
              <w:t>4</w:t>
            </w:r>
          </w:p>
        </w:tc>
        <w:tc>
          <w:tcPr>
            <w:tcW w:w="1192" w:type="dxa"/>
            <w:tcBorders>
              <w:left w:val="single" w:sz="4" w:space="0" w:color="auto"/>
              <w:bottom w:val="single" w:sz="4" w:space="0" w:color="auto"/>
              <w:right w:val="single" w:sz="4" w:space="0" w:color="auto"/>
            </w:tcBorders>
            <w:shd w:val="clear" w:color="auto" w:fill="auto"/>
          </w:tcPr>
          <w:p w14:paraId="7289D4F2" w14:textId="77777777" w:rsidR="00A5565A" w:rsidRPr="005D5453" w:rsidRDefault="00A5565A" w:rsidP="005D5453">
            <w:pPr>
              <w:jc w:val="center"/>
              <w:rPr>
                <w:sz w:val="16"/>
                <w:szCs w:val="16"/>
              </w:rPr>
            </w:pPr>
          </w:p>
          <w:p w14:paraId="7289D4F3" w14:textId="77777777" w:rsidR="00A5565A" w:rsidRPr="005D5453" w:rsidRDefault="00A5565A" w:rsidP="005D5453">
            <w:pPr>
              <w:jc w:val="center"/>
              <w:rPr>
                <w:sz w:val="16"/>
                <w:szCs w:val="16"/>
              </w:rPr>
            </w:pPr>
            <w:r w:rsidRPr="005D5453">
              <w:rPr>
                <w:sz w:val="16"/>
                <w:szCs w:val="16"/>
              </w:rPr>
              <w:t>1</w:t>
            </w:r>
          </w:p>
        </w:tc>
        <w:tc>
          <w:tcPr>
            <w:tcW w:w="1447" w:type="dxa"/>
            <w:tcBorders>
              <w:left w:val="single" w:sz="4" w:space="0" w:color="auto"/>
              <w:bottom w:val="single" w:sz="4" w:space="0" w:color="auto"/>
              <w:right w:val="single" w:sz="4" w:space="0" w:color="auto"/>
            </w:tcBorders>
            <w:shd w:val="clear" w:color="auto" w:fill="auto"/>
          </w:tcPr>
          <w:p w14:paraId="7289D4F4" w14:textId="77777777" w:rsidR="00A5565A" w:rsidRPr="005D5453" w:rsidRDefault="00A5565A" w:rsidP="005D5453">
            <w:pPr>
              <w:jc w:val="center"/>
              <w:rPr>
                <w:sz w:val="16"/>
                <w:szCs w:val="16"/>
              </w:rPr>
            </w:pPr>
          </w:p>
          <w:p w14:paraId="7289D4F5" w14:textId="77777777" w:rsidR="00A5565A" w:rsidRPr="005D5453" w:rsidRDefault="00A5565A" w:rsidP="005D5453">
            <w:pPr>
              <w:jc w:val="center"/>
              <w:rPr>
                <w:sz w:val="16"/>
                <w:szCs w:val="16"/>
              </w:rPr>
            </w:pPr>
            <w:r w:rsidRPr="005D5453">
              <w:rPr>
                <w:sz w:val="16"/>
                <w:szCs w:val="16"/>
              </w:rPr>
              <w:t>2</w:t>
            </w:r>
          </w:p>
        </w:tc>
        <w:tc>
          <w:tcPr>
            <w:tcW w:w="1125" w:type="dxa"/>
            <w:tcBorders>
              <w:left w:val="single" w:sz="4" w:space="0" w:color="auto"/>
              <w:bottom w:val="single" w:sz="4" w:space="0" w:color="auto"/>
            </w:tcBorders>
            <w:shd w:val="clear" w:color="auto" w:fill="auto"/>
          </w:tcPr>
          <w:p w14:paraId="7289D4F6" w14:textId="77777777" w:rsidR="00A5565A" w:rsidRPr="005D5453" w:rsidRDefault="00A5565A" w:rsidP="005D5453">
            <w:pPr>
              <w:jc w:val="center"/>
              <w:rPr>
                <w:sz w:val="16"/>
                <w:szCs w:val="16"/>
              </w:rPr>
            </w:pPr>
          </w:p>
          <w:p w14:paraId="7289D4F7" w14:textId="77777777" w:rsidR="00A5565A" w:rsidRPr="005D5453" w:rsidRDefault="00A5565A" w:rsidP="005D5453">
            <w:pPr>
              <w:jc w:val="center"/>
              <w:rPr>
                <w:sz w:val="16"/>
                <w:szCs w:val="16"/>
              </w:rPr>
            </w:pPr>
            <w:r w:rsidRPr="005D5453">
              <w:rPr>
                <w:sz w:val="16"/>
                <w:szCs w:val="16"/>
              </w:rPr>
              <w:t>&lt;1</w:t>
            </w:r>
          </w:p>
        </w:tc>
      </w:tr>
      <w:tr w:rsidR="00A5565A" w:rsidRPr="00075916" w14:paraId="7289D4FA" w14:textId="77777777" w:rsidTr="005D5453">
        <w:trPr>
          <w:trHeight w:val="360"/>
        </w:trPr>
        <w:tc>
          <w:tcPr>
            <w:tcW w:w="6259" w:type="dxa"/>
            <w:gridSpan w:val="5"/>
            <w:tcBorders>
              <w:top w:val="single" w:sz="4" w:space="0" w:color="auto"/>
              <w:left w:val="nil"/>
              <w:bottom w:val="nil"/>
              <w:right w:val="nil"/>
            </w:tcBorders>
            <w:shd w:val="clear" w:color="auto" w:fill="auto"/>
          </w:tcPr>
          <w:p w14:paraId="7289D4F9" w14:textId="77777777" w:rsidR="00A5565A" w:rsidRPr="005D5453" w:rsidRDefault="00A5565A" w:rsidP="005D5453">
            <w:pPr>
              <w:rPr>
                <w:sz w:val="16"/>
                <w:szCs w:val="16"/>
              </w:rPr>
            </w:pPr>
            <w:r w:rsidRPr="005D5453">
              <w:rPr>
                <w:sz w:val="16"/>
                <w:szCs w:val="16"/>
              </w:rPr>
              <w:t>*Data reflects use of both armodafinil 150 mg and 250 mg as a composite</w:t>
            </w:r>
          </w:p>
        </w:tc>
      </w:tr>
    </w:tbl>
    <w:p w14:paraId="7289D4FB" w14:textId="77777777" w:rsidR="00A5565A" w:rsidRPr="005D5453" w:rsidRDefault="00A5565A" w:rsidP="00A5565A"/>
    <w:p w14:paraId="7289D4FC" w14:textId="77777777" w:rsidR="00A5565A" w:rsidRPr="005D5453" w:rsidRDefault="00A5565A" w:rsidP="00A5565A"/>
    <w:p w14:paraId="7289D4FD" w14:textId="77777777" w:rsidR="00A5565A" w:rsidRPr="005D5453" w:rsidRDefault="00A5565A" w:rsidP="00A5565A"/>
    <w:p w14:paraId="7289D4FE" w14:textId="77777777" w:rsidR="00A5565A" w:rsidRPr="005D5453" w:rsidRDefault="00A5565A" w:rsidP="00A5565A"/>
    <w:p w14:paraId="7289D4FF" w14:textId="77777777" w:rsidR="00A5565A" w:rsidRPr="005D5453" w:rsidRDefault="00A5565A" w:rsidP="00A5565A"/>
    <w:p w14:paraId="7289D500" w14:textId="77777777" w:rsidR="00A5565A" w:rsidRPr="005D5453" w:rsidRDefault="00A5565A" w:rsidP="00A5565A"/>
    <w:p w14:paraId="7289D501" w14:textId="77777777" w:rsidR="00A5565A" w:rsidRPr="005D5453" w:rsidRDefault="00A5565A" w:rsidP="00A5565A">
      <w:pPr>
        <w:ind w:left="270"/>
        <w:rPr>
          <w:b/>
        </w:rPr>
      </w:pPr>
    </w:p>
    <w:p w14:paraId="7289D502" w14:textId="77777777" w:rsidR="00A5565A" w:rsidRPr="005D5453" w:rsidRDefault="00A5565A" w:rsidP="00A5565A">
      <w:pPr>
        <w:ind w:left="270"/>
        <w:rPr>
          <w:b/>
        </w:rPr>
      </w:pPr>
    </w:p>
    <w:p w14:paraId="7289D503" w14:textId="77777777" w:rsidR="00A5565A" w:rsidRPr="005D5453" w:rsidRDefault="00A5565A" w:rsidP="00A5565A">
      <w:pPr>
        <w:ind w:left="270"/>
        <w:rPr>
          <w:b/>
        </w:rPr>
      </w:pPr>
      <w:r w:rsidRPr="005D5453">
        <w:rPr>
          <w:b/>
        </w:rPr>
        <w:br/>
      </w:r>
    </w:p>
    <w:p w14:paraId="7289D504" w14:textId="77777777" w:rsidR="00A5565A" w:rsidRPr="005D5453" w:rsidRDefault="00A5565A" w:rsidP="00A5565A">
      <w:pPr>
        <w:ind w:left="270"/>
        <w:rPr>
          <w:b/>
        </w:rPr>
      </w:pPr>
    </w:p>
    <w:p w14:paraId="7289D505" w14:textId="77777777" w:rsidR="00A5565A" w:rsidRPr="005D5453" w:rsidRDefault="00A5565A" w:rsidP="00A5565A">
      <w:pPr>
        <w:pStyle w:val="Heading2"/>
        <w:rPr>
          <w:rFonts w:ascii="Calibri" w:hAnsi="Calibri"/>
          <w:sz w:val="22"/>
        </w:rPr>
      </w:pPr>
      <w:r w:rsidRPr="005D5453">
        <w:rPr>
          <w:rFonts w:ascii="Calibri" w:hAnsi="Calibri"/>
          <w:sz w:val="22"/>
        </w:rPr>
        <w:t>Other Adverse Events</w:t>
      </w:r>
    </w:p>
    <w:p w14:paraId="7289D506" w14:textId="77777777" w:rsidR="00A5565A" w:rsidRPr="005D5453" w:rsidRDefault="00A5565A" w:rsidP="00A5565A">
      <w:r w:rsidRPr="005D5453">
        <w:t>The dose-dependent adverse events occurring in the controlled trials at an incidence of &gt;1% are summarized in table 4.</w:t>
      </w:r>
    </w:p>
    <w:p w14:paraId="7289D507" w14:textId="77777777" w:rsidR="00A5565A" w:rsidRDefault="00A5565A">
      <w:pPr>
        <w:rPr>
          <w:rFonts w:ascii="Arial" w:hAnsi="Arial"/>
          <w:b/>
          <w:bCs/>
          <w:sz w:val="18"/>
        </w:rPr>
      </w:pPr>
      <w:r>
        <w:br w:type="page"/>
      </w:r>
    </w:p>
    <w:p w14:paraId="7289D508" w14:textId="77777777" w:rsidR="00A5565A" w:rsidRDefault="00A5565A" w:rsidP="00A5565A">
      <w:pPr>
        <w:pStyle w:val="Caption"/>
        <w:ind w:left="540"/>
      </w:pPr>
      <w:r>
        <w:lastRenderedPageBreak/>
        <w:t xml:space="preserve">Table </w:t>
      </w:r>
      <w:r w:rsidR="009D7C2F">
        <w:fldChar w:fldCharType="begin"/>
      </w:r>
      <w:r w:rsidR="009D7C2F">
        <w:instrText xml:space="preserve"> SEQ Table \* ARABIC </w:instrText>
      </w:r>
      <w:r w:rsidR="009D7C2F">
        <w:fldChar w:fldCharType="separate"/>
      </w:r>
      <w:r>
        <w:rPr>
          <w:noProof/>
        </w:rPr>
        <w:t>4</w:t>
      </w:r>
      <w:r w:rsidR="009D7C2F">
        <w:rPr>
          <w:noProof/>
        </w:rPr>
        <w:fldChar w:fldCharType="end"/>
      </w:r>
      <w:r>
        <w:t xml:space="preserve">. </w:t>
      </w:r>
      <w:r w:rsidRPr="003F0139">
        <w:t>Dose-dependent adverse effects occurring &gt;1% incidence</w:t>
      </w:r>
      <w:r>
        <w:t>, %</w:t>
      </w:r>
    </w:p>
    <w:tbl>
      <w:tblPr>
        <w:tblpPr w:leftFromText="180" w:rightFromText="180" w:vertAnchor="text" w:horzAnchor="margin" w:tblpXSpec="center" w:tblpY="35"/>
        <w:tblW w:w="82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618"/>
        <w:gridCol w:w="2610"/>
        <w:gridCol w:w="1980"/>
      </w:tblGrid>
      <w:tr w:rsidR="00A5565A" w:rsidRPr="00075916" w14:paraId="7289D50F" w14:textId="77777777" w:rsidTr="005D5453">
        <w:trPr>
          <w:trHeight w:val="437"/>
        </w:trPr>
        <w:tc>
          <w:tcPr>
            <w:tcW w:w="3618" w:type="dxa"/>
            <w:tcBorders>
              <w:bottom w:val="single" w:sz="4" w:space="0" w:color="auto"/>
            </w:tcBorders>
            <w:shd w:val="clear" w:color="auto" w:fill="D9D9D9"/>
          </w:tcPr>
          <w:p w14:paraId="7289D509" w14:textId="77777777" w:rsidR="00A5565A" w:rsidRPr="005D5453" w:rsidRDefault="00A5565A" w:rsidP="005D5453">
            <w:pPr>
              <w:rPr>
                <w:b/>
                <w:sz w:val="18"/>
                <w:szCs w:val="16"/>
              </w:rPr>
            </w:pPr>
          </w:p>
          <w:p w14:paraId="7289D50A" w14:textId="77777777" w:rsidR="00A5565A" w:rsidRPr="005D5453" w:rsidRDefault="00A5565A" w:rsidP="005D5453">
            <w:pPr>
              <w:rPr>
                <w:b/>
                <w:sz w:val="18"/>
                <w:szCs w:val="16"/>
              </w:rPr>
            </w:pPr>
            <w:r w:rsidRPr="005D5453">
              <w:rPr>
                <w:b/>
                <w:sz w:val="18"/>
                <w:szCs w:val="16"/>
              </w:rPr>
              <w:t>ORGAN/ SYSTEM</w:t>
            </w:r>
          </w:p>
        </w:tc>
        <w:tc>
          <w:tcPr>
            <w:tcW w:w="2610" w:type="dxa"/>
            <w:tcBorders>
              <w:bottom w:val="single" w:sz="4" w:space="0" w:color="auto"/>
            </w:tcBorders>
            <w:shd w:val="clear" w:color="auto" w:fill="D9D9D9"/>
          </w:tcPr>
          <w:p w14:paraId="7289D50B" w14:textId="77777777" w:rsidR="00A5565A" w:rsidRPr="005D5453" w:rsidRDefault="00A5565A" w:rsidP="005D5453">
            <w:pPr>
              <w:jc w:val="center"/>
              <w:rPr>
                <w:b/>
                <w:sz w:val="18"/>
                <w:szCs w:val="16"/>
              </w:rPr>
            </w:pPr>
            <w:r w:rsidRPr="005D5453">
              <w:rPr>
                <w:b/>
                <w:sz w:val="18"/>
                <w:szCs w:val="16"/>
              </w:rPr>
              <w:t>COMBINED</w:t>
            </w:r>
          </w:p>
          <w:p w14:paraId="7289D50C" w14:textId="77777777" w:rsidR="00A5565A" w:rsidRPr="005D5453" w:rsidRDefault="00A5565A" w:rsidP="005D5453">
            <w:pPr>
              <w:jc w:val="center"/>
              <w:rPr>
                <w:b/>
                <w:sz w:val="18"/>
                <w:szCs w:val="16"/>
              </w:rPr>
            </w:pPr>
            <w:r w:rsidRPr="005D5453">
              <w:rPr>
                <w:b/>
                <w:sz w:val="18"/>
                <w:szCs w:val="16"/>
              </w:rPr>
              <w:t>(N= 645)</w:t>
            </w:r>
          </w:p>
        </w:tc>
        <w:tc>
          <w:tcPr>
            <w:tcW w:w="1980" w:type="dxa"/>
            <w:tcBorders>
              <w:bottom w:val="single" w:sz="4" w:space="0" w:color="auto"/>
            </w:tcBorders>
            <w:shd w:val="clear" w:color="auto" w:fill="D9D9D9"/>
          </w:tcPr>
          <w:p w14:paraId="7289D50D" w14:textId="77777777" w:rsidR="00A5565A" w:rsidRPr="005D5453" w:rsidRDefault="00A5565A" w:rsidP="005D5453">
            <w:pPr>
              <w:jc w:val="center"/>
              <w:rPr>
                <w:b/>
                <w:sz w:val="18"/>
                <w:szCs w:val="16"/>
              </w:rPr>
            </w:pPr>
            <w:r w:rsidRPr="005D5453">
              <w:rPr>
                <w:b/>
                <w:sz w:val="18"/>
                <w:szCs w:val="16"/>
              </w:rPr>
              <w:t>PLACEBO</w:t>
            </w:r>
          </w:p>
          <w:p w14:paraId="7289D50E" w14:textId="77777777" w:rsidR="00A5565A" w:rsidRPr="005D5453" w:rsidRDefault="00A5565A" w:rsidP="005D5453">
            <w:pPr>
              <w:jc w:val="center"/>
              <w:rPr>
                <w:b/>
                <w:sz w:val="18"/>
                <w:szCs w:val="16"/>
              </w:rPr>
            </w:pPr>
            <w:r w:rsidRPr="005D5453">
              <w:rPr>
                <w:b/>
                <w:sz w:val="18"/>
                <w:szCs w:val="16"/>
              </w:rPr>
              <w:t>(N= 445)</w:t>
            </w:r>
          </w:p>
        </w:tc>
      </w:tr>
      <w:tr w:rsidR="00A5565A" w:rsidRPr="00075916" w14:paraId="7289D513" w14:textId="77777777" w:rsidTr="005D5453">
        <w:trPr>
          <w:trHeight w:val="248"/>
        </w:trPr>
        <w:tc>
          <w:tcPr>
            <w:tcW w:w="3618" w:type="dxa"/>
            <w:tcBorders>
              <w:top w:val="single" w:sz="4" w:space="0" w:color="auto"/>
              <w:left w:val="single" w:sz="4" w:space="0" w:color="auto"/>
              <w:bottom w:val="nil"/>
            </w:tcBorders>
            <w:shd w:val="clear" w:color="auto" w:fill="auto"/>
          </w:tcPr>
          <w:p w14:paraId="7289D510" w14:textId="77777777" w:rsidR="00A5565A" w:rsidRPr="005D5453" w:rsidRDefault="00A5565A" w:rsidP="005D5453">
            <w:pPr>
              <w:rPr>
                <w:b/>
                <w:sz w:val="20"/>
                <w:szCs w:val="16"/>
              </w:rPr>
            </w:pPr>
            <w:r w:rsidRPr="005D5453">
              <w:rPr>
                <w:b/>
                <w:sz w:val="20"/>
                <w:szCs w:val="16"/>
              </w:rPr>
              <w:t>Cardiac</w:t>
            </w:r>
          </w:p>
        </w:tc>
        <w:tc>
          <w:tcPr>
            <w:tcW w:w="2610" w:type="dxa"/>
            <w:tcBorders>
              <w:top w:val="single" w:sz="4" w:space="0" w:color="auto"/>
              <w:bottom w:val="nil"/>
            </w:tcBorders>
            <w:shd w:val="clear" w:color="auto" w:fill="auto"/>
          </w:tcPr>
          <w:p w14:paraId="7289D511" w14:textId="77777777" w:rsidR="00A5565A" w:rsidRPr="005D5453" w:rsidRDefault="00A5565A" w:rsidP="005D5453">
            <w:pPr>
              <w:jc w:val="center"/>
              <w:rPr>
                <w:sz w:val="18"/>
                <w:szCs w:val="16"/>
              </w:rPr>
            </w:pPr>
          </w:p>
        </w:tc>
        <w:tc>
          <w:tcPr>
            <w:tcW w:w="1980" w:type="dxa"/>
            <w:tcBorders>
              <w:top w:val="single" w:sz="4" w:space="0" w:color="auto"/>
              <w:bottom w:val="nil"/>
              <w:right w:val="single" w:sz="4" w:space="0" w:color="auto"/>
            </w:tcBorders>
            <w:shd w:val="clear" w:color="auto" w:fill="auto"/>
          </w:tcPr>
          <w:p w14:paraId="7289D512" w14:textId="77777777" w:rsidR="00A5565A" w:rsidRPr="005D5453" w:rsidRDefault="00A5565A" w:rsidP="005D5453">
            <w:pPr>
              <w:jc w:val="center"/>
              <w:rPr>
                <w:sz w:val="18"/>
                <w:szCs w:val="16"/>
              </w:rPr>
            </w:pPr>
          </w:p>
        </w:tc>
      </w:tr>
      <w:tr w:rsidR="00A5565A" w:rsidRPr="00075916" w14:paraId="7289D517" w14:textId="77777777" w:rsidTr="005D5453">
        <w:trPr>
          <w:trHeight w:val="247"/>
        </w:trPr>
        <w:tc>
          <w:tcPr>
            <w:tcW w:w="3618" w:type="dxa"/>
            <w:tcBorders>
              <w:top w:val="nil"/>
              <w:left w:val="single" w:sz="4" w:space="0" w:color="auto"/>
              <w:bottom w:val="single" w:sz="4" w:space="0" w:color="auto"/>
            </w:tcBorders>
            <w:shd w:val="clear" w:color="auto" w:fill="auto"/>
          </w:tcPr>
          <w:p w14:paraId="7289D514" w14:textId="77777777" w:rsidR="00A5565A" w:rsidRPr="005D5453" w:rsidRDefault="00A5565A" w:rsidP="005D5453">
            <w:pPr>
              <w:ind w:left="180"/>
              <w:rPr>
                <w:b/>
                <w:sz w:val="20"/>
                <w:szCs w:val="16"/>
              </w:rPr>
            </w:pPr>
            <w:r w:rsidRPr="005D5453">
              <w:rPr>
                <w:sz w:val="20"/>
                <w:szCs w:val="16"/>
              </w:rPr>
              <w:t>Palpitations</w:t>
            </w:r>
          </w:p>
        </w:tc>
        <w:tc>
          <w:tcPr>
            <w:tcW w:w="2610" w:type="dxa"/>
            <w:tcBorders>
              <w:top w:val="nil"/>
              <w:bottom w:val="single" w:sz="4" w:space="0" w:color="auto"/>
            </w:tcBorders>
            <w:shd w:val="clear" w:color="auto" w:fill="auto"/>
          </w:tcPr>
          <w:p w14:paraId="7289D515" w14:textId="77777777" w:rsidR="00A5565A" w:rsidRPr="005D5453" w:rsidRDefault="00A5565A" w:rsidP="005D5453">
            <w:pPr>
              <w:jc w:val="center"/>
              <w:rPr>
                <w:sz w:val="18"/>
                <w:szCs w:val="16"/>
              </w:rPr>
            </w:pPr>
            <w:r w:rsidRPr="005D5453">
              <w:rPr>
                <w:sz w:val="18"/>
                <w:szCs w:val="16"/>
              </w:rPr>
              <w:t>2</w:t>
            </w:r>
          </w:p>
        </w:tc>
        <w:tc>
          <w:tcPr>
            <w:tcW w:w="1980" w:type="dxa"/>
            <w:tcBorders>
              <w:top w:val="nil"/>
              <w:bottom w:val="single" w:sz="4" w:space="0" w:color="auto"/>
              <w:right w:val="single" w:sz="4" w:space="0" w:color="auto"/>
            </w:tcBorders>
            <w:shd w:val="clear" w:color="auto" w:fill="auto"/>
          </w:tcPr>
          <w:p w14:paraId="7289D516" w14:textId="77777777" w:rsidR="00A5565A" w:rsidRPr="005D5453" w:rsidRDefault="00A5565A" w:rsidP="005D5453">
            <w:pPr>
              <w:jc w:val="center"/>
              <w:rPr>
                <w:sz w:val="18"/>
                <w:szCs w:val="16"/>
              </w:rPr>
            </w:pPr>
            <w:r w:rsidRPr="005D5453">
              <w:rPr>
                <w:sz w:val="18"/>
                <w:szCs w:val="16"/>
              </w:rPr>
              <w:t>1</w:t>
            </w:r>
          </w:p>
        </w:tc>
      </w:tr>
      <w:tr w:rsidR="00A5565A" w:rsidRPr="00075916" w14:paraId="7289D51B" w14:textId="77777777" w:rsidTr="005D5453">
        <w:trPr>
          <w:trHeight w:val="246"/>
        </w:trPr>
        <w:tc>
          <w:tcPr>
            <w:tcW w:w="3618" w:type="dxa"/>
            <w:tcBorders>
              <w:top w:val="single" w:sz="4" w:space="0" w:color="auto"/>
              <w:left w:val="single" w:sz="4" w:space="0" w:color="auto"/>
              <w:bottom w:val="nil"/>
            </w:tcBorders>
            <w:shd w:val="clear" w:color="auto" w:fill="auto"/>
          </w:tcPr>
          <w:p w14:paraId="7289D518" w14:textId="77777777" w:rsidR="00A5565A" w:rsidRPr="005D5453" w:rsidRDefault="00A5565A" w:rsidP="005D5453">
            <w:pPr>
              <w:rPr>
                <w:b/>
                <w:sz w:val="20"/>
                <w:szCs w:val="16"/>
              </w:rPr>
            </w:pPr>
            <w:r w:rsidRPr="005D5453">
              <w:rPr>
                <w:b/>
                <w:sz w:val="20"/>
                <w:szCs w:val="16"/>
              </w:rPr>
              <w:t>Gastrointestinal</w:t>
            </w:r>
          </w:p>
        </w:tc>
        <w:tc>
          <w:tcPr>
            <w:tcW w:w="2610" w:type="dxa"/>
            <w:tcBorders>
              <w:top w:val="single" w:sz="4" w:space="0" w:color="auto"/>
              <w:bottom w:val="nil"/>
            </w:tcBorders>
            <w:shd w:val="clear" w:color="auto" w:fill="auto"/>
          </w:tcPr>
          <w:p w14:paraId="7289D519" w14:textId="77777777" w:rsidR="00A5565A" w:rsidRPr="005D5453" w:rsidRDefault="00A5565A" w:rsidP="005D5453">
            <w:pPr>
              <w:jc w:val="center"/>
              <w:rPr>
                <w:sz w:val="18"/>
                <w:szCs w:val="16"/>
              </w:rPr>
            </w:pPr>
          </w:p>
        </w:tc>
        <w:tc>
          <w:tcPr>
            <w:tcW w:w="1980" w:type="dxa"/>
            <w:tcBorders>
              <w:top w:val="single" w:sz="4" w:space="0" w:color="auto"/>
              <w:bottom w:val="nil"/>
              <w:right w:val="single" w:sz="4" w:space="0" w:color="auto"/>
            </w:tcBorders>
            <w:shd w:val="clear" w:color="auto" w:fill="auto"/>
          </w:tcPr>
          <w:p w14:paraId="7289D51A" w14:textId="77777777" w:rsidR="00A5565A" w:rsidRPr="005D5453" w:rsidRDefault="00A5565A" w:rsidP="005D5453">
            <w:pPr>
              <w:jc w:val="center"/>
              <w:rPr>
                <w:sz w:val="18"/>
                <w:szCs w:val="16"/>
              </w:rPr>
            </w:pPr>
          </w:p>
        </w:tc>
      </w:tr>
      <w:tr w:rsidR="00A5565A" w:rsidRPr="00075916" w14:paraId="7289D51F" w14:textId="77777777" w:rsidTr="005D5453">
        <w:trPr>
          <w:trHeight w:val="243"/>
        </w:trPr>
        <w:tc>
          <w:tcPr>
            <w:tcW w:w="3618" w:type="dxa"/>
            <w:tcBorders>
              <w:top w:val="nil"/>
              <w:left w:val="single" w:sz="4" w:space="0" w:color="auto"/>
              <w:bottom w:val="nil"/>
            </w:tcBorders>
            <w:shd w:val="clear" w:color="auto" w:fill="auto"/>
          </w:tcPr>
          <w:p w14:paraId="7289D51C" w14:textId="77777777" w:rsidR="00A5565A" w:rsidRPr="005D5453" w:rsidRDefault="00A5565A" w:rsidP="005D5453">
            <w:pPr>
              <w:ind w:left="180"/>
              <w:rPr>
                <w:b/>
                <w:sz w:val="20"/>
                <w:szCs w:val="16"/>
              </w:rPr>
            </w:pPr>
            <w:r w:rsidRPr="005D5453">
              <w:rPr>
                <w:sz w:val="20"/>
                <w:szCs w:val="16"/>
              </w:rPr>
              <w:t>Nausea</w:t>
            </w:r>
          </w:p>
        </w:tc>
        <w:tc>
          <w:tcPr>
            <w:tcW w:w="2610" w:type="dxa"/>
            <w:tcBorders>
              <w:top w:val="nil"/>
              <w:bottom w:val="nil"/>
            </w:tcBorders>
            <w:shd w:val="clear" w:color="auto" w:fill="auto"/>
          </w:tcPr>
          <w:p w14:paraId="7289D51D" w14:textId="77777777" w:rsidR="00A5565A" w:rsidRPr="005D5453" w:rsidRDefault="00A5565A" w:rsidP="005D5453">
            <w:pPr>
              <w:jc w:val="center"/>
              <w:rPr>
                <w:sz w:val="18"/>
                <w:szCs w:val="16"/>
              </w:rPr>
            </w:pPr>
            <w:r w:rsidRPr="005D5453">
              <w:rPr>
                <w:sz w:val="18"/>
                <w:szCs w:val="16"/>
              </w:rPr>
              <w:t>7</w:t>
            </w:r>
          </w:p>
        </w:tc>
        <w:tc>
          <w:tcPr>
            <w:tcW w:w="1980" w:type="dxa"/>
            <w:tcBorders>
              <w:top w:val="nil"/>
              <w:bottom w:val="nil"/>
              <w:right w:val="single" w:sz="4" w:space="0" w:color="auto"/>
            </w:tcBorders>
            <w:shd w:val="clear" w:color="auto" w:fill="auto"/>
          </w:tcPr>
          <w:p w14:paraId="7289D51E" w14:textId="77777777" w:rsidR="00A5565A" w:rsidRPr="005D5453" w:rsidRDefault="00A5565A" w:rsidP="005D5453">
            <w:pPr>
              <w:jc w:val="center"/>
              <w:rPr>
                <w:sz w:val="18"/>
                <w:szCs w:val="16"/>
              </w:rPr>
            </w:pPr>
            <w:r w:rsidRPr="005D5453">
              <w:rPr>
                <w:sz w:val="18"/>
                <w:szCs w:val="16"/>
              </w:rPr>
              <w:t>3</w:t>
            </w:r>
          </w:p>
        </w:tc>
      </w:tr>
      <w:tr w:rsidR="00A5565A" w:rsidRPr="00075916" w14:paraId="7289D523" w14:textId="77777777" w:rsidTr="005D5453">
        <w:trPr>
          <w:trHeight w:val="243"/>
        </w:trPr>
        <w:tc>
          <w:tcPr>
            <w:tcW w:w="3618" w:type="dxa"/>
            <w:tcBorders>
              <w:top w:val="nil"/>
              <w:left w:val="single" w:sz="4" w:space="0" w:color="auto"/>
              <w:bottom w:val="nil"/>
            </w:tcBorders>
            <w:shd w:val="clear" w:color="auto" w:fill="auto"/>
          </w:tcPr>
          <w:p w14:paraId="7289D520" w14:textId="77777777" w:rsidR="00A5565A" w:rsidRPr="005D5453" w:rsidRDefault="00A5565A" w:rsidP="005D5453">
            <w:pPr>
              <w:ind w:left="180"/>
              <w:rPr>
                <w:b/>
                <w:sz w:val="20"/>
                <w:szCs w:val="16"/>
              </w:rPr>
            </w:pPr>
            <w:r w:rsidRPr="005D5453">
              <w:rPr>
                <w:sz w:val="20"/>
                <w:szCs w:val="16"/>
              </w:rPr>
              <w:t>Diarrhea</w:t>
            </w:r>
          </w:p>
        </w:tc>
        <w:tc>
          <w:tcPr>
            <w:tcW w:w="2610" w:type="dxa"/>
            <w:tcBorders>
              <w:top w:val="nil"/>
              <w:bottom w:val="nil"/>
            </w:tcBorders>
            <w:shd w:val="clear" w:color="auto" w:fill="auto"/>
          </w:tcPr>
          <w:p w14:paraId="7289D521" w14:textId="77777777" w:rsidR="00A5565A" w:rsidRPr="005D5453" w:rsidRDefault="00A5565A" w:rsidP="005D5453">
            <w:pPr>
              <w:jc w:val="center"/>
              <w:rPr>
                <w:sz w:val="18"/>
                <w:szCs w:val="16"/>
              </w:rPr>
            </w:pPr>
            <w:r w:rsidRPr="005D5453">
              <w:rPr>
                <w:sz w:val="18"/>
                <w:szCs w:val="16"/>
              </w:rPr>
              <w:t>4</w:t>
            </w:r>
          </w:p>
        </w:tc>
        <w:tc>
          <w:tcPr>
            <w:tcW w:w="1980" w:type="dxa"/>
            <w:tcBorders>
              <w:top w:val="nil"/>
              <w:bottom w:val="nil"/>
              <w:right w:val="single" w:sz="4" w:space="0" w:color="auto"/>
            </w:tcBorders>
            <w:shd w:val="clear" w:color="auto" w:fill="auto"/>
          </w:tcPr>
          <w:p w14:paraId="7289D522" w14:textId="77777777" w:rsidR="00A5565A" w:rsidRPr="005D5453" w:rsidRDefault="00A5565A" w:rsidP="005D5453">
            <w:pPr>
              <w:jc w:val="center"/>
              <w:rPr>
                <w:sz w:val="18"/>
                <w:szCs w:val="16"/>
              </w:rPr>
            </w:pPr>
            <w:r w:rsidRPr="005D5453">
              <w:rPr>
                <w:sz w:val="18"/>
                <w:szCs w:val="16"/>
              </w:rPr>
              <w:t>2</w:t>
            </w:r>
          </w:p>
        </w:tc>
      </w:tr>
      <w:tr w:rsidR="00A5565A" w:rsidRPr="00075916" w14:paraId="7289D527" w14:textId="77777777" w:rsidTr="005D5453">
        <w:trPr>
          <w:trHeight w:val="243"/>
        </w:trPr>
        <w:tc>
          <w:tcPr>
            <w:tcW w:w="3618" w:type="dxa"/>
            <w:tcBorders>
              <w:top w:val="nil"/>
              <w:left w:val="single" w:sz="4" w:space="0" w:color="auto"/>
              <w:bottom w:val="nil"/>
            </w:tcBorders>
            <w:shd w:val="clear" w:color="auto" w:fill="auto"/>
          </w:tcPr>
          <w:p w14:paraId="7289D524" w14:textId="77777777" w:rsidR="00A5565A" w:rsidRPr="005D5453" w:rsidRDefault="00A5565A" w:rsidP="005D5453">
            <w:pPr>
              <w:ind w:left="180"/>
              <w:rPr>
                <w:b/>
                <w:sz w:val="20"/>
                <w:szCs w:val="16"/>
              </w:rPr>
            </w:pPr>
            <w:r w:rsidRPr="005D5453">
              <w:rPr>
                <w:sz w:val="20"/>
                <w:szCs w:val="16"/>
              </w:rPr>
              <w:t>Dry mouth</w:t>
            </w:r>
          </w:p>
        </w:tc>
        <w:tc>
          <w:tcPr>
            <w:tcW w:w="2610" w:type="dxa"/>
            <w:tcBorders>
              <w:top w:val="nil"/>
              <w:bottom w:val="nil"/>
            </w:tcBorders>
            <w:shd w:val="clear" w:color="auto" w:fill="auto"/>
          </w:tcPr>
          <w:p w14:paraId="7289D525" w14:textId="77777777" w:rsidR="00A5565A" w:rsidRPr="005D5453" w:rsidRDefault="00A5565A" w:rsidP="005D5453">
            <w:pPr>
              <w:jc w:val="center"/>
              <w:rPr>
                <w:sz w:val="18"/>
                <w:szCs w:val="16"/>
              </w:rPr>
            </w:pPr>
            <w:r w:rsidRPr="005D5453">
              <w:rPr>
                <w:sz w:val="18"/>
                <w:szCs w:val="16"/>
              </w:rPr>
              <w:t>4</w:t>
            </w:r>
          </w:p>
        </w:tc>
        <w:tc>
          <w:tcPr>
            <w:tcW w:w="1980" w:type="dxa"/>
            <w:tcBorders>
              <w:top w:val="nil"/>
              <w:bottom w:val="nil"/>
              <w:right w:val="single" w:sz="4" w:space="0" w:color="auto"/>
            </w:tcBorders>
            <w:shd w:val="clear" w:color="auto" w:fill="auto"/>
          </w:tcPr>
          <w:p w14:paraId="7289D526" w14:textId="77777777" w:rsidR="00A5565A" w:rsidRPr="005D5453" w:rsidRDefault="00A5565A" w:rsidP="005D5453">
            <w:pPr>
              <w:jc w:val="center"/>
              <w:rPr>
                <w:sz w:val="18"/>
                <w:szCs w:val="16"/>
              </w:rPr>
            </w:pPr>
            <w:r w:rsidRPr="005D5453">
              <w:rPr>
                <w:sz w:val="18"/>
                <w:szCs w:val="16"/>
              </w:rPr>
              <w:t>&lt;1</w:t>
            </w:r>
          </w:p>
        </w:tc>
      </w:tr>
      <w:tr w:rsidR="00A5565A" w:rsidRPr="00075916" w14:paraId="7289D52B" w14:textId="77777777" w:rsidTr="005D5453">
        <w:trPr>
          <w:trHeight w:val="243"/>
        </w:trPr>
        <w:tc>
          <w:tcPr>
            <w:tcW w:w="3618" w:type="dxa"/>
            <w:tcBorders>
              <w:top w:val="nil"/>
              <w:left w:val="single" w:sz="4" w:space="0" w:color="auto"/>
              <w:bottom w:val="nil"/>
            </w:tcBorders>
            <w:shd w:val="clear" w:color="auto" w:fill="auto"/>
          </w:tcPr>
          <w:p w14:paraId="7289D528" w14:textId="77777777" w:rsidR="00A5565A" w:rsidRPr="005D5453" w:rsidRDefault="00A5565A" w:rsidP="005D5453">
            <w:pPr>
              <w:ind w:left="180"/>
              <w:rPr>
                <w:b/>
                <w:sz w:val="20"/>
                <w:szCs w:val="16"/>
              </w:rPr>
            </w:pPr>
            <w:r w:rsidRPr="005D5453">
              <w:rPr>
                <w:sz w:val="20"/>
                <w:szCs w:val="16"/>
              </w:rPr>
              <w:t>Dyspepsia</w:t>
            </w:r>
          </w:p>
        </w:tc>
        <w:tc>
          <w:tcPr>
            <w:tcW w:w="2610" w:type="dxa"/>
            <w:tcBorders>
              <w:top w:val="nil"/>
              <w:bottom w:val="nil"/>
            </w:tcBorders>
            <w:shd w:val="clear" w:color="auto" w:fill="auto"/>
          </w:tcPr>
          <w:p w14:paraId="7289D529" w14:textId="77777777" w:rsidR="00A5565A" w:rsidRPr="005D5453" w:rsidRDefault="00A5565A" w:rsidP="005D5453">
            <w:pPr>
              <w:jc w:val="center"/>
              <w:rPr>
                <w:sz w:val="18"/>
                <w:szCs w:val="16"/>
              </w:rPr>
            </w:pPr>
            <w:r w:rsidRPr="005D5453">
              <w:rPr>
                <w:sz w:val="18"/>
                <w:szCs w:val="16"/>
              </w:rPr>
              <w:t>2</w:t>
            </w:r>
          </w:p>
        </w:tc>
        <w:tc>
          <w:tcPr>
            <w:tcW w:w="1980" w:type="dxa"/>
            <w:tcBorders>
              <w:top w:val="nil"/>
              <w:bottom w:val="nil"/>
              <w:right w:val="single" w:sz="4" w:space="0" w:color="auto"/>
            </w:tcBorders>
            <w:shd w:val="clear" w:color="auto" w:fill="auto"/>
          </w:tcPr>
          <w:p w14:paraId="7289D52A" w14:textId="77777777" w:rsidR="00A5565A" w:rsidRPr="005D5453" w:rsidRDefault="00A5565A" w:rsidP="005D5453">
            <w:pPr>
              <w:jc w:val="center"/>
              <w:rPr>
                <w:sz w:val="18"/>
                <w:szCs w:val="16"/>
              </w:rPr>
            </w:pPr>
            <w:r w:rsidRPr="005D5453">
              <w:rPr>
                <w:sz w:val="18"/>
                <w:szCs w:val="16"/>
              </w:rPr>
              <w:t>0</w:t>
            </w:r>
          </w:p>
        </w:tc>
      </w:tr>
      <w:tr w:rsidR="00A5565A" w:rsidRPr="00075916" w14:paraId="7289D52F" w14:textId="77777777" w:rsidTr="005D5453">
        <w:trPr>
          <w:trHeight w:val="243"/>
        </w:trPr>
        <w:tc>
          <w:tcPr>
            <w:tcW w:w="3618" w:type="dxa"/>
            <w:tcBorders>
              <w:top w:val="nil"/>
              <w:left w:val="single" w:sz="4" w:space="0" w:color="auto"/>
              <w:bottom w:val="nil"/>
            </w:tcBorders>
            <w:shd w:val="clear" w:color="auto" w:fill="auto"/>
          </w:tcPr>
          <w:p w14:paraId="7289D52C" w14:textId="77777777" w:rsidR="00A5565A" w:rsidRPr="005D5453" w:rsidRDefault="00A5565A" w:rsidP="005D5453">
            <w:pPr>
              <w:ind w:left="180"/>
              <w:rPr>
                <w:b/>
                <w:sz w:val="20"/>
                <w:szCs w:val="16"/>
              </w:rPr>
            </w:pPr>
            <w:r w:rsidRPr="005D5453">
              <w:rPr>
                <w:sz w:val="20"/>
                <w:szCs w:val="16"/>
              </w:rPr>
              <w:t>Abdominal pain</w:t>
            </w:r>
          </w:p>
        </w:tc>
        <w:tc>
          <w:tcPr>
            <w:tcW w:w="2610" w:type="dxa"/>
            <w:tcBorders>
              <w:top w:val="nil"/>
              <w:bottom w:val="nil"/>
            </w:tcBorders>
            <w:shd w:val="clear" w:color="auto" w:fill="auto"/>
          </w:tcPr>
          <w:p w14:paraId="7289D52D" w14:textId="77777777" w:rsidR="00A5565A" w:rsidRPr="005D5453" w:rsidRDefault="00A5565A" w:rsidP="005D5453">
            <w:pPr>
              <w:jc w:val="center"/>
              <w:rPr>
                <w:sz w:val="18"/>
                <w:szCs w:val="16"/>
              </w:rPr>
            </w:pPr>
            <w:r w:rsidRPr="005D5453">
              <w:rPr>
                <w:sz w:val="18"/>
                <w:szCs w:val="16"/>
              </w:rPr>
              <w:t>2</w:t>
            </w:r>
          </w:p>
        </w:tc>
        <w:tc>
          <w:tcPr>
            <w:tcW w:w="1980" w:type="dxa"/>
            <w:tcBorders>
              <w:top w:val="nil"/>
              <w:bottom w:val="nil"/>
              <w:right w:val="single" w:sz="4" w:space="0" w:color="auto"/>
            </w:tcBorders>
            <w:shd w:val="clear" w:color="auto" w:fill="auto"/>
          </w:tcPr>
          <w:p w14:paraId="7289D52E" w14:textId="77777777" w:rsidR="00A5565A" w:rsidRPr="005D5453" w:rsidRDefault="00A5565A" w:rsidP="005D5453">
            <w:pPr>
              <w:jc w:val="center"/>
              <w:rPr>
                <w:sz w:val="18"/>
                <w:szCs w:val="16"/>
              </w:rPr>
            </w:pPr>
            <w:r w:rsidRPr="005D5453">
              <w:rPr>
                <w:sz w:val="18"/>
                <w:szCs w:val="16"/>
              </w:rPr>
              <w:t>1</w:t>
            </w:r>
          </w:p>
        </w:tc>
      </w:tr>
      <w:tr w:rsidR="00A5565A" w:rsidRPr="00075916" w14:paraId="7289D533" w14:textId="77777777" w:rsidTr="005D5453">
        <w:trPr>
          <w:trHeight w:val="243"/>
        </w:trPr>
        <w:tc>
          <w:tcPr>
            <w:tcW w:w="3618" w:type="dxa"/>
            <w:tcBorders>
              <w:top w:val="nil"/>
              <w:left w:val="single" w:sz="4" w:space="0" w:color="auto"/>
              <w:bottom w:val="nil"/>
            </w:tcBorders>
            <w:shd w:val="clear" w:color="auto" w:fill="auto"/>
          </w:tcPr>
          <w:p w14:paraId="7289D530" w14:textId="77777777" w:rsidR="00A5565A" w:rsidRPr="005D5453" w:rsidRDefault="00A5565A" w:rsidP="005D5453">
            <w:pPr>
              <w:ind w:left="180"/>
              <w:rPr>
                <w:b/>
                <w:sz w:val="20"/>
                <w:szCs w:val="16"/>
              </w:rPr>
            </w:pPr>
            <w:r w:rsidRPr="005D5453">
              <w:rPr>
                <w:sz w:val="20"/>
                <w:szCs w:val="16"/>
              </w:rPr>
              <w:t>Constipation</w:t>
            </w:r>
          </w:p>
        </w:tc>
        <w:tc>
          <w:tcPr>
            <w:tcW w:w="2610" w:type="dxa"/>
            <w:tcBorders>
              <w:top w:val="nil"/>
              <w:bottom w:val="nil"/>
            </w:tcBorders>
            <w:shd w:val="clear" w:color="auto" w:fill="auto"/>
          </w:tcPr>
          <w:p w14:paraId="7289D531"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32" w14:textId="77777777" w:rsidR="00A5565A" w:rsidRPr="005D5453" w:rsidRDefault="00A5565A" w:rsidP="005D5453">
            <w:pPr>
              <w:jc w:val="center"/>
              <w:rPr>
                <w:sz w:val="18"/>
                <w:szCs w:val="16"/>
              </w:rPr>
            </w:pPr>
            <w:r w:rsidRPr="005D5453">
              <w:rPr>
                <w:sz w:val="18"/>
                <w:szCs w:val="16"/>
              </w:rPr>
              <w:t>0</w:t>
            </w:r>
          </w:p>
        </w:tc>
      </w:tr>
      <w:tr w:rsidR="00A5565A" w:rsidRPr="00075916" w14:paraId="7289D537" w14:textId="77777777" w:rsidTr="005D5453">
        <w:trPr>
          <w:trHeight w:val="243"/>
        </w:trPr>
        <w:tc>
          <w:tcPr>
            <w:tcW w:w="3618" w:type="dxa"/>
            <w:tcBorders>
              <w:top w:val="nil"/>
              <w:left w:val="single" w:sz="4" w:space="0" w:color="auto"/>
              <w:bottom w:val="nil"/>
            </w:tcBorders>
            <w:shd w:val="clear" w:color="auto" w:fill="auto"/>
          </w:tcPr>
          <w:p w14:paraId="7289D534" w14:textId="77777777" w:rsidR="00A5565A" w:rsidRPr="005D5453" w:rsidRDefault="00A5565A" w:rsidP="005D5453">
            <w:pPr>
              <w:ind w:left="180"/>
              <w:rPr>
                <w:b/>
                <w:sz w:val="20"/>
                <w:szCs w:val="16"/>
              </w:rPr>
            </w:pPr>
            <w:r w:rsidRPr="005D5453">
              <w:rPr>
                <w:sz w:val="20"/>
                <w:szCs w:val="16"/>
              </w:rPr>
              <w:t>Vomiting</w:t>
            </w:r>
          </w:p>
        </w:tc>
        <w:tc>
          <w:tcPr>
            <w:tcW w:w="2610" w:type="dxa"/>
            <w:tcBorders>
              <w:top w:val="nil"/>
              <w:bottom w:val="nil"/>
            </w:tcBorders>
            <w:shd w:val="clear" w:color="auto" w:fill="auto"/>
          </w:tcPr>
          <w:p w14:paraId="7289D535"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36" w14:textId="77777777" w:rsidR="00A5565A" w:rsidRPr="005D5453" w:rsidRDefault="00A5565A" w:rsidP="005D5453">
            <w:pPr>
              <w:jc w:val="center"/>
              <w:rPr>
                <w:sz w:val="18"/>
                <w:szCs w:val="16"/>
              </w:rPr>
            </w:pPr>
            <w:r w:rsidRPr="005D5453">
              <w:rPr>
                <w:sz w:val="18"/>
                <w:szCs w:val="16"/>
              </w:rPr>
              <w:t>0</w:t>
            </w:r>
          </w:p>
        </w:tc>
      </w:tr>
      <w:tr w:rsidR="00A5565A" w:rsidRPr="00075916" w14:paraId="7289D53B" w14:textId="77777777" w:rsidTr="005D5453">
        <w:trPr>
          <w:trHeight w:val="243"/>
        </w:trPr>
        <w:tc>
          <w:tcPr>
            <w:tcW w:w="3618" w:type="dxa"/>
            <w:tcBorders>
              <w:top w:val="nil"/>
              <w:left w:val="single" w:sz="4" w:space="0" w:color="auto"/>
              <w:bottom w:val="single" w:sz="4" w:space="0" w:color="auto"/>
            </w:tcBorders>
            <w:shd w:val="clear" w:color="auto" w:fill="auto"/>
          </w:tcPr>
          <w:p w14:paraId="7289D538" w14:textId="77777777" w:rsidR="00A5565A" w:rsidRPr="005D5453" w:rsidRDefault="00A5565A" w:rsidP="005D5453">
            <w:pPr>
              <w:ind w:left="180"/>
              <w:rPr>
                <w:b/>
                <w:sz w:val="20"/>
                <w:szCs w:val="16"/>
              </w:rPr>
            </w:pPr>
            <w:r w:rsidRPr="005D5453">
              <w:rPr>
                <w:sz w:val="20"/>
                <w:szCs w:val="16"/>
              </w:rPr>
              <w:t>Loose stool</w:t>
            </w:r>
          </w:p>
        </w:tc>
        <w:tc>
          <w:tcPr>
            <w:tcW w:w="2610" w:type="dxa"/>
            <w:tcBorders>
              <w:top w:val="nil"/>
              <w:bottom w:val="single" w:sz="4" w:space="0" w:color="auto"/>
            </w:tcBorders>
            <w:shd w:val="clear" w:color="auto" w:fill="auto"/>
          </w:tcPr>
          <w:p w14:paraId="7289D539"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single" w:sz="4" w:space="0" w:color="auto"/>
              <w:right w:val="single" w:sz="4" w:space="0" w:color="auto"/>
            </w:tcBorders>
            <w:shd w:val="clear" w:color="auto" w:fill="auto"/>
          </w:tcPr>
          <w:p w14:paraId="7289D53A" w14:textId="77777777" w:rsidR="00A5565A" w:rsidRPr="005D5453" w:rsidRDefault="00A5565A" w:rsidP="005D5453">
            <w:pPr>
              <w:jc w:val="center"/>
              <w:rPr>
                <w:sz w:val="18"/>
                <w:szCs w:val="16"/>
              </w:rPr>
            </w:pPr>
            <w:r w:rsidRPr="005D5453">
              <w:rPr>
                <w:sz w:val="18"/>
                <w:szCs w:val="16"/>
              </w:rPr>
              <w:t>0</w:t>
            </w:r>
          </w:p>
        </w:tc>
      </w:tr>
      <w:tr w:rsidR="00A5565A" w:rsidRPr="00075916" w14:paraId="7289D53F" w14:textId="77777777" w:rsidTr="005D5453">
        <w:trPr>
          <w:trHeight w:val="246"/>
        </w:trPr>
        <w:tc>
          <w:tcPr>
            <w:tcW w:w="3618" w:type="dxa"/>
            <w:tcBorders>
              <w:top w:val="single" w:sz="4" w:space="0" w:color="auto"/>
              <w:left w:val="single" w:sz="4" w:space="0" w:color="auto"/>
              <w:bottom w:val="nil"/>
            </w:tcBorders>
            <w:shd w:val="clear" w:color="auto" w:fill="auto"/>
          </w:tcPr>
          <w:p w14:paraId="7289D53C" w14:textId="77777777" w:rsidR="00A5565A" w:rsidRPr="005D5453" w:rsidRDefault="00A5565A" w:rsidP="005D5453">
            <w:pPr>
              <w:rPr>
                <w:b/>
                <w:sz w:val="20"/>
                <w:szCs w:val="16"/>
              </w:rPr>
            </w:pPr>
            <w:r w:rsidRPr="005D5453">
              <w:rPr>
                <w:b/>
                <w:sz w:val="20"/>
                <w:szCs w:val="16"/>
              </w:rPr>
              <w:t>CNS</w:t>
            </w:r>
            <w:r w:rsidRPr="005D5453">
              <w:rPr>
                <w:sz w:val="20"/>
                <w:szCs w:val="16"/>
              </w:rPr>
              <w:t>-</w:t>
            </w:r>
          </w:p>
        </w:tc>
        <w:tc>
          <w:tcPr>
            <w:tcW w:w="2610" w:type="dxa"/>
            <w:tcBorders>
              <w:top w:val="single" w:sz="4" w:space="0" w:color="auto"/>
              <w:bottom w:val="nil"/>
            </w:tcBorders>
            <w:shd w:val="clear" w:color="auto" w:fill="auto"/>
          </w:tcPr>
          <w:p w14:paraId="7289D53D" w14:textId="77777777" w:rsidR="00A5565A" w:rsidRPr="005D5453" w:rsidRDefault="00A5565A" w:rsidP="005D5453">
            <w:pPr>
              <w:jc w:val="center"/>
              <w:rPr>
                <w:sz w:val="18"/>
                <w:szCs w:val="16"/>
              </w:rPr>
            </w:pPr>
          </w:p>
        </w:tc>
        <w:tc>
          <w:tcPr>
            <w:tcW w:w="1980" w:type="dxa"/>
            <w:tcBorders>
              <w:top w:val="single" w:sz="4" w:space="0" w:color="auto"/>
              <w:bottom w:val="nil"/>
              <w:right w:val="single" w:sz="4" w:space="0" w:color="auto"/>
            </w:tcBorders>
            <w:shd w:val="clear" w:color="auto" w:fill="auto"/>
          </w:tcPr>
          <w:p w14:paraId="7289D53E" w14:textId="77777777" w:rsidR="00A5565A" w:rsidRPr="005D5453" w:rsidRDefault="00A5565A" w:rsidP="005D5453">
            <w:pPr>
              <w:jc w:val="center"/>
              <w:rPr>
                <w:sz w:val="18"/>
                <w:szCs w:val="16"/>
              </w:rPr>
            </w:pPr>
          </w:p>
        </w:tc>
      </w:tr>
      <w:tr w:rsidR="00A5565A" w:rsidRPr="00075916" w14:paraId="7289D543" w14:textId="77777777" w:rsidTr="005D5453">
        <w:trPr>
          <w:trHeight w:val="244"/>
        </w:trPr>
        <w:tc>
          <w:tcPr>
            <w:tcW w:w="3618" w:type="dxa"/>
            <w:tcBorders>
              <w:top w:val="nil"/>
              <w:left w:val="single" w:sz="4" w:space="0" w:color="auto"/>
              <w:bottom w:val="nil"/>
            </w:tcBorders>
            <w:shd w:val="clear" w:color="auto" w:fill="auto"/>
          </w:tcPr>
          <w:p w14:paraId="7289D540" w14:textId="77777777" w:rsidR="00A5565A" w:rsidRPr="005D5453" w:rsidRDefault="00A5565A" w:rsidP="005D5453">
            <w:pPr>
              <w:ind w:left="180"/>
              <w:rPr>
                <w:b/>
                <w:sz w:val="20"/>
                <w:szCs w:val="16"/>
              </w:rPr>
            </w:pPr>
            <w:r w:rsidRPr="005D5453">
              <w:rPr>
                <w:sz w:val="20"/>
                <w:szCs w:val="16"/>
              </w:rPr>
              <w:t>Headache</w:t>
            </w:r>
          </w:p>
        </w:tc>
        <w:tc>
          <w:tcPr>
            <w:tcW w:w="2610" w:type="dxa"/>
            <w:tcBorders>
              <w:top w:val="nil"/>
              <w:bottom w:val="nil"/>
            </w:tcBorders>
            <w:shd w:val="clear" w:color="auto" w:fill="auto"/>
          </w:tcPr>
          <w:p w14:paraId="7289D541" w14:textId="77777777" w:rsidR="00A5565A" w:rsidRPr="005D5453" w:rsidRDefault="00A5565A" w:rsidP="005D5453">
            <w:pPr>
              <w:jc w:val="center"/>
              <w:rPr>
                <w:sz w:val="18"/>
                <w:szCs w:val="16"/>
              </w:rPr>
            </w:pPr>
            <w:r w:rsidRPr="005D5453">
              <w:rPr>
                <w:sz w:val="18"/>
                <w:szCs w:val="16"/>
              </w:rPr>
              <w:t>17</w:t>
            </w:r>
          </w:p>
        </w:tc>
        <w:tc>
          <w:tcPr>
            <w:tcW w:w="1980" w:type="dxa"/>
            <w:tcBorders>
              <w:top w:val="nil"/>
              <w:bottom w:val="nil"/>
              <w:right w:val="single" w:sz="4" w:space="0" w:color="auto"/>
            </w:tcBorders>
            <w:shd w:val="clear" w:color="auto" w:fill="auto"/>
          </w:tcPr>
          <w:p w14:paraId="7289D542" w14:textId="77777777" w:rsidR="00A5565A" w:rsidRPr="005D5453" w:rsidRDefault="00A5565A" w:rsidP="005D5453">
            <w:pPr>
              <w:jc w:val="center"/>
              <w:rPr>
                <w:sz w:val="18"/>
                <w:szCs w:val="16"/>
              </w:rPr>
            </w:pPr>
            <w:r w:rsidRPr="005D5453">
              <w:rPr>
                <w:sz w:val="18"/>
                <w:szCs w:val="16"/>
              </w:rPr>
              <w:t>9</w:t>
            </w:r>
          </w:p>
        </w:tc>
      </w:tr>
      <w:tr w:rsidR="00A5565A" w:rsidRPr="00075916" w14:paraId="7289D547" w14:textId="77777777" w:rsidTr="005D5453">
        <w:trPr>
          <w:trHeight w:val="244"/>
        </w:trPr>
        <w:tc>
          <w:tcPr>
            <w:tcW w:w="3618" w:type="dxa"/>
            <w:tcBorders>
              <w:top w:val="nil"/>
              <w:left w:val="single" w:sz="4" w:space="0" w:color="auto"/>
              <w:bottom w:val="nil"/>
            </w:tcBorders>
            <w:shd w:val="clear" w:color="auto" w:fill="auto"/>
          </w:tcPr>
          <w:p w14:paraId="7289D544" w14:textId="77777777" w:rsidR="00A5565A" w:rsidRPr="005D5453" w:rsidRDefault="00A5565A" w:rsidP="005D5453">
            <w:pPr>
              <w:ind w:left="180"/>
              <w:rPr>
                <w:b/>
                <w:sz w:val="20"/>
                <w:szCs w:val="16"/>
              </w:rPr>
            </w:pPr>
            <w:r w:rsidRPr="005D5453">
              <w:rPr>
                <w:sz w:val="20"/>
                <w:szCs w:val="16"/>
              </w:rPr>
              <w:t>Dizziness</w:t>
            </w:r>
          </w:p>
        </w:tc>
        <w:tc>
          <w:tcPr>
            <w:tcW w:w="2610" w:type="dxa"/>
            <w:tcBorders>
              <w:top w:val="nil"/>
              <w:bottom w:val="nil"/>
            </w:tcBorders>
            <w:shd w:val="clear" w:color="auto" w:fill="auto"/>
          </w:tcPr>
          <w:p w14:paraId="7289D545" w14:textId="77777777" w:rsidR="00A5565A" w:rsidRPr="005D5453" w:rsidRDefault="00A5565A" w:rsidP="005D5453">
            <w:pPr>
              <w:jc w:val="center"/>
              <w:rPr>
                <w:sz w:val="18"/>
                <w:szCs w:val="16"/>
              </w:rPr>
            </w:pPr>
            <w:r w:rsidRPr="005D5453">
              <w:rPr>
                <w:sz w:val="18"/>
                <w:szCs w:val="16"/>
              </w:rPr>
              <w:t>5</w:t>
            </w:r>
          </w:p>
        </w:tc>
        <w:tc>
          <w:tcPr>
            <w:tcW w:w="1980" w:type="dxa"/>
            <w:tcBorders>
              <w:top w:val="nil"/>
              <w:bottom w:val="nil"/>
              <w:right w:val="single" w:sz="4" w:space="0" w:color="auto"/>
            </w:tcBorders>
            <w:shd w:val="clear" w:color="auto" w:fill="auto"/>
          </w:tcPr>
          <w:p w14:paraId="7289D546" w14:textId="77777777" w:rsidR="00A5565A" w:rsidRPr="005D5453" w:rsidRDefault="00A5565A" w:rsidP="005D5453">
            <w:pPr>
              <w:jc w:val="center"/>
              <w:rPr>
                <w:sz w:val="18"/>
                <w:szCs w:val="16"/>
              </w:rPr>
            </w:pPr>
            <w:r w:rsidRPr="005D5453">
              <w:rPr>
                <w:sz w:val="18"/>
                <w:szCs w:val="16"/>
              </w:rPr>
              <w:t>2</w:t>
            </w:r>
          </w:p>
        </w:tc>
      </w:tr>
      <w:tr w:rsidR="00A5565A" w:rsidRPr="00075916" w14:paraId="7289D54B" w14:textId="77777777" w:rsidTr="005D5453">
        <w:trPr>
          <w:trHeight w:val="244"/>
        </w:trPr>
        <w:tc>
          <w:tcPr>
            <w:tcW w:w="3618" w:type="dxa"/>
            <w:tcBorders>
              <w:top w:val="nil"/>
              <w:left w:val="single" w:sz="4" w:space="0" w:color="auto"/>
              <w:bottom w:val="nil"/>
            </w:tcBorders>
            <w:shd w:val="clear" w:color="auto" w:fill="auto"/>
          </w:tcPr>
          <w:p w14:paraId="7289D548" w14:textId="77777777" w:rsidR="00A5565A" w:rsidRPr="005D5453" w:rsidRDefault="00A5565A" w:rsidP="005D5453">
            <w:pPr>
              <w:ind w:left="180"/>
              <w:rPr>
                <w:b/>
                <w:sz w:val="20"/>
                <w:szCs w:val="16"/>
              </w:rPr>
            </w:pPr>
            <w:r w:rsidRPr="005D5453">
              <w:rPr>
                <w:sz w:val="20"/>
                <w:szCs w:val="16"/>
              </w:rPr>
              <w:t>Attention disturbance</w:t>
            </w:r>
          </w:p>
        </w:tc>
        <w:tc>
          <w:tcPr>
            <w:tcW w:w="2610" w:type="dxa"/>
            <w:tcBorders>
              <w:top w:val="nil"/>
              <w:bottom w:val="nil"/>
            </w:tcBorders>
            <w:shd w:val="clear" w:color="auto" w:fill="auto"/>
          </w:tcPr>
          <w:p w14:paraId="7289D549"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4A" w14:textId="77777777" w:rsidR="00A5565A" w:rsidRPr="005D5453" w:rsidRDefault="00A5565A" w:rsidP="005D5453">
            <w:pPr>
              <w:jc w:val="center"/>
              <w:rPr>
                <w:sz w:val="18"/>
                <w:szCs w:val="16"/>
              </w:rPr>
            </w:pPr>
            <w:r w:rsidRPr="005D5453">
              <w:rPr>
                <w:sz w:val="18"/>
                <w:szCs w:val="16"/>
              </w:rPr>
              <w:t>0</w:t>
            </w:r>
          </w:p>
        </w:tc>
      </w:tr>
      <w:tr w:rsidR="00A5565A" w:rsidRPr="00075916" w14:paraId="7289D54F" w14:textId="77777777" w:rsidTr="005D5453">
        <w:trPr>
          <w:trHeight w:val="244"/>
        </w:trPr>
        <w:tc>
          <w:tcPr>
            <w:tcW w:w="3618" w:type="dxa"/>
            <w:tcBorders>
              <w:top w:val="nil"/>
              <w:left w:val="single" w:sz="4" w:space="0" w:color="auto"/>
              <w:bottom w:val="nil"/>
            </w:tcBorders>
            <w:shd w:val="clear" w:color="auto" w:fill="auto"/>
          </w:tcPr>
          <w:p w14:paraId="7289D54C" w14:textId="77777777" w:rsidR="00A5565A" w:rsidRPr="005D5453" w:rsidRDefault="00A5565A" w:rsidP="005D5453">
            <w:pPr>
              <w:ind w:left="180"/>
              <w:rPr>
                <w:b/>
                <w:sz w:val="20"/>
                <w:szCs w:val="16"/>
              </w:rPr>
            </w:pPr>
            <w:r w:rsidRPr="005D5453">
              <w:rPr>
                <w:sz w:val="20"/>
                <w:szCs w:val="16"/>
              </w:rPr>
              <w:t>Tremor</w:t>
            </w:r>
          </w:p>
        </w:tc>
        <w:tc>
          <w:tcPr>
            <w:tcW w:w="2610" w:type="dxa"/>
            <w:tcBorders>
              <w:top w:val="nil"/>
              <w:bottom w:val="nil"/>
            </w:tcBorders>
            <w:shd w:val="clear" w:color="auto" w:fill="auto"/>
          </w:tcPr>
          <w:p w14:paraId="7289D54D"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4E" w14:textId="77777777" w:rsidR="00A5565A" w:rsidRPr="005D5453" w:rsidRDefault="00A5565A" w:rsidP="005D5453">
            <w:pPr>
              <w:jc w:val="center"/>
              <w:rPr>
                <w:sz w:val="18"/>
                <w:szCs w:val="16"/>
              </w:rPr>
            </w:pPr>
            <w:r w:rsidRPr="005D5453">
              <w:rPr>
                <w:sz w:val="18"/>
                <w:szCs w:val="16"/>
              </w:rPr>
              <w:t>0</w:t>
            </w:r>
          </w:p>
        </w:tc>
      </w:tr>
      <w:tr w:rsidR="00A5565A" w:rsidRPr="00075916" w14:paraId="7289D553" w14:textId="77777777" w:rsidTr="005D5453">
        <w:trPr>
          <w:trHeight w:val="244"/>
        </w:trPr>
        <w:tc>
          <w:tcPr>
            <w:tcW w:w="3618" w:type="dxa"/>
            <w:tcBorders>
              <w:top w:val="nil"/>
              <w:left w:val="single" w:sz="4" w:space="0" w:color="auto"/>
              <w:bottom w:val="nil"/>
            </w:tcBorders>
            <w:shd w:val="clear" w:color="auto" w:fill="auto"/>
          </w:tcPr>
          <w:p w14:paraId="7289D550" w14:textId="77777777" w:rsidR="00A5565A" w:rsidRPr="005D5453" w:rsidRDefault="00A5565A" w:rsidP="005D5453">
            <w:pPr>
              <w:ind w:left="180"/>
              <w:rPr>
                <w:sz w:val="20"/>
                <w:szCs w:val="16"/>
              </w:rPr>
            </w:pPr>
            <w:r w:rsidRPr="005D5453">
              <w:rPr>
                <w:sz w:val="20"/>
                <w:szCs w:val="16"/>
              </w:rPr>
              <w:t>Migraine</w:t>
            </w:r>
          </w:p>
        </w:tc>
        <w:tc>
          <w:tcPr>
            <w:tcW w:w="2610" w:type="dxa"/>
            <w:tcBorders>
              <w:top w:val="nil"/>
              <w:bottom w:val="nil"/>
            </w:tcBorders>
            <w:shd w:val="clear" w:color="auto" w:fill="auto"/>
          </w:tcPr>
          <w:p w14:paraId="7289D551"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52" w14:textId="77777777" w:rsidR="00A5565A" w:rsidRPr="005D5453" w:rsidRDefault="00A5565A" w:rsidP="005D5453">
            <w:pPr>
              <w:jc w:val="center"/>
              <w:rPr>
                <w:sz w:val="18"/>
                <w:szCs w:val="16"/>
              </w:rPr>
            </w:pPr>
            <w:r w:rsidRPr="005D5453">
              <w:rPr>
                <w:sz w:val="18"/>
                <w:szCs w:val="16"/>
              </w:rPr>
              <w:t>0</w:t>
            </w:r>
          </w:p>
        </w:tc>
      </w:tr>
      <w:tr w:rsidR="00A5565A" w:rsidRPr="00075916" w14:paraId="7289D557" w14:textId="77777777" w:rsidTr="005D5453">
        <w:trPr>
          <w:trHeight w:val="244"/>
        </w:trPr>
        <w:tc>
          <w:tcPr>
            <w:tcW w:w="3618" w:type="dxa"/>
            <w:tcBorders>
              <w:top w:val="nil"/>
              <w:left w:val="single" w:sz="4" w:space="0" w:color="auto"/>
              <w:bottom w:val="single" w:sz="4" w:space="0" w:color="auto"/>
            </w:tcBorders>
            <w:shd w:val="clear" w:color="auto" w:fill="auto"/>
          </w:tcPr>
          <w:p w14:paraId="7289D554" w14:textId="77777777" w:rsidR="00A5565A" w:rsidRPr="005D5453" w:rsidRDefault="00A5565A" w:rsidP="005D5453">
            <w:pPr>
              <w:ind w:left="180"/>
              <w:rPr>
                <w:b/>
                <w:sz w:val="20"/>
                <w:szCs w:val="16"/>
              </w:rPr>
            </w:pPr>
            <w:r w:rsidRPr="005D5453">
              <w:rPr>
                <w:sz w:val="20"/>
                <w:szCs w:val="16"/>
              </w:rPr>
              <w:t>Parasthesia</w:t>
            </w:r>
          </w:p>
        </w:tc>
        <w:tc>
          <w:tcPr>
            <w:tcW w:w="2610" w:type="dxa"/>
            <w:tcBorders>
              <w:top w:val="nil"/>
              <w:bottom w:val="single" w:sz="4" w:space="0" w:color="auto"/>
            </w:tcBorders>
            <w:shd w:val="clear" w:color="auto" w:fill="auto"/>
          </w:tcPr>
          <w:p w14:paraId="7289D555"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single" w:sz="4" w:space="0" w:color="auto"/>
              <w:right w:val="single" w:sz="4" w:space="0" w:color="auto"/>
            </w:tcBorders>
            <w:shd w:val="clear" w:color="auto" w:fill="auto"/>
          </w:tcPr>
          <w:p w14:paraId="7289D556" w14:textId="77777777" w:rsidR="00A5565A" w:rsidRPr="005D5453" w:rsidRDefault="00A5565A" w:rsidP="005D5453">
            <w:pPr>
              <w:jc w:val="center"/>
              <w:rPr>
                <w:sz w:val="18"/>
                <w:szCs w:val="16"/>
              </w:rPr>
            </w:pPr>
            <w:r w:rsidRPr="005D5453">
              <w:rPr>
                <w:sz w:val="18"/>
                <w:szCs w:val="16"/>
              </w:rPr>
              <w:t>0</w:t>
            </w:r>
          </w:p>
        </w:tc>
      </w:tr>
      <w:tr w:rsidR="00A5565A" w:rsidRPr="00075916" w14:paraId="7289D55B" w14:textId="77777777" w:rsidTr="005D5453">
        <w:trPr>
          <w:trHeight w:val="246"/>
        </w:trPr>
        <w:tc>
          <w:tcPr>
            <w:tcW w:w="3618" w:type="dxa"/>
            <w:tcBorders>
              <w:top w:val="single" w:sz="4" w:space="0" w:color="auto"/>
              <w:left w:val="single" w:sz="4" w:space="0" w:color="auto"/>
              <w:bottom w:val="nil"/>
            </w:tcBorders>
            <w:shd w:val="clear" w:color="auto" w:fill="auto"/>
          </w:tcPr>
          <w:p w14:paraId="7289D558" w14:textId="77777777" w:rsidR="00A5565A" w:rsidRPr="005D5453" w:rsidRDefault="00A5565A" w:rsidP="005D5453">
            <w:pPr>
              <w:rPr>
                <w:b/>
                <w:sz w:val="20"/>
                <w:szCs w:val="16"/>
              </w:rPr>
            </w:pPr>
            <w:r w:rsidRPr="005D5453">
              <w:rPr>
                <w:b/>
                <w:sz w:val="20"/>
                <w:szCs w:val="16"/>
              </w:rPr>
              <w:t>Psychiatric</w:t>
            </w:r>
          </w:p>
        </w:tc>
        <w:tc>
          <w:tcPr>
            <w:tcW w:w="2610" w:type="dxa"/>
            <w:tcBorders>
              <w:top w:val="single" w:sz="4" w:space="0" w:color="auto"/>
              <w:bottom w:val="nil"/>
            </w:tcBorders>
            <w:shd w:val="clear" w:color="auto" w:fill="auto"/>
          </w:tcPr>
          <w:p w14:paraId="7289D559" w14:textId="77777777" w:rsidR="00A5565A" w:rsidRPr="005D5453" w:rsidRDefault="00A5565A" w:rsidP="005D5453">
            <w:pPr>
              <w:jc w:val="center"/>
              <w:rPr>
                <w:sz w:val="18"/>
                <w:szCs w:val="16"/>
              </w:rPr>
            </w:pPr>
          </w:p>
        </w:tc>
        <w:tc>
          <w:tcPr>
            <w:tcW w:w="1980" w:type="dxa"/>
            <w:tcBorders>
              <w:top w:val="single" w:sz="4" w:space="0" w:color="auto"/>
              <w:bottom w:val="nil"/>
              <w:right w:val="single" w:sz="4" w:space="0" w:color="auto"/>
            </w:tcBorders>
            <w:shd w:val="clear" w:color="auto" w:fill="auto"/>
          </w:tcPr>
          <w:p w14:paraId="7289D55A" w14:textId="77777777" w:rsidR="00A5565A" w:rsidRPr="005D5453" w:rsidRDefault="00A5565A" w:rsidP="005D5453">
            <w:pPr>
              <w:jc w:val="center"/>
              <w:rPr>
                <w:sz w:val="18"/>
                <w:szCs w:val="16"/>
              </w:rPr>
            </w:pPr>
          </w:p>
        </w:tc>
      </w:tr>
      <w:tr w:rsidR="00A5565A" w:rsidRPr="00075916" w14:paraId="7289D55F" w14:textId="77777777" w:rsidTr="005D5453">
        <w:trPr>
          <w:trHeight w:val="244"/>
        </w:trPr>
        <w:tc>
          <w:tcPr>
            <w:tcW w:w="3618" w:type="dxa"/>
            <w:tcBorders>
              <w:top w:val="nil"/>
              <w:left w:val="single" w:sz="4" w:space="0" w:color="auto"/>
              <w:bottom w:val="nil"/>
            </w:tcBorders>
            <w:shd w:val="clear" w:color="auto" w:fill="auto"/>
          </w:tcPr>
          <w:p w14:paraId="7289D55C" w14:textId="77777777" w:rsidR="00A5565A" w:rsidRPr="005D5453" w:rsidRDefault="00A5565A" w:rsidP="005D5453">
            <w:pPr>
              <w:ind w:left="180"/>
              <w:rPr>
                <w:b/>
                <w:sz w:val="20"/>
                <w:szCs w:val="16"/>
              </w:rPr>
            </w:pPr>
            <w:r w:rsidRPr="005D5453">
              <w:rPr>
                <w:sz w:val="20"/>
                <w:szCs w:val="16"/>
              </w:rPr>
              <w:t>Insomnia</w:t>
            </w:r>
          </w:p>
        </w:tc>
        <w:tc>
          <w:tcPr>
            <w:tcW w:w="2610" w:type="dxa"/>
            <w:tcBorders>
              <w:top w:val="nil"/>
              <w:bottom w:val="nil"/>
            </w:tcBorders>
            <w:shd w:val="clear" w:color="auto" w:fill="auto"/>
          </w:tcPr>
          <w:p w14:paraId="7289D55D" w14:textId="77777777" w:rsidR="00A5565A" w:rsidRPr="005D5453" w:rsidRDefault="00A5565A" w:rsidP="005D5453">
            <w:pPr>
              <w:jc w:val="center"/>
              <w:rPr>
                <w:sz w:val="18"/>
                <w:szCs w:val="16"/>
              </w:rPr>
            </w:pPr>
            <w:r w:rsidRPr="005D5453">
              <w:rPr>
                <w:sz w:val="18"/>
                <w:szCs w:val="16"/>
              </w:rPr>
              <w:t>5</w:t>
            </w:r>
          </w:p>
        </w:tc>
        <w:tc>
          <w:tcPr>
            <w:tcW w:w="1980" w:type="dxa"/>
            <w:tcBorders>
              <w:top w:val="nil"/>
              <w:bottom w:val="nil"/>
              <w:right w:val="single" w:sz="4" w:space="0" w:color="auto"/>
            </w:tcBorders>
            <w:shd w:val="clear" w:color="auto" w:fill="auto"/>
          </w:tcPr>
          <w:p w14:paraId="7289D55E" w14:textId="77777777" w:rsidR="00A5565A" w:rsidRPr="005D5453" w:rsidRDefault="00A5565A" w:rsidP="005D5453">
            <w:pPr>
              <w:jc w:val="center"/>
              <w:rPr>
                <w:sz w:val="18"/>
                <w:szCs w:val="16"/>
              </w:rPr>
            </w:pPr>
            <w:r w:rsidRPr="005D5453">
              <w:rPr>
                <w:sz w:val="18"/>
                <w:szCs w:val="16"/>
              </w:rPr>
              <w:t>1</w:t>
            </w:r>
          </w:p>
        </w:tc>
      </w:tr>
      <w:tr w:rsidR="00A5565A" w:rsidRPr="00075916" w14:paraId="7289D563" w14:textId="77777777" w:rsidTr="005D5453">
        <w:trPr>
          <w:trHeight w:val="244"/>
        </w:trPr>
        <w:tc>
          <w:tcPr>
            <w:tcW w:w="3618" w:type="dxa"/>
            <w:tcBorders>
              <w:top w:val="nil"/>
              <w:left w:val="single" w:sz="4" w:space="0" w:color="auto"/>
              <w:bottom w:val="nil"/>
            </w:tcBorders>
            <w:shd w:val="clear" w:color="auto" w:fill="auto"/>
          </w:tcPr>
          <w:p w14:paraId="7289D560" w14:textId="77777777" w:rsidR="00A5565A" w:rsidRPr="005D5453" w:rsidRDefault="00A5565A" w:rsidP="005D5453">
            <w:pPr>
              <w:ind w:left="180"/>
              <w:rPr>
                <w:b/>
                <w:sz w:val="20"/>
                <w:szCs w:val="16"/>
              </w:rPr>
            </w:pPr>
            <w:r w:rsidRPr="005D5453">
              <w:rPr>
                <w:sz w:val="20"/>
                <w:szCs w:val="16"/>
              </w:rPr>
              <w:t>Anxiety</w:t>
            </w:r>
          </w:p>
        </w:tc>
        <w:tc>
          <w:tcPr>
            <w:tcW w:w="2610" w:type="dxa"/>
            <w:tcBorders>
              <w:top w:val="nil"/>
              <w:bottom w:val="nil"/>
            </w:tcBorders>
            <w:shd w:val="clear" w:color="auto" w:fill="auto"/>
          </w:tcPr>
          <w:p w14:paraId="7289D561" w14:textId="77777777" w:rsidR="00A5565A" w:rsidRPr="005D5453" w:rsidRDefault="00A5565A" w:rsidP="005D5453">
            <w:pPr>
              <w:jc w:val="center"/>
              <w:rPr>
                <w:sz w:val="18"/>
                <w:szCs w:val="16"/>
              </w:rPr>
            </w:pPr>
            <w:r w:rsidRPr="005D5453">
              <w:rPr>
                <w:sz w:val="18"/>
                <w:szCs w:val="16"/>
              </w:rPr>
              <w:t>4</w:t>
            </w:r>
          </w:p>
        </w:tc>
        <w:tc>
          <w:tcPr>
            <w:tcW w:w="1980" w:type="dxa"/>
            <w:tcBorders>
              <w:top w:val="nil"/>
              <w:bottom w:val="nil"/>
              <w:right w:val="single" w:sz="4" w:space="0" w:color="auto"/>
            </w:tcBorders>
            <w:shd w:val="clear" w:color="auto" w:fill="auto"/>
          </w:tcPr>
          <w:p w14:paraId="7289D562" w14:textId="77777777" w:rsidR="00A5565A" w:rsidRPr="005D5453" w:rsidRDefault="00A5565A" w:rsidP="005D5453">
            <w:pPr>
              <w:jc w:val="center"/>
              <w:rPr>
                <w:sz w:val="18"/>
                <w:szCs w:val="16"/>
              </w:rPr>
            </w:pPr>
            <w:r w:rsidRPr="005D5453">
              <w:rPr>
                <w:sz w:val="18"/>
                <w:szCs w:val="16"/>
              </w:rPr>
              <w:t>1</w:t>
            </w:r>
          </w:p>
        </w:tc>
      </w:tr>
      <w:tr w:rsidR="00A5565A" w:rsidRPr="00075916" w14:paraId="7289D567" w14:textId="77777777" w:rsidTr="005D5453">
        <w:trPr>
          <w:trHeight w:val="244"/>
        </w:trPr>
        <w:tc>
          <w:tcPr>
            <w:tcW w:w="3618" w:type="dxa"/>
            <w:tcBorders>
              <w:top w:val="nil"/>
              <w:left w:val="single" w:sz="4" w:space="0" w:color="auto"/>
              <w:bottom w:val="nil"/>
            </w:tcBorders>
            <w:shd w:val="clear" w:color="auto" w:fill="auto"/>
          </w:tcPr>
          <w:p w14:paraId="7289D564" w14:textId="77777777" w:rsidR="00A5565A" w:rsidRPr="005D5453" w:rsidRDefault="00A5565A" w:rsidP="005D5453">
            <w:pPr>
              <w:ind w:left="180"/>
              <w:rPr>
                <w:b/>
                <w:sz w:val="20"/>
                <w:szCs w:val="16"/>
              </w:rPr>
            </w:pPr>
            <w:r w:rsidRPr="005D5453">
              <w:rPr>
                <w:sz w:val="20"/>
                <w:szCs w:val="16"/>
              </w:rPr>
              <w:t>Depression</w:t>
            </w:r>
          </w:p>
        </w:tc>
        <w:tc>
          <w:tcPr>
            <w:tcW w:w="2610" w:type="dxa"/>
            <w:tcBorders>
              <w:top w:val="nil"/>
              <w:bottom w:val="nil"/>
            </w:tcBorders>
            <w:shd w:val="clear" w:color="auto" w:fill="auto"/>
          </w:tcPr>
          <w:p w14:paraId="7289D565" w14:textId="77777777" w:rsidR="00A5565A" w:rsidRPr="005D5453" w:rsidRDefault="00A5565A" w:rsidP="005D5453">
            <w:pPr>
              <w:jc w:val="center"/>
              <w:rPr>
                <w:sz w:val="18"/>
                <w:szCs w:val="16"/>
              </w:rPr>
            </w:pPr>
            <w:r w:rsidRPr="005D5453">
              <w:rPr>
                <w:sz w:val="18"/>
                <w:szCs w:val="16"/>
              </w:rPr>
              <w:t>2</w:t>
            </w:r>
          </w:p>
        </w:tc>
        <w:tc>
          <w:tcPr>
            <w:tcW w:w="1980" w:type="dxa"/>
            <w:tcBorders>
              <w:top w:val="nil"/>
              <w:bottom w:val="nil"/>
              <w:right w:val="single" w:sz="4" w:space="0" w:color="auto"/>
            </w:tcBorders>
            <w:shd w:val="clear" w:color="auto" w:fill="auto"/>
          </w:tcPr>
          <w:p w14:paraId="7289D566" w14:textId="77777777" w:rsidR="00A5565A" w:rsidRPr="005D5453" w:rsidRDefault="00A5565A" w:rsidP="005D5453">
            <w:pPr>
              <w:jc w:val="center"/>
              <w:rPr>
                <w:sz w:val="18"/>
                <w:szCs w:val="16"/>
              </w:rPr>
            </w:pPr>
            <w:r w:rsidRPr="005D5453">
              <w:rPr>
                <w:sz w:val="18"/>
                <w:szCs w:val="16"/>
              </w:rPr>
              <w:t>0</w:t>
            </w:r>
          </w:p>
        </w:tc>
      </w:tr>
      <w:tr w:rsidR="00A5565A" w:rsidRPr="00075916" w14:paraId="7289D56B" w14:textId="77777777" w:rsidTr="005D5453">
        <w:trPr>
          <w:trHeight w:val="244"/>
        </w:trPr>
        <w:tc>
          <w:tcPr>
            <w:tcW w:w="3618" w:type="dxa"/>
            <w:tcBorders>
              <w:top w:val="nil"/>
              <w:left w:val="single" w:sz="4" w:space="0" w:color="auto"/>
              <w:bottom w:val="nil"/>
            </w:tcBorders>
            <w:shd w:val="clear" w:color="auto" w:fill="auto"/>
          </w:tcPr>
          <w:p w14:paraId="7289D568" w14:textId="77777777" w:rsidR="00A5565A" w:rsidRPr="005D5453" w:rsidRDefault="00A5565A" w:rsidP="005D5453">
            <w:pPr>
              <w:ind w:left="180"/>
              <w:rPr>
                <w:b/>
                <w:sz w:val="20"/>
                <w:szCs w:val="16"/>
              </w:rPr>
            </w:pPr>
            <w:r w:rsidRPr="005D5453">
              <w:rPr>
                <w:sz w:val="20"/>
                <w:szCs w:val="16"/>
              </w:rPr>
              <w:t>Agitation</w:t>
            </w:r>
          </w:p>
        </w:tc>
        <w:tc>
          <w:tcPr>
            <w:tcW w:w="2610" w:type="dxa"/>
            <w:tcBorders>
              <w:top w:val="nil"/>
              <w:bottom w:val="nil"/>
            </w:tcBorders>
            <w:shd w:val="clear" w:color="auto" w:fill="auto"/>
          </w:tcPr>
          <w:p w14:paraId="7289D569"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6A" w14:textId="77777777" w:rsidR="00A5565A" w:rsidRPr="005D5453" w:rsidRDefault="00A5565A" w:rsidP="005D5453">
            <w:pPr>
              <w:jc w:val="center"/>
              <w:rPr>
                <w:sz w:val="18"/>
                <w:szCs w:val="16"/>
              </w:rPr>
            </w:pPr>
            <w:r w:rsidRPr="005D5453">
              <w:rPr>
                <w:sz w:val="18"/>
                <w:szCs w:val="16"/>
              </w:rPr>
              <w:t>0</w:t>
            </w:r>
          </w:p>
        </w:tc>
      </w:tr>
      <w:tr w:rsidR="00A5565A" w:rsidRPr="00075916" w14:paraId="7289D56F" w14:textId="77777777" w:rsidTr="005D5453">
        <w:trPr>
          <w:trHeight w:val="244"/>
        </w:trPr>
        <w:tc>
          <w:tcPr>
            <w:tcW w:w="3618" w:type="dxa"/>
            <w:tcBorders>
              <w:top w:val="nil"/>
              <w:left w:val="single" w:sz="4" w:space="0" w:color="auto"/>
              <w:bottom w:val="nil"/>
            </w:tcBorders>
            <w:shd w:val="clear" w:color="auto" w:fill="auto"/>
          </w:tcPr>
          <w:p w14:paraId="7289D56C" w14:textId="77777777" w:rsidR="00A5565A" w:rsidRPr="005D5453" w:rsidRDefault="00A5565A" w:rsidP="005D5453">
            <w:pPr>
              <w:ind w:left="180"/>
              <w:rPr>
                <w:b/>
                <w:sz w:val="20"/>
                <w:szCs w:val="16"/>
              </w:rPr>
            </w:pPr>
            <w:r w:rsidRPr="005D5453">
              <w:rPr>
                <w:sz w:val="20"/>
                <w:szCs w:val="16"/>
              </w:rPr>
              <w:t>Nervousness</w:t>
            </w:r>
          </w:p>
        </w:tc>
        <w:tc>
          <w:tcPr>
            <w:tcW w:w="2610" w:type="dxa"/>
            <w:tcBorders>
              <w:top w:val="nil"/>
              <w:bottom w:val="nil"/>
            </w:tcBorders>
            <w:shd w:val="clear" w:color="auto" w:fill="auto"/>
          </w:tcPr>
          <w:p w14:paraId="7289D56D"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6E" w14:textId="77777777" w:rsidR="00A5565A" w:rsidRPr="005D5453" w:rsidRDefault="00A5565A" w:rsidP="005D5453">
            <w:pPr>
              <w:jc w:val="center"/>
              <w:rPr>
                <w:sz w:val="18"/>
                <w:szCs w:val="16"/>
              </w:rPr>
            </w:pPr>
            <w:r w:rsidRPr="005D5453">
              <w:rPr>
                <w:sz w:val="18"/>
                <w:szCs w:val="16"/>
              </w:rPr>
              <w:t>0</w:t>
            </w:r>
          </w:p>
        </w:tc>
      </w:tr>
      <w:tr w:rsidR="00A5565A" w:rsidRPr="00075916" w14:paraId="7289D573" w14:textId="77777777" w:rsidTr="005D5453">
        <w:trPr>
          <w:trHeight w:val="244"/>
        </w:trPr>
        <w:tc>
          <w:tcPr>
            <w:tcW w:w="3618" w:type="dxa"/>
            <w:tcBorders>
              <w:top w:val="nil"/>
              <w:left w:val="single" w:sz="4" w:space="0" w:color="auto"/>
              <w:bottom w:val="single" w:sz="4" w:space="0" w:color="auto"/>
            </w:tcBorders>
            <w:shd w:val="clear" w:color="auto" w:fill="auto"/>
          </w:tcPr>
          <w:p w14:paraId="7289D570" w14:textId="77777777" w:rsidR="00A5565A" w:rsidRPr="005D5453" w:rsidRDefault="00A5565A" w:rsidP="005D5453">
            <w:pPr>
              <w:ind w:left="180"/>
              <w:rPr>
                <w:b/>
                <w:sz w:val="20"/>
                <w:szCs w:val="16"/>
              </w:rPr>
            </w:pPr>
            <w:r w:rsidRPr="005D5453">
              <w:rPr>
                <w:sz w:val="20"/>
                <w:szCs w:val="16"/>
              </w:rPr>
              <w:t>Depressed mood</w:t>
            </w:r>
          </w:p>
        </w:tc>
        <w:tc>
          <w:tcPr>
            <w:tcW w:w="2610" w:type="dxa"/>
            <w:tcBorders>
              <w:top w:val="nil"/>
              <w:bottom w:val="single" w:sz="4" w:space="0" w:color="auto"/>
            </w:tcBorders>
            <w:shd w:val="clear" w:color="auto" w:fill="auto"/>
          </w:tcPr>
          <w:p w14:paraId="7289D571"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single" w:sz="4" w:space="0" w:color="auto"/>
              <w:right w:val="single" w:sz="4" w:space="0" w:color="auto"/>
            </w:tcBorders>
            <w:shd w:val="clear" w:color="auto" w:fill="auto"/>
          </w:tcPr>
          <w:p w14:paraId="7289D572" w14:textId="77777777" w:rsidR="00A5565A" w:rsidRPr="005D5453" w:rsidRDefault="00A5565A" w:rsidP="005D5453">
            <w:pPr>
              <w:jc w:val="center"/>
              <w:rPr>
                <w:sz w:val="18"/>
                <w:szCs w:val="16"/>
              </w:rPr>
            </w:pPr>
            <w:r w:rsidRPr="005D5453">
              <w:rPr>
                <w:sz w:val="18"/>
                <w:szCs w:val="16"/>
              </w:rPr>
              <w:t>0</w:t>
            </w:r>
          </w:p>
        </w:tc>
      </w:tr>
      <w:tr w:rsidR="00A5565A" w:rsidRPr="00075916" w14:paraId="7289D577" w14:textId="77777777" w:rsidTr="005D5453">
        <w:trPr>
          <w:trHeight w:val="248"/>
        </w:trPr>
        <w:tc>
          <w:tcPr>
            <w:tcW w:w="3618" w:type="dxa"/>
            <w:tcBorders>
              <w:top w:val="single" w:sz="4" w:space="0" w:color="auto"/>
              <w:left w:val="single" w:sz="4" w:space="0" w:color="auto"/>
              <w:bottom w:val="nil"/>
            </w:tcBorders>
            <w:shd w:val="clear" w:color="auto" w:fill="auto"/>
          </w:tcPr>
          <w:p w14:paraId="7289D574" w14:textId="77777777" w:rsidR="00A5565A" w:rsidRPr="005D5453" w:rsidRDefault="00A5565A" w:rsidP="005D5453">
            <w:pPr>
              <w:rPr>
                <w:b/>
                <w:sz w:val="20"/>
                <w:szCs w:val="16"/>
              </w:rPr>
            </w:pPr>
            <w:r w:rsidRPr="005D5453">
              <w:rPr>
                <w:b/>
                <w:sz w:val="20"/>
                <w:szCs w:val="16"/>
              </w:rPr>
              <w:t>Repisratory</w:t>
            </w:r>
          </w:p>
        </w:tc>
        <w:tc>
          <w:tcPr>
            <w:tcW w:w="2610" w:type="dxa"/>
            <w:tcBorders>
              <w:top w:val="single" w:sz="4" w:space="0" w:color="auto"/>
              <w:bottom w:val="nil"/>
            </w:tcBorders>
            <w:shd w:val="clear" w:color="auto" w:fill="auto"/>
          </w:tcPr>
          <w:p w14:paraId="7289D575" w14:textId="77777777" w:rsidR="00A5565A" w:rsidRPr="005D5453" w:rsidRDefault="00A5565A" w:rsidP="005D5453">
            <w:pPr>
              <w:jc w:val="center"/>
              <w:rPr>
                <w:sz w:val="18"/>
                <w:szCs w:val="16"/>
              </w:rPr>
            </w:pPr>
          </w:p>
        </w:tc>
        <w:tc>
          <w:tcPr>
            <w:tcW w:w="1980" w:type="dxa"/>
            <w:tcBorders>
              <w:top w:val="single" w:sz="4" w:space="0" w:color="auto"/>
              <w:bottom w:val="nil"/>
              <w:right w:val="single" w:sz="4" w:space="0" w:color="auto"/>
            </w:tcBorders>
            <w:shd w:val="clear" w:color="auto" w:fill="auto"/>
          </w:tcPr>
          <w:p w14:paraId="7289D576" w14:textId="77777777" w:rsidR="00A5565A" w:rsidRPr="005D5453" w:rsidRDefault="00A5565A" w:rsidP="005D5453">
            <w:pPr>
              <w:jc w:val="center"/>
              <w:rPr>
                <w:sz w:val="18"/>
                <w:szCs w:val="16"/>
              </w:rPr>
            </w:pPr>
          </w:p>
        </w:tc>
      </w:tr>
      <w:tr w:rsidR="00A5565A" w:rsidRPr="00075916" w14:paraId="7289D57B" w14:textId="77777777" w:rsidTr="005D5453">
        <w:trPr>
          <w:trHeight w:val="247"/>
        </w:trPr>
        <w:tc>
          <w:tcPr>
            <w:tcW w:w="3618" w:type="dxa"/>
            <w:tcBorders>
              <w:top w:val="nil"/>
              <w:left w:val="single" w:sz="4" w:space="0" w:color="auto"/>
              <w:bottom w:val="single" w:sz="4" w:space="0" w:color="auto"/>
            </w:tcBorders>
            <w:shd w:val="clear" w:color="auto" w:fill="auto"/>
          </w:tcPr>
          <w:p w14:paraId="7289D578" w14:textId="77777777" w:rsidR="00A5565A" w:rsidRPr="005D5453" w:rsidRDefault="00A5565A" w:rsidP="005D5453">
            <w:pPr>
              <w:ind w:left="180"/>
              <w:rPr>
                <w:b/>
                <w:sz w:val="20"/>
                <w:szCs w:val="16"/>
              </w:rPr>
            </w:pPr>
            <w:r w:rsidRPr="005D5453">
              <w:rPr>
                <w:sz w:val="20"/>
                <w:szCs w:val="16"/>
              </w:rPr>
              <w:t>Dyspnea</w:t>
            </w:r>
          </w:p>
        </w:tc>
        <w:tc>
          <w:tcPr>
            <w:tcW w:w="2610" w:type="dxa"/>
            <w:tcBorders>
              <w:top w:val="nil"/>
              <w:bottom w:val="single" w:sz="4" w:space="0" w:color="auto"/>
            </w:tcBorders>
            <w:shd w:val="clear" w:color="auto" w:fill="auto"/>
          </w:tcPr>
          <w:p w14:paraId="7289D579"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single" w:sz="4" w:space="0" w:color="auto"/>
              <w:right w:val="single" w:sz="4" w:space="0" w:color="auto"/>
            </w:tcBorders>
            <w:shd w:val="clear" w:color="auto" w:fill="auto"/>
          </w:tcPr>
          <w:p w14:paraId="7289D57A" w14:textId="77777777" w:rsidR="00A5565A" w:rsidRPr="005D5453" w:rsidRDefault="00A5565A" w:rsidP="005D5453">
            <w:pPr>
              <w:jc w:val="center"/>
              <w:rPr>
                <w:sz w:val="18"/>
                <w:szCs w:val="16"/>
              </w:rPr>
            </w:pPr>
            <w:r w:rsidRPr="005D5453">
              <w:rPr>
                <w:sz w:val="18"/>
                <w:szCs w:val="16"/>
              </w:rPr>
              <w:t>0</w:t>
            </w:r>
          </w:p>
        </w:tc>
      </w:tr>
      <w:tr w:rsidR="00A5565A" w:rsidRPr="00075916" w14:paraId="7289D57F" w14:textId="77777777" w:rsidTr="005D5453">
        <w:trPr>
          <w:trHeight w:val="248"/>
        </w:trPr>
        <w:tc>
          <w:tcPr>
            <w:tcW w:w="3618" w:type="dxa"/>
            <w:tcBorders>
              <w:top w:val="single" w:sz="4" w:space="0" w:color="auto"/>
              <w:left w:val="single" w:sz="4" w:space="0" w:color="auto"/>
              <w:bottom w:val="nil"/>
            </w:tcBorders>
            <w:shd w:val="clear" w:color="auto" w:fill="auto"/>
          </w:tcPr>
          <w:p w14:paraId="7289D57C" w14:textId="77777777" w:rsidR="00A5565A" w:rsidRPr="005D5453" w:rsidRDefault="00A5565A" w:rsidP="005D5453">
            <w:pPr>
              <w:rPr>
                <w:sz w:val="20"/>
                <w:szCs w:val="16"/>
              </w:rPr>
            </w:pPr>
            <w:r w:rsidRPr="005D5453">
              <w:rPr>
                <w:b/>
                <w:sz w:val="20"/>
                <w:szCs w:val="16"/>
              </w:rPr>
              <w:t>Renal</w:t>
            </w:r>
          </w:p>
        </w:tc>
        <w:tc>
          <w:tcPr>
            <w:tcW w:w="2610" w:type="dxa"/>
            <w:tcBorders>
              <w:top w:val="single" w:sz="4" w:space="0" w:color="auto"/>
              <w:bottom w:val="nil"/>
            </w:tcBorders>
            <w:shd w:val="clear" w:color="auto" w:fill="auto"/>
          </w:tcPr>
          <w:p w14:paraId="7289D57D" w14:textId="77777777" w:rsidR="00A5565A" w:rsidRPr="005D5453" w:rsidRDefault="00A5565A" w:rsidP="005D5453">
            <w:pPr>
              <w:jc w:val="center"/>
              <w:rPr>
                <w:sz w:val="18"/>
                <w:szCs w:val="16"/>
              </w:rPr>
            </w:pPr>
          </w:p>
        </w:tc>
        <w:tc>
          <w:tcPr>
            <w:tcW w:w="1980" w:type="dxa"/>
            <w:tcBorders>
              <w:top w:val="single" w:sz="4" w:space="0" w:color="auto"/>
              <w:bottom w:val="nil"/>
              <w:right w:val="single" w:sz="4" w:space="0" w:color="auto"/>
            </w:tcBorders>
            <w:shd w:val="clear" w:color="auto" w:fill="auto"/>
          </w:tcPr>
          <w:p w14:paraId="7289D57E" w14:textId="77777777" w:rsidR="00A5565A" w:rsidRPr="005D5453" w:rsidRDefault="00A5565A" w:rsidP="005D5453">
            <w:pPr>
              <w:jc w:val="center"/>
              <w:rPr>
                <w:sz w:val="18"/>
                <w:szCs w:val="16"/>
              </w:rPr>
            </w:pPr>
          </w:p>
        </w:tc>
      </w:tr>
      <w:tr w:rsidR="00A5565A" w:rsidRPr="00075916" w14:paraId="7289D583" w14:textId="77777777" w:rsidTr="005D5453">
        <w:trPr>
          <w:trHeight w:val="247"/>
        </w:trPr>
        <w:tc>
          <w:tcPr>
            <w:tcW w:w="3618" w:type="dxa"/>
            <w:tcBorders>
              <w:top w:val="nil"/>
              <w:left w:val="single" w:sz="4" w:space="0" w:color="auto"/>
              <w:bottom w:val="single" w:sz="4" w:space="0" w:color="auto"/>
            </w:tcBorders>
            <w:shd w:val="clear" w:color="auto" w:fill="auto"/>
          </w:tcPr>
          <w:p w14:paraId="7289D580" w14:textId="77777777" w:rsidR="00A5565A" w:rsidRPr="005D5453" w:rsidRDefault="00A5565A" w:rsidP="005D5453">
            <w:pPr>
              <w:ind w:left="180"/>
              <w:rPr>
                <w:b/>
                <w:sz w:val="20"/>
                <w:szCs w:val="16"/>
              </w:rPr>
            </w:pPr>
            <w:r w:rsidRPr="005D5453">
              <w:rPr>
                <w:sz w:val="20"/>
                <w:szCs w:val="16"/>
              </w:rPr>
              <w:t>Polyuria</w:t>
            </w:r>
          </w:p>
        </w:tc>
        <w:tc>
          <w:tcPr>
            <w:tcW w:w="2610" w:type="dxa"/>
            <w:tcBorders>
              <w:top w:val="nil"/>
              <w:bottom w:val="single" w:sz="4" w:space="0" w:color="auto"/>
            </w:tcBorders>
            <w:shd w:val="clear" w:color="auto" w:fill="auto"/>
          </w:tcPr>
          <w:p w14:paraId="7289D581"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single" w:sz="4" w:space="0" w:color="auto"/>
              <w:right w:val="single" w:sz="4" w:space="0" w:color="auto"/>
            </w:tcBorders>
            <w:shd w:val="clear" w:color="auto" w:fill="auto"/>
          </w:tcPr>
          <w:p w14:paraId="7289D582" w14:textId="77777777" w:rsidR="00A5565A" w:rsidRPr="005D5453" w:rsidRDefault="00A5565A" w:rsidP="005D5453">
            <w:pPr>
              <w:jc w:val="center"/>
              <w:rPr>
                <w:sz w:val="18"/>
                <w:szCs w:val="16"/>
              </w:rPr>
            </w:pPr>
            <w:r w:rsidRPr="005D5453">
              <w:rPr>
                <w:sz w:val="18"/>
                <w:szCs w:val="16"/>
              </w:rPr>
              <w:t>0</w:t>
            </w:r>
          </w:p>
        </w:tc>
      </w:tr>
      <w:tr w:rsidR="00A5565A" w:rsidRPr="00075916" w14:paraId="7289D587" w14:textId="77777777" w:rsidTr="005D5453">
        <w:trPr>
          <w:trHeight w:val="246"/>
        </w:trPr>
        <w:tc>
          <w:tcPr>
            <w:tcW w:w="3618" w:type="dxa"/>
            <w:tcBorders>
              <w:top w:val="single" w:sz="4" w:space="0" w:color="auto"/>
              <w:left w:val="single" w:sz="4" w:space="0" w:color="auto"/>
              <w:bottom w:val="nil"/>
            </w:tcBorders>
            <w:shd w:val="clear" w:color="auto" w:fill="auto"/>
          </w:tcPr>
          <w:p w14:paraId="7289D584" w14:textId="77777777" w:rsidR="00A5565A" w:rsidRPr="005D5453" w:rsidRDefault="00A5565A" w:rsidP="005D5453">
            <w:pPr>
              <w:rPr>
                <w:b/>
                <w:sz w:val="20"/>
                <w:szCs w:val="16"/>
              </w:rPr>
            </w:pPr>
            <w:r w:rsidRPr="005D5453">
              <w:rPr>
                <w:b/>
                <w:sz w:val="20"/>
                <w:szCs w:val="16"/>
              </w:rPr>
              <w:t>Skin/ Subcutaneous tissue</w:t>
            </w:r>
          </w:p>
        </w:tc>
        <w:tc>
          <w:tcPr>
            <w:tcW w:w="2610" w:type="dxa"/>
            <w:tcBorders>
              <w:top w:val="single" w:sz="4" w:space="0" w:color="auto"/>
              <w:bottom w:val="nil"/>
            </w:tcBorders>
            <w:shd w:val="clear" w:color="auto" w:fill="auto"/>
          </w:tcPr>
          <w:p w14:paraId="7289D585" w14:textId="77777777" w:rsidR="00A5565A" w:rsidRPr="005D5453" w:rsidRDefault="00A5565A" w:rsidP="005D5453">
            <w:pPr>
              <w:jc w:val="center"/>
              <w:rPr>
                <w:sz w:val="18"/>
                <w:szCs w:val="16"/>
              </w:rPr>
            </w:pPr>
          </w:p>
        </w:tc>
        <w:tc>
          <w:tcPr>
            <w:tcW w:w="1980" w:type="dxa"/>
            <w:tcBorders>
              <w:top w:val="single" w:sz="4" w:space="0" w:color="auto"/>
              <w:bottom w:val="nil"/>
              <w:right w:val="single" w:sz="4" w:space="0" w:color="auto"/>
            </w:tcBorders>
            <w:shd w:val="clear" w:color="auto" w:fill="auto"/>
          </w:tcPr>
          <w:p w14:paraId="7289D586" w14:textId="77777777" w:rsidR="00A5565A" w:rsidRPr="005D5453" w:rsidRDefault="00A5565A" w:rsidP="005D5453">
            <w:pPr>
              <w:jc w:val="center"/>
              <w:rPr>
                <w:sz w:val="18"/>
                <w:szCs w:val="16"/>
              </w:rPr>
            </w:pPr>
          </w:p>
        </w:tc>
      </w:tr>
      <w:tr w:rsidR="00A5565A" w:rsidRPr="00075916" w14:paraId="7289D58B" w14:textId="77777777" w:rsidTr="005D5453">
        <w:trPr>
          <w:trHeight w:val="243"/>
        </w:trPr>
        <w:tc>
          <w:tcPr>
            <w:tcW w:w="3618" w:type="dxa"/>
            <w:tcBorders>
              <w:top w:val="nil"/>
              <w:left w:val="single" w:sz="4" w:space="0" w:color="auto"/>
              <w:bottom w:val="nil"/>
            </w:tcBorders>
            <w:shd w:val="clear" w:color="auto" w:fill="auto"/>
          </w:tcPr>
          <w:p w14:paraId="7289D588" w14:textId="77777777" w:rsidR="00A5565A" w:rsidRPr="005D5453" w:rsidRDefault="00A5565A" w:rsidP="005D5453">
            <w:pPr>
              <w:ind w:left="180"/>
              <w:rPr>
                <w:sz w:val="20"/>
                <w:szCs w:val="16"/>
              </w:rPr>
            </w:pPr>
            <w:r w:rsidRPr="005D5453">
              <w:rPr>
                <w:sz w:val="20"/>
                <w:szCs w:val="16"/>
              </w:rPr>
              <w:t>Rash</w:t>
            </w:r>
          </w:p>
        </w:tc>
        <w:tc>
          <w:tcPr>
            <w:tcW w:w="2610" w:type="dxa"/>
            <w:tcBorders>
              <w:top w:val="nil"/>
              <w:bottom w:val="nil"/>
            </w:tcBorders>
            <w:shd w:val="clear" w:color="auto" w:fill="auto"/>
          </w:tcPr>
          <w:p w14:paraId="7289D589" w14:textId="77777777" w:rsidR="00A5565A" w:rsidRPr="005D5453" w:rsidRDefault="00A5565A" w:rsidP="005D5453">
            <w:pPr>
              <w:jc w:val="center"/>
              <w:rPr>
                <w:sz w:val="18"/>
                <w:szCs w:val="16"/>
              </w:rPr>
            </w:pPr>
            <w:r w:rsidRPr="005D5453">
              <w:rPr>
                <w:sz w:val="18"/>
                <w:szCs w:val="16"/>
              </w:rPr>
              <w:t>2</w:t>
            </w:r>
          </w:p>
        </w:tc>
        <w:tc>
          <w:tcPr>
            <w:tcW w:w="1980" w:type="dxa"/>
            <w:tcBorders>
              <w:top w:val="nil"/>
              <w:bottom w:val="nil"/>
              <w:right w:val="single" w:sz="4" w:space="0" w:color="auto"/>
            </w:tcBorders>
            <w:shd w:val="clear" w:color="auto" w:fill="auto"/>
          </w:tcPr>
          <w:p w14:paraId="7289D58A" w14:textId="77777777" w:rsidR="00A5565A" w:rsidRPr="005D5453" w:rsidRDefault="00A5565A" w:rsidP="005D5453">
            <w:pPr>
              <w:jc w:val="center"/>
              <w:rPr>
                <w:sz w:val="18"/>
                <w:szCs w:val="16"/>
              </w:rPr>
            </w:pPr>
            <w:r w:rsidRPr="005D5453">
              <w:rPr>
                <w:sz w:val="18"/>
                <w:szCs w:val="16"/>
              </w:rPr>
              <w:t>0</w:t>
            </w:r>
          </w:p>
        </w:tc>
      </w:tr>
      <w:tr w:rsidR="00A5565A" w:rsidRPr="00075916" w14:paraId="7289D58F" w14:textId="77777777" w:rsidTr="005D5453">
        <w:trPr>
          <w:trHeight w:val="243"/>
        </w:trPr>
        <w:tc>
          <w:tcPr>
            <w:tcW w:w="3618" w:type="dxa"/>
            <w:tcBorders>
              <w:top w:val="nil"/>
              <w:left w:val="single" w:sz="4" w:space="0" w:color="auto"/>
              <w:bottom w:val="nil"/>
            </w:tcBorders>
            <w:shd w:val="clear" w:color="auto" w:fill="auto"/>
          </w:tcPr>
          <w:p w14:paraId="7289D58C" w14:textId="77777777" w:rsidR="00A5565A" w:rsidRPr="005D5453" w:rsidRDefault="00A5565A" w:rsidP="005D5453">
            <w:pPr>
              <w:ind w:left="180"/>
              <w:rPr>
                <w:b/>
                <w:sz w:val="20"/>
                <w:szCs w:val="16"/>
              </w:rPr>
            </w:pPr>
            <w:r w:rsidRPr="005D5453">
              <w:rPr>
                <w:sz w:val="20"/>
                <w:szCs w:val="16"/>
              </w:rPr>
              <w:t>Contact Dermatitis</w:t>
            </w:r>
          </w:p>
        </w:tc>
        <w:tc>
          <w:tcPr>
            <w:tcW w:w="2610" w:type="dxa"/>
            <w:tcBorders>
              <w:top w:val="nil"/>
              <w:bottom w:val="nil"/>
            </w:tcBorders>
            <w:shd w:val="clear" w:color="auto" w:fill="auto"/>
          </w:tcPr>
          <w:p w14:paraId="7289D58D"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8E" w14:textId="77777777" w:rsidR="00A5565A" w:rsidRPr="005D5453" w:rsidRDefault="00A5565A" w:rsidP="005D5453">
            <w:pPr>
              <w:jc w:val="center"/>
              <w:rPr>
                <w:sz w:val="18"/>
                <w:szCs w:val="16"/>
              </w:rPr>
            </w:pPr>
            <w:r w:rsidRPr="005D5453">
              <w:rPr>
                <w:sz w:val="18"/>
                <w:szCs w:val="16"/>
              </w:rPr>
              <w:t>0</w:t>
            </w:r>
          </w:p>
        </w:tc>
      </w:tr>
      <w:tr w:rsidR="00A5565A" w:rsidRPr="00075916" w14:paraId="7289D593" w14:textId="77777777" w:rsidTr="005D5453">
        <w:trPr>
          <w:trHeight w:val="243"/>
        </w:trPr>
        <w:tc>
          <w:tcPr>
            <w:tcW w:w="3618" w:type="dxa"/>
            <w:tcBorders>
              <w:top w:val="nil"/>
              <w:left w:val="single" w:sz="4" w:space="0" w:color="auto"/>
              <w:bottom w:val="single" w:sz="4" w:space="0" w:color="auto"/>
            </w:tcBorders>
            <w:shd w:val="clear" w:color="auto" w:fill="auto"/>
          </w:tcPr>
          <w:p w14:paraId="7289D590" w14:textId="77777777" w:rsidR="00A5565A" w:rsidRPr="005D5453" w:rsidRDefault="00A5565A" w:rsidP="005D5453">
            <w:pPr>
              <w:ind w:left="180"/>
              <w:rPr>
                <w:b/>
                <w:sz w:val="20"/>
                <w:szCs w:val="16"/>
              </w:rPr>
            </w:pPr>
            <w:r w:rsidRPr="005D5453">
              <w:rPr>
                <w:sz w:val="20"/>
                <w:szCs w:val="16"/>
              </w:rPr>
              <w:t>Hyperhydrosis</w:t>
            </w:r>
          </w:p>
        </w:tc>
        <w:tc>
          <w:tcPr>
            <w:tcW w:w="2610" w:type="dxa"/>
            <w:tcBorders>
              <w:top w:val="nil"/>
              <w:bottom w:val="single" w:sz="4" w:space="0" w:color="auto"/>
            </w:tcBorders>
            <w:shd w:val="clear" w:color="auto" w:fill="auto"/>
          </w:tcPr>
          <w:p w14:paraId="7289D591"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single" w:sz="4" w:space="0" w:color="auto"/>
              <w:right w:val="single" w:sz="4" w:space="0" w:color="auto"/>
            </w:tcBorders>
            <w:shd w:val="clear" w:color="auto" w:fill="auto"/>
          </w:tcPr>
          <w:p w14:paraId="7289D592" w14:textId="77777777" w:rsidR="00A5565A" w:rsidRPr="005D5453" w:rsidRDefault="00A5565A" w:rsidP="005D5453">
            <w:pPr>
              <w:jc w:val="center"/>
              <w:rPr>
                <w:sz w:val="18"/>
                <w:szCs w:val="16"/>
              </w:rPr>
            </w:pPr>
            <w:r w:rsidRPr="005D5453">
              <w:rPr>
                <w:sz w:val="18"/>
                <w:szCs w:val="16"/>
              </w:rPr>
              <w:t>0</w:t>
            </w:r>
          </w:p>
        </w:tc>
      </w:tr>
      <w:tr w:rsidR="00A5565A" w:rsidRPr="00075916" w14:paraId="7289D597" w14:textId="77777777" w:rsidTr="005D5453">
        <w:trPr>
          <w:trHeight w:val="248"/>
        </w:trPr>
        <w:tc>
          <w:tcPr>
            <w:tcW w:w="3618" w:type="dxa"/>
            <w:tcBorders>
              <w:top w:val="single" w:sz="4" w:space="0" w:color="auto"/>
              <w:left w:val="single" w:sz="4" w:space="0" w:color="auto"/>
              <w:bottom w:val="nil"/>
              <w:right w:val="nil"/>
            </w:tcBorders>
            <w:shd w:val="clear" w:color="auto" w:fill="auto"/>
          </w:tcPr>
          <w:p w14:paraId="7289D594" w14:textId="77777777" w:rsidR="00A5565A" w:rsidRPr="005D5453" w:rsidRDefault="00A5565A" w:rsidP="005D5453">
            <w:pPr>
              <w:rPr>
                <w:b/>
                <w:sz w:val="20"/>
                <w:szCs w:val="16"/>
              </w:rPr>
            </w:pPr>
            <w:r w:rsidRPr="005D5453">
              <w:rPr>
                <w:b/>
                <w:sz w:val="20"/>
                <w:szCs w:val="16"/>
              </w:rPr>
              <w:t>Immune</w:t>
            </w:r>
          </w:p>
        </w:tc>
        <w:tc>
          <w:tcPr>
            <w:tcW w:w="2610" w:type="dxa"/>
            <w:tcBorders>
              <w:top w:val="single" w:sz="4" w:space="0" w:color="auto"/>
              <w:left w:val="nil"/>
              <w:bottom w:val="nil"/>
              <w:right w:val="nil"/>
            </w:tcBorders>
            <w:shd w:val="clear" w:color="auto" w:fill="auto"/>
          </w:tcPr>
          <w:p w14:paraId="7289D595" w14:textId="77777777" w:rsidR="00A5565A" w:rsidRPr="005D5453" w:rsidRDefault="00A5565A" w:rsidP="005D5453">
            <w:pPr>
              <w:jc w:val="center"/>
              <w:rPr>
                <w:sz w:val="18"/>
                <w:szCs w:val="16"/>
              </w:rPr>
            </w:pPr>
          </w:p>
        </w:tc>
        <w:tc>
          <w:tcPr>
            <w:tcW w:w="1980" w:type="dxa"/>
            <w:tcBorders>
              <w:top w:val="single" w:sz="4" w:space="0" w:color="auto"/>
              <w:left w:val="nil"/>
              <w:bottom w:val="nil"/>
              <w:right w:val="single" w:sz="4" w:space="0" w:color="auto"/>
            </w:tcBorders>
            <w:shd w:val="clear" w:color="auto" w:fill="auto"/>
          </w:tcPr>
          <w:p w14:paraId="7289D596" w14:textId="77777777" w:rsidR="00A5565A" w:rsidRPr="005D5453" w:rsidRDefault="00A5565A" w:rsidP="005D5453">
            <w:pPr>
              <w:jc w:val="center"/>
              <w:rPr>
                <w:sz w:val="18"/>
                <w:szCs w:val="16"/>
              </w:rPr>
            </w:pPr>
          </w:p>
        </w:tc>
      </w:tr>
      <w:tr w:rsidR="00A5565A" w:rsidRPr="00075916" w14:paraId="7289D59B" w14:textId="77777777" w:rsidTr="005D5453">
        <w:trPr>
          <w:trHeight w:val="247"/>
        </w:trPr>
        <w:tc>
          <w:tcPr>
            <w:tcW w:w="3618" w:type="dxa"/>
            <w:tcBorders>
              <w:top w:val="nil"/>
              <w:left w:val="single" w:sz="4" w:space="0" w:color="auto"/>
              <w:bottom w:val="single" w:sz="4" w:space="0" w:color="auto"/>
              <w:right w:val="nil"/>
            </w:tcBorders>
            <w:shd w:val="clear" w:color="auto" w:fill="auto"/>
          </w:tcPr>
          <w:p w14:paraId="7289D598" w14:textId="77777777" w:rsidR="00A5565A" w:rsidRPr="005D5453" w:rsidRDefault="00A5565A" w:rsidP="005D5453">
            <w:pPr>
              <w:ind w:left="180"/>
              <w:rPr>
                <w:b/>
                <w:sz w:val="20"/>
                <w:szCs w:val="16"/>
              </w:rPr>
            </w:pPr>
            <w:r w:rsidRPr="005D5453">
              <w:rPr>
                <w:sz w:val="20"/>
                <w:szCs w:val="16"/>
              </w:rPr>
              <w:t>Seasonal allergy</w:t>
            </w:r>
          </w:p>
        </w:tc>
        <w:tc>
          <w:tcPr>
            <w:tcW w:w="2610" w:type="dxa"/>
            <w:tcBorders>
              <w:top w:val="nil"/>
              <w:left w:val="nil"/>
              <w:bottom w:val="single" w:sz="4" w:space="0" w:color="auto"/>
              <w:right w:val="nil"/>
            </w:tcBorders>
            <w:shd w:val="clear" w:color="auto" w:fill="auto"/>
          </w:tcPr>
          <w:p w14:paraId="7289D599" w14:textId="77777777" w:rsidR="00A5565A" w:rsidRPr="005D5453" w:rsidRDefault="00A5565A" w:rsidP="005D5453">
            <w:pPr>
              <w:jc w:val="center"/>
              <w:rPr>
                <w:sz w:val="18"/>
                <w:szCs w:val="16"/>
              </w:rPr>
            </w:pPr>
            <w:r w:rsidRPr="005D5453">
              <w:rPr>
                <w:sz w:val="18"/>
                <w:szCs w:val="16"/>
              </w:rPr>
              <w:t>1</w:t>
            </w:r>
          </w:p>
        </w:tc>
        <w:tc>
          <w:tcPr>
            <w:tcW w:w="1980" w:type="dxa"/>
            <w:tcBorders>
              <w:top w:val="nil"/>
              <w:left w:val="nil"/>
              <w:bottom w:val="single" w:sz="4" w:space="0" w:color="auto"/>
              <w:right w:val="single" w:sz="4" w:space="0" w:color="auto"/>
            </w:tcBorders>
            <w:shd w:val="clear" w:color="auto" w:fill="auto"/>
          </w:tcPr>
          <w:p w14:paraId="7289D59A" w14:textId="77777777" w:rsidR="00A5565A" w:rsidRPr="005D5453" w:rsidRDefault="00A5565A" w:rsidP="005D5453">
            <w:pPr>
              <w:jc w:val="center"/>
              <w:rPr>
                <w:sz w:val="18"/>
                <w:szCs w:val="16"/>
              </w:rPr>
            </w:pPr>
            <w:r w:rsidRPr="005D5453">
              <w:rPr>
                <w:sz w:val="18"/>
                <w:szCs w:val="16"/>
              </w:rPr>
              <w:t>0</w:t>
            </w:r>
          </w:p>
        </w:tc>
      </w:tr>
      <w:tr w:rsidR="00A5565A" w:rsidRPr="00075916" w14:paraId="7289D59F" w14:textId="77777777" w:rsidTr="005D5453">
        <w:trPr>
          <w:trHeight w:val="245"/>
        </w:trPr>
        <w:tc>
          <w:tcPr>
            <w:tcW w:w="3618" w:type="dxa"/>
            <w:tcBorders>
              <w:top w:val="single" w:sz="4" w:space="0" w:color="auto"/>
              <w:left w:val="single" w:sz="4" w:space="0" w:color="auto"/>
              <w:bottom w:val="nil"/>
            </w:tcBorders>
            <w:shd w:val="clear" w:color="auto" w:fill="auto"/>
          </w:tcPr>
          <w:p w14:paraId="7289D59C" w14:textId="77777777" w:rsidR="00A5565A" w:rsidRPr="005D5453" w:rsidRDefault="00A5565A" w:rsidP="005D5453">
            <w:pPr>
              <w:rPr>
                <w:sz w:val="20"/>
                <w:szCs w:val="16"/>
              </w:rPr>
            </w:pPr>
            <w:r w:rsidRPr="005D5453">
              <w:rPr>
                <w:b/>
                <w:sz w:val="20"/>
                <w:szCs w:val="16"/>
              </w:rPr>
              <w:t>Metabolic/Nutritional</w:t>
            </w:r>
          </w:p>
        </w:tc>
        <w:tc>
          <w:tcPr>
            <w:tcW w:w="2610" w:type="dxa"/>
            <w:tcBorders>
              <w:top w:val="single" w:sz="4" w:space="0" w:color="auto"/>
              <w:bottom w:val="nil"/>
            </w:tcBorders>
            <w:shd w:val="clear" w:color="auto" w:fill="auto"/>
          </w:tcPr>
          <w:p w14:paraId="7289D59D" w14:textId="77777777" w:rsidR="00A5565A" w:rsidRPr="005D5453" w:rsidRDefault="00A5565A" w:rsidP="005D5453">
            <w:pPr>
              <w:jc w:val="center"/>
              <w:rPr>
                <w:sz w:val="18"/>
                <w:szCs w:val="16"/>
              </w:rPr>
            </w:pPr>
          </w:p>
        </w:tc>
        <w:tc>
          <w:tcPr>
            <w:tcW w:w="1980" w:type="dxa"/>
            <w:tcBorders>
              <w:top w:val="single" w:sz="4" w:space="0" w:color="auto"/>
              <w:bottom w:val="nil"/>
              <w:right w:val="single" w:sz="4" w:space="0" w:color="auto"/>
            </w:tcBorders>
            <w:shd w:val="clear" w:color="auto" w:fill="auto"/>
          </w:tcPr>
          <w:p w14:paraId="7289D59E" w14:textId="77777777" w:rsidR="00A5565A" w:rsidRPr="005D5453" w:rsidRDefault="00A5565A" w:rsidP="005D5453">
            <w:pPr>
              <w:jc w:val="center"/>
              <w:rPr>
                <w:sz w:val="18"/>
                <w:szCs w:val="16"/>
              </w:rPr>
            </w:pPr>
          </w:p>
        </w:tc>
      </w:tr>
      <w:tr w:rsidR="00A5565A" w:rsidRPr="00075916" w14:paraId="7289D5A3" w14:textId="77777777" w:rsidTr="005D5453">
        <w:trPr>
          <w:trHeight w:val="245"/>
        </w:trPr>
        <w:tc>
          <w:tcPr>
            <w:tcW w:w="3618" w:type="dxa"/>
            <w:tcBorders>
              <w:top w:val="nil"/>
              <w:left w:val="single" w:sz="4" w:space="0" w:color="auto"/>
              <w:bottom w:val="nil"/>
            </w:tcBorders>
            <w:shd w:val="clear" w:color="auto" w:fill="auto"/>
          </w:tcPr>
          <w:p w14:paraId="7289D5A0" w14:textId="77777777" w:rsidR="00A5565A" w:rsidRPr="005D5453" w:rsidRDefault="00A5565A" w:rsidP="005D5453">
            <w:pPr>
              <w:ind w:left="180"/>
              <w:rPr>
                <w:b/>
                <w:sz w:val="20"/>
                <w:szCs w:val="16"/>
              </w:rPr>
            </w:pPr>
            <w:r w:rsidRPr="005D5453">
              <w:rPr>
                <w:sz w:val="20"/>
                <w:szCs w:val="16"/>
              </w:rPr>
              <w:t>Anorexia</w:t>
            </w:r>
          </w:p>
        </w:tc>
        <w:tc>
          <w:tcPr>
            <w:tcW w:w="2610" w:type="dxa"/>
            <w:tcBorders>
              <w:top w:val="nil"/>
              <w:bottom w:val="nil"/>
            </w:tcBorders>
            <w:shd w:val="clear" w:color="auto" w:fill="auto"/>
          </w:tcPr>
          <w:p w14:paraId="7289D5A1"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A2" w14:textId="77777777" w:rsidR="00A5565A" w:rsidRPr="005D5453" w:rsidRDefault="00A5565A" w:rsidP="005D5453">
            <w:pPr>
              <w:jc w:val="center"/>
              <w:rPr>
                <w:sz w:val="18"/>
                <w:szCs w:val="16"/>
              </w:rPr>
            </w:pPr>
            <w:r w:rsidRPr="005D5453">
              <w:rPr>
                <w:sz w:val="18"/>
                <w:szCs w:val="16"/>
              </w:rPr>
              <w:t>0</w:t>
            </w:r>
          </w:p>
        </w:tc>
      </w:tr>
      <w:tr w:rsidR="00A5565A" w:rsidRPr="00075916" w14:paraId="7289D5A7" w14:textId="77777777" w:rsidTr="005D5453">
        <w:trPr>
          <w:trHeight w:val="245"/>
        </w:trPr>
        <w:tc>
          <w:tcPr>
            <w:tcW w:w="3618" w:type="dxa"/>
            <w:tcBorders>
              <w:top w:val="nil"/>
              <w:left w:val="single" w:sz="4" w:space="0" w:color="auto"/>
              <w:bottom w:val="single" w:sz="4" w:space="0" w:color="auto"/>
            </w:tcBorders>
            <w:shd w:val="clear" w:color="auto" w:fill="auto"/>
          </w:tcPr>
          <w:p w14:paraId="7289D5A4" w14:textId="77777777" w:rsidR="00A5565A" w:rsidRPr="005D5453" w:rsidRDefault="00A5565A" w:rsidP="005D5453">
            <w:pPr>
              <w:ind w:left="180"/>
              <w:rPr>
                <w:b/>
                <w:sz w:val="20"/>
                <w:szCs w:val="16"/>
              </w:rPr>
            </w:pPr>
            <w:r w:rsidRPr="005D5453">
              <w:rPr>
                <w:sz w:val="20"/>
                <w:szCs w:val="16"/>
              </w:rPr>
              <w:t>Decreased appetite</w:t>
            </w:r>
          </w:p>
        </w:tc>
        <w:tc>
          <w:tcPr>
            <w:tcW w:w="2610" w:type="dxa"/>
            <w:tcBorders>
              <w:top w:val="nil"/>
              <w:bottom w:val="single" w:sz="4" w:space="0" w:color="auto"/>
            </w:tcBorders>
            <w:shd w:val="clear" w:color="auto" w:fill="auto"/>
          </w:tcPr>
          <w:p w14:paraId="7289D5A5"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single" w:sz="4" w:space="0" w:color="auto"/>
              <w:right w:val="single" w:sz="4" w:space="0" w:color="auto"/>
            </w:tcBorders>
            <w:shd w:val="clear" w:color="auto" w:fill="auto"/>
          </w:tcPr>
          <w:p w14:paraId="7289D5A6" w14:textId="77777777" w:rsidR="00A5565A" w:rsidRPr="005D5453" w:rsidRDefault="00A5565A" w:rsidP="005D5453">
            <w:pPr>
              <w:jc w:val="center"/>
              <w:rPr>
                <w:sz w:val="18"/>
                <w:szCs w:val="16"/>
              </w:rPr>
            </w:pPr>
            <w:r w:rsidRPr="005D5453">
              <w:rPr>
                <w:sz w:val="18"/>
                <w:szCs w:val="16"/>
              </w:rPr>
              <w:t>0</w:t>
            </w:r>
          </w:p>
        </w:tc>
      </w:tr>
      <w:tr w:rsidR="00A5565A" w:rsidRPr="00075916" w14:paraId="7289D5AB" w14:textId="77777777" w:rsidTr="005D5453">
        <w:trPr>
          <w:trHeight w:val="245"/>
        </w:trPr>
        <w:tc>
          <w:tcPr>
            <w:tcW w:w="3618" w:type="dxa"/>
            <w:tcBorders>
              <w:top w:val="single" w:sz="4" w:space="0" w:color="auto"/>
              <w:left w:val="single" w:sz="4" w:space="0" w:color="auto"/>
              <w:bottom w:val="nil"/>
            </w:tcBorders>
            <w:shd w:val="clear" w:color="auto" w:fill="auto"/>
          </w:tcPr>
          <w:p w14:paraId="7289D5A8" w14:textId="77777777" w:rsidR="00A5565A" w:rsidRPr="005D5453" w:rsidRDefault="00A5565A" w:rsidP="005D5453">
            <w:pPr>
              <w:rPr>
                <w:sz w:val="20"/>
                <w:szCs w:val="16"/>
              </w:rPr>
            </w:pPr>
            <w:r w:rsidRPr="005D5453">
              <w:rPr>
                <w:b/>
                <w:sz w:val="20"/>
                <w:szCs w:val="16"/>
              </w:rPr>
              <w:t>Laboratory/Physical findings</w:t>
            </w:r>
          </w:p>
        </w:tc>
        <w:tc>
          <w:tcPr>
            <w:tcW w:w="2610" w:type="dxa"/>
            <w:tcBorders>
              <w:top w:val="single" w:sz="4" w:space="0" w:color="auto"/>
              <w:bottom w:val="nil"/>
            </w:tcBorders>
            <w:shd w:val="clear" w:color="auto" w:fill="auto"/>
          </w:tcPr>
          <w:p w14:paraId="7289D5A9" w14:textId="77777777" w:rsidR="00A5565A" w:rsidRPr="005D5453" w:rsidRDefault="00A5565A" w:rsidP="005D5453">
            <w:pPr>
              <w:jc w:val="center"/>
              <w:rPr>
                <w:sz w:val="18"/>
                <w:szCs w:val="16"/>
              </w:rPr>
            </w:pPr>
          </w:p>
        </w:tc>
        <w:tc>
          <w:tcPr>
            <w:tcW w:w="1980" w:type="dxa"/>
            <w:tcBorders>
              <w:top w:val="single" w:sz="4" w:space="0" w:color="auto"/>
              <w:bottom w:val="nil"/>
              <w:right w:val="single" w:sz="4" w:space="0" w:color="auto"/>
            </w:tcBorders>
            <w:shd w:val="clear" w:color="auto" w:fill="auto"/>
          </w:tcPr>
          <w:p w14:paraId="7289D5AA" w14:textId="77777777" w:rsidR="00A5565A" w:rsidRPr="005D5453" w:rsidRDefault="00A5565A" w:rsidP="005D5453">
            <w:pPr>
              <w:jc w:val="center"/>
              <w:rPr>
                <w:sz w:val="18"/>
                <w:szCs w:val="16"/>
              </w:rPr>
            </w:pPr>
          </w:p>
        </w:tc>
      </w:tr>
      <w:tr w:rsidR="00A5565A" w:rsidRPr="00075916" w14:paraId="7289D5AF" w14:textId="77777777" w:rsidTr="005D5453">
        <w:trPr>
          <w:trHeight w:val="245"/>
        </w:trPr>
        <w:tc>
          <w:tcPr>
            <w:tcW w:w="3618" w:type="dxa"/>
            <w:tcBorders>
              <w:top w:val="nil"/>
              <w:left w:val="single" w:sz="4" w:space="0" w:color="auto"/>
              <w:bottom w:val="nil"/>
            </w:tcBorders>
            <w:shd w:val="clear" w:color="auto" w:fill="auto"/>
          </w:tcPr>
          <w:p w14:paraId="7289D5AC" w14:textId="77777777" w:rsidR="00A5565A" w:rsidRPr="005D5453" w:rsidRDefault="00A5565A" w:rsidP="005D5453">
            <w:pPr>
              <w:ind w:left="180"/>
              <w:rPr>
                <w:b/>
                <w:sz w:val="20"/>
                <w:szCs w:val="16"/>
              </w:rPr>
            </w:pPr>
            <w:r w:rsidRPr="005D5453">
              <w:rPr>
                <w:sz w:val="20"/>
                <w:szCs w:val="16"/>
              </w:rPr>
              <w:t>Gamma-glutamyltransferase increased</w:t>
            </w:r>
          </w:p>
        </w:tc>
        <w:tc>
          <w:tcPr>
            <w:tcW w:w="2610" w:type="dxa"/>
            <w:tcBorders>
              <w:top w:val="nil"/>
              <w:bottom w:val="nil"/>
            </w:tcBorders>
            <w:shd w:val="clear" w:color="auto" w:fill="auto"/>
          </w:tcPr>
          <w:p w14:paraId="7289D5AD"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AE" w14:textId="77777777" w:rsidR="00A5565A" w:rsidRPr="005D5453" w:rsidRDefault="00A5565A" w:rsidP="005D5453">
            <w:pPr>
              <w:jc w:val="center"/>
              <w:rPr>
                <w:sz w:val="18"/>
                <w:szCs w:val="16"/>
              </w:rPr>
            </w:pPr>
            <w:r w:rsidRPr="005D5453">
              <w:rPr>
                <w:sz w:val="18"/>
                <w:szCs w:val="16"/>
              </w:rPr>
              <w:t>0</w:t>
            </w:r>
          </w:p>
        </w:tc>
      </w:tr>
      <w:tr w:rsidR="00A5565A" w:rsidRPr="00075916" w14:paraId="7289D5B3" w14:textId="77777777" w:rsidTr="005D5453">
        <w:trPr>
          <w:trHeight w:val="245"/>
        </w:trPr>
        <w:tc>
          <w:tcPr>
            <w:tcW w:w="3618" w:type="dxa"/>
            <w:tcBorders>
              <w:top w:val="nil"/>
              <w:left w:val="single" w:sz="4" w:space="0" w:color="auto"/>
              <w:bottom w:val="single" w:sz="4" w:space="0" w:color="auto"/>
            </w:tcBorders>
            <w:shd w:val="clear" w:color="auto" w:fill="auto"/>
          </w:tcPr>
          <w:p w14:paraId="7289D5B0" w14:textId="77777777" w:rsidR="00A5565A" w:rsidRPr="005D5453" w:rsidRDefault="00A5565A" w:rsidP="005D5453">
            <w:pPr>
              <w:ind w:left="180"/>
              <w:rPr>
                <w:b/>
                <w:sz w:val="20"/>
                <w:szCs w:val="16"/>
              </w:rPr>
            </w:pPr>
            <w:r w:rsidRPr="005D5453">
              <w:rPr>
                <w:sz w:val="20"/>
                <w:szCs w:val="16"/>
              </w:rPr>
              <w:t>Increased heart rate</w:t>
            </w:r>
          </w:p>
        </w:tc>
        <w:tc>
          <w:tcPr>
            <w:tcW w:w="2610" w:type="dxa"/>
            <w:tcBorders>
              <w:top w:val="nil"/>
              <w:bottom w:val="single" w:sz="4" w:space="0" w:color="auto"/>
            </w:tcBorders>
            <w:shd w:val="clear" w:color="auto" w:fill="auto"/>
          </w:tcPr>
          <w:p w14:paraId="7289D5B1"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single" w:sz="4" w:space="0" w:color="auto"/>
              <w:right w:val="single" w:sz="4" w:space="0" w:color="auto"/>
            </w:tcBorders>
            <w:shd w:val="clear" w:color="auto" w:fill="auto"/>
          </w:tcPr>
          <w:p w14:paraId="7289D5B2" w14:textId="77777777" w:rsidR="00A5565A" w:rsidRPr="005D5453" w:rsidRDefault="00A5565A" w:rsidP="005D5453">
            <w:pPr>
              <w:jc w:val="center"/>
              <w:rPr>
                <w:sz w:val="18"/>
                <w:szCs w:val="16"/>
              </w:rPr>
            </w:pPr>
            <w:r w:rsidRPr="005D5453">
              <w:rPr>
                <w:sz w:val="18"/>
                <w:szCs w:val="16"/>
              </w:rPr>
              <w:t>0</w:t>
            </w:r>
          </w:p>
        </w:tc>
      </w:tr>
      <w:tr w:rsidR="00A5565A" w:rsidRPr="00075916" w14:paraId="7289D5B7" w14:textId="77777777" w:rsidTr="005D5453">
        <w:trPr>
          <w:trHeight w:val="245"/>
        </w:trPr>
        <w:tc>
          <w:tcPr>
            <w:tcW w:w="3618" w:type="dxa"/>
            <w:tcBorders>
              <w:top w:val="single" w:sz="4" w:space="0" w:color="auto"/>
              <w:left w:val="single" w:sz="4" w:space="0" w:color="auto"/>
              <w:bottom w:val="nil"/>
            </w:tcBorders>
            <w:shd w:val="clear" w:color="auto" w:fill="auto"/>
          </w:tcPr>
          <w:p w14:paraId="7289D5B4" w14:textId="77777777" w:rsidR="00A5565A" w:rsidRPr="005D5453" w:rsidRDefault="00A5565A" w:rsidP="005D5453">
            <w:pPr>
              <w:rPr>
                <w:sz w:val="20"/>
                <w:szCs w:val="16"/>
              </w:rPr>
            </w:pPr>
            <w:r w:rsidRPr="005D5453">
              <w:rPr>
                <w:b/>
                <w:sz w:val="20"/>
                <w:szCs w:val="16"/>
              </w:rPr>
              <w:t>General</w:t>
            </w:r>
          </w:p>
        </w:tc>
        <w:tc>
          <w:tcPr>
            <w:tcW w:w="2610" w:type="dxa"/>
            <w:tcBorders>
              <w:top w:val="single" w:sz="4" w:space="0" w:color="auto"/>
              <w:bottom w:val="nil"/>
            </w:tcBorders>
            <w:shd w:val="clear" w:color="auto" w:fill="auto"/>
          </w:tcPr>
          <w:p w14:paraId="7289D5B5" w14:textId="77777777" w:rsidR="00A5565A" w:rsidRPr="005D5453" w:rsidRDefault="00A5565A" w:rsidP="005D5453">
            <w:pPr>
              <w:jc w:val="center"/>
              <w:rPr>
                <w:sz w:val="18"/>
                <w:szCs w:val="16"/>
              </w:rPr>
            </w:pPr>
          </w:p>
        </w:tc>
        <w:tc>
          <w:tcPr>
            <w:tcW w:w="1980" w:type="dxa"/>
            <w:tcBorders>
              <w:top w:val="single" w:sz="4" w:space="0" w:color="auto"/>
              <w:bottom w:val="nil"/>
              <w:right w:val="single" w:sz="4" w:space="0" w:color="auto"/>
            </w:tcBorders>
            <w:shd w:val="clear" w:color="auto" w:fill="auto"/>
          </w:tcPr>
          <w:p w14:paraId="7289D5B6" w14:textId="77777777" w:rsidR="00A5565A" w:rsidRPr="005D5453" w:rsidRDefault="00A5565A" w:rsidP="005D5453">
            <w:pPr>
              <w:jc w:val="center"/>
              <w:rPr>
                <w:sz w:val="18"/>
                <w:szCs w:val="16"/>
              </w:rPr>
            </w:pPr>
          </w:p>
        </w:tc>
      </w:tr>
      <w:tr w:rsidR="00A5565A" w:rsidRPr="00075916" w14:paraId="7289D5BB" w14:textId="77777777" w:rsidTr="005D5453">
        <w:trPr>
          <w:trHeight w:val="245"/>
        </w:trPr>
        <w:tc>
          <w:tcPr>
            <w:tcW w:w="3618" w:type="dxa"/>
            <w:tcBorders>
              <w:top w:val="nil"/>
              <w:left w:val="single" w:sz="4" w:space="0" w:color="auto"/>
              <w:bottom w:val="nil"/>
            </w:tcBorders>
            <w:shd w:val="clear" w:color="auto" w:fill="auto"/>
          </w:tcPr>
          <w:p w14:paraId="7289D5B8" w14:textId="77777777" w:rsidR="00A5565A" w:rsidRPr="005D5453" w:rsidRDefault="00A5565A" w:rsidP="005D5453">
            <w:pPr>
              <w:ind w:left="180"/>
              <w:rPr>
                <w:sz w:val="20"/>
                <w:szCs w:val="16"/>
              </w:rPr>
            </w:pPr>
            <w:r w:rsidRPr="005D5453">
              <w:rPr>
                <w:sz w:val="20"/>
                <w:szCs w:val="16"/>
              </w:rPr>
              <w:t>Fatigue</w:t>
            </w:r>
          </w:p>
        </w:tc>
        <w:tc>
          <w:tcPr>
            <w:tcW w:w="2610" w:type="dxa"/>
            <w:tcBorders>
              <w:top w:val="nil"/>
              <w:bottom w:val="nil"/>
            </w:tcBorders>
            <w:shd w:val="clear" w:color="auto" w:fill="auto"/>
          </w:tcPr>
          <w:p w14:paraId="7289D5B9" w14:textId="77777777" w:rsidR="00A5565A" w:rsidRPr="005D5453" w:rsidRDefault="00A5565A" w:rsidP="005D5453">
            <w:pPr>
              <w:jc w:val="center"/>
              <w:rPr>
                <w:sz w:val="18"/>
                <w:szCs w:val="16"/>
              </w:rPr>
            </w:pPr>
            <w:r w:rsidRPr="005D5453">
              <w:rPr>
                <w:sz w:val="18"/>
                <w:szCs w:val="16"/>
              </w:rPr>
              <w:t>2</w:t>
            </w:r>
          </w:p>
        </w:tc>
        <w:tc>
          <w:tcPr>
            <w:tcW w:w="1980" w:type="dxa"/>
            <w:tcBorders>
              <w:top w:val="nil"/>
              <w:bottom w:val="nil"/>
              <w:right w:val="single" w:sz="4" w:space="0" w:color="auto"/>
            </w:tcBorders>
            <w:shd w:val="clear" w:color="auto" w:fill="auto"/>
          </w:tcPr>
          <w:p w14:paraId="7289D5BA" w14:textId="77777777" w:rsidR="00A5565A" w:rsidRPr="005D5453" w:rsidRDefault="00A5565A" w:rsidP="005D5453">
            <w:pPr>
              <w:jc w:val="center"/>
              <w:rPr>
                <w:sz w:val="18"/>
                <w:szCs w:val="16"/>
              </w:rPr>
            </w:pPr>
            <w:r w:rsidRPr="005D5453">
              <w:rPr>
                <w:sz w:val="18"/>
                <w:szCs w:val="16"/>
              </w:rPr>
              <w:t>1</w:t>
            </w:r>
          </w:p>
        </w:tc>
      </w:tr>
      <w:tr w:rsidR="00A5565A" w:rsidRPr="00075916" w14:paraId="7289D5BF" w14:textId="77777777" w:rsidTr="005D5453">
        <w:trPr>
          <w:trHeight w:val="245"/>
        </w:trPr>
        <w:tc>
          <w:tcPr>
            <w:tcW w:w="3618" w:type="dxa"/>
            <w:tcBorders>
              <w:top w:val="nil"/>
              <w:left w:val="single" w:sz="4" w:space="0" w:color="auto"/>
              <w:bottom w:val="nil"/>
            </w:tcBorders>
            <w:shd w:val="clear" w:color="auto" w:fill="auto"/>
          </w:tcPr>
          <w:p w14:paraId="7289D5BC" w14:textId="77777777" w:rsidR="00A5565A" w:rsidRPr="005D5453" w:rsidRDefault="00A5565A" w:rsidP="005D5453">
            <w:pPr>
              <w:ind w:left="180"/>
              <w:rPr>
                <w:b/>
                <w:sz w:val="20"/>
                <w:szCs w:val="16"/>
              </w:rPr>
            </w:pPr>
            <w:r w:rsidRPr="005D5453">
              <w:rPr>
                <w:sz w:val="20"/>
                <w:szCs w:val="16"/>
              </w:rPr>
              <w:t>Thirst</w:t>
            </w:r>
          </w:p>
        </w:tc>
        <w:tc>
          <w:tcPr>
            <w:tcW w:w="2610" w:type="dxa"/>
            <w:tcBorders>
              <w:top w:val="nil"/>
              <w:bottom w:val="nil"/>
            </w:tcBorders>
            <w:shd w:val="clear" w:color="auto" w:fill="auto"/>
          </w:tcPr>
          <w:p w14:paraId="7289D5BD"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BE" w14:textId="77777777" w:rsidR="00A5565A" w:rsidRPr="005D5453" w:rsidRDefault="00A5565A" w:rsidP="005D5453">
            <w:pPr>
              <w:jc w:val="center"/>
              <w:rPr>
                <w:sz w:val="18"/>
                <w:szCs w:val="16"/>
              </w:rPr>
            </w:pPr>
            <w:r w:rsidRPr="005D5453">
              <w:rPr>
                <w:sz w:val="18"/>
                <w:szCs w:val="16"/>
              </w:rPr>
              <w:t>0</w:t>
            </w:r>
          </w:p>
        </w:tc>
      </w:tr>
      <w:tr w:rsidR="00A5565A" w:rsidRPr="00075916" w14:paraId="7289D5C3" w14:textId="77777777" w:rsidTr="005D5453">
        <w:trPr>
          <w:trHeight w:val="245"/>
        </w:trPr>
        <w:tc>
          <w:tcPr>
            <w:tcW w:w="3618" w:type="dxa"/>
            <w:tcBorders>
              <w:top w:val="nil"/>
              <w:left w:val="single" w:sz="4" w:space="0" w:color="auto"/>
              <w:bottom w:val="nil"/>
            </w:tcBorders>
            <w:shd w:val="clear" w:color="auto" w:fill="auto"/>
          </w:tcPr>
          <w:p w14:paraId="7289D5C0" w14:textId="77777777" w:rsidR="00A5565A" w:rsidRPr="005D5453" w:rsidRDefault="00A5565A" w:rsidP="005D5453">
            <w:pPr>
              <w:ind w:left="180"/>
              <w:rPr>
                <w:b/>
                <w:sz w:val="20"/>
                <w:szCs w:val="16"/>
              </w:rPr>
            </w:pPr>
            <w:r w:rsidRPr="005D5453">
              <w:rPr>
                <w:sz w:val="20"/>
                <w:szCs w:val="16"/>
              </w:rPr>
              <w:t>Influenza-like symptoms</w:t>
            </w:r>
          </w:p>
        </w:tc>
        <w:tc>
          <w:tcPr>
            <w:tcW w:w="2610" w:type="dxa"/>
            <w:tcBorders>
              <w:top w:val="nil"/>
              <w:bottom w:val="nil"/>
            </w:tcBorders>
            <w:shd w:val="clear" w:color="auto" w:fill="auto"/>
          </w:tcPr>
          <w:p w14:paraId="7289D5C1"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C2" w14:textId="77777777" w:rsidR="00A5565A" w:rsidRPr="005D5453" w:rsidRDefault="00A5565A" w:rsidP="005D5453">
            <w:pPr>
              <w:jc w:val="center"/>
              <w:rPr>
                <w:sz w:val="18"/>
                <w:szCs w:val="16"/>
              </w:rPr>
            </w:pPr>
            <w:r w:rsidRPr="005D5453">
              <w:rPr>
                <w:sz w:val="18"/>
                <w:szCs w:val="16"/>
              </w:rPr>
              <w:t>0</w:t>
            </w:r>
          </w:p>
        </w:tc>
      </w:tr>
      <w:tr w:rsidR="00A5565A" w:rsidRPr="00075916" w14:paraId="7289D5C7" w14:textId="77777777" w:rsidTr="005D5453">
        <w:trPr>
          <w:trHeight w:val="245"/>
        </w:trPr>
        <w:tc>
          <w:tcPr>
            <w:tcW w:w="3618" w:type="dxa"/>
            <w:tcBorders>
              <w:top w:val="nil"/>
              <w:left w:val="single" w:sz="4" w:space="0" w:color="auto"/>
              <w:bottom w:val="nil"/>
            </w:tcBorders>
            <w:shd w:val="clear" w:color="auto" w:fill="auto"/>
          </w:tcPr>
          <w:p w14:paraId="7289D5C4" w14:textId="77777777" w:rsidR="00A5565A" w:rsidRPr="005D5453" w:rsidRDefault="00A5565A" w:rsidP="005D5453">
            <w:pPr>
              <w:ind w:left="180"/>
              <w:rPr>
                <w:b/>
                <w:sz w:val="20"/>
                <w:szCs w:val="16"/>
              </w:rPr>
            </w:pPr>
            <w:r w:rsidRPr="005D5453">
              <w:rPr>
                <w:sz w:val="20"/>
                <w:szCs w:val="16"/>
              </w:rPr>
              <w:t>Pain</w:t>
            </w:r>
          </w:p>
        </w:tc>
        <w:tc>
          <w:tcPr>
            <w:tcW w:w="2610" w:type="dxa"/>
            <w:tcBorders>
              <w:top w:val="nil"/>
              <w:bottom w:val="nil"/>
            </w:tcBorders>
            <w:shd w:val="clear" w:color="auto" w:fill="auto"/>
          </w:tcPr>
          <w:p w14:paraId="7289D5C5"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nil"/>
              <w:right w:val="single" w:sz="4" w:space="0" w:color="auto"/>
            </w:tcBorders>
            <w:shd w:val="clear" w:color="auto" w:fill="auto"/>
          </w:tcPr>
          <w:p w14:paraId="7289D5C6" w14:textId="77777777" w:rsidR="00A5565A" w:rsidRPr="005D5453" w:rsidRDefault="00A5565A" w:rsidP="005D5453">
            <w:pPr>
              <w:jc w:val="center"/>
              <w:rPr>
                <w:sz w:val="18"/>
                <w:szCs w:val="16"/>
              </w:rPr>
            </w:pPr>
            <w:r w:rsidRPr="005D5453">
              <w:rPr>
                <w:sz w:val="18"/>
                <w:szCs w:val="16"/>
              </w:rPr>
              <w:t>0</w:t>
            </w:r>
          </w:p>
        </w:tc>
      </w:tr>
      <w:tr w:rsidR="00A5565A" w:rsidRPr="00075916" w14:paraId="7289D5CB" w14:textId="77777777" w:rsidTr="005D5453">
        <w:trPr>
          <w:trHeight w:val="245"/>
        </w:trPr>
        <w:tc>
          <w:tcPr>
            <w:tcW w:w="3618" w:type="dxa"/>
            <w:tcBorders>
              <w:top w:val="nil"/>
              <w:left w:val="single" w:sz="4" w:space="0" w:color="auto"/>
              <w:bottom w:val="single" w:sz="4" w:space="0" w:color="auto"/>
            </w:tcBorders>
            <w:shd w:val="clear" w:color="auto" w:fill="auto"/>
          </w:tcPr>
          <w:p w14:paraId="7289D5C8" w14:textId="77777777" w:rsidR="00A5565A" w:rsidRPr="005D5453" w:rsidRDefault="00A5565A" w:rsidP="005D5453">
            <w:pPr>
              <w:ind w:left="180"/>
              <w:rPr>
                <w:b/>
                <w:sz w:val="20"/>
                <w:szCs w:val="16"/>
              </w:rPr>
            </w:pPr>
            <w:r w:rsidRPr="005D5453">
              <w:rPr>
                <w:sz w:val="20"/>
                <w:szCs w:val="16"/>
              </w:rPr>
              <w:t>Pyrexia</w:t>
            </w:r>
          </w:p>
        </w:tc>
        <w:tc>
          <w:tcPr>
            <w:tcW w:w="2610" w:type="dxa"/>
            <w:tcBorders>
              <w:top w:val="nil"/>
              <w:bottom w:val="single" w:sz="4" w:space="0" w:color="auto"/>
            </w:tcBorders>
            <w:shd w:val="clear" w:color="auto" w:fill="auto"/>
          </w:tcPr>
          <w:p w14:paraId="7289D5C9" w14:textId="77777777" w:rsidR="00A5565A" w:rsidRPr="005D5453" w:rsidRDefault="00A5565A" w:rsidP="005D5453">
            <w:pPr>
              <w:jc w:val="center"/>
              <w:rPr>
                <w:sz w:val="18"/>
                <w:szCs w:val="16"/>
              </w:rPr>
            </w:pPr>
            <w:r w:rsidRPr="005D5453">
              <w:rPr>
                <w:sz w:val="18"/>
                <w:szCs w:val="16"/>
              </w:rPr>
              <w:t>1</w:t>
            </w:r>
          </w:p>
        </w:tc>
        <w:tc>
          <w:tcPr>
            <w:tcW w:w="1980" w:type="dxa"/>
            <w:tcBorders>
              <w:top w:val="nil"/>
              <w:bottom w:val="single" w:sz="4" w:space="0" w:color="auto"/>
              <w:right w:val="single" w:sz="4" w:space="0" w:color="auto"/>
            </w:tcBorders>
            <w:shd w:val="clear" w:color="auto" w:fill="auto"/>
          </w:tcPr>
          <w:p w14:paraId="7289D5CA" w14:textId="77777777" w:rsidR="00A5565A" w:rsidRPr="005D5453" w:rsidRDefault="00A5565A" w:rsidP="005D5453">
            <w:pPr>
              <w:jc w:val="center"/>
              <w:rPr>
                <w:sz w:val="18"/>
                <w:szCs w:val="16"/>
              </w:rPr>
            </w:pPr>
            <w:r w:rsidRPr="005D5453">
              <w:rPr>
                <w:sz w:val="18"/>
                <w:szCs w:val="16"/>
              </w:rPr>
              <w:t>0</w:t>
            </w:r>
          </w:p>
        </w:tc>
      </w:tr>
    </w:tbl>
    <w:p w14:paraId="7289D5CC" w14:textId="77777777" w:rsidR="00A5565A" w:rsidRPr="005D5453" w:rsidRDefault="00A5565A" w:rsidP="00A5565A"/>
    <w:p w14:paraId="7289D5CD" w14:textId="77777777" w:rsidR="00A5565A" w:rsidRPr="005D5453" w:rsidRDefault="00A5565A">
      <w:pPr>
        <w:rPr>
          <w:highlight w:val="yellow"/>
        </w:rPr>
      </w:pPr>
    </w:p>
    <w:p w14:paraId="7289D5CE" w14:textId="77777777" w:rsidR="00A5565A" w:rsidRPr="005D5453" w:rsidRDefault="00A5565A">
      <w:pPr>
        <w:pStyle w:val="Heading2"/>
        <w:rPr>
          <w:rFonts w:ascii="Calibri" w:hAnsi="Calibri"/>
          <w:sz w:val="22"/>
        </w:rPr>
      </w:pPr>
      <w:r w:rsidRPr="005D5453">
        <w:rPr>
          <w:rFonts w:ascii="Calibri" w:hAnsi="Calibri"/>
          <w:sz w:val="22"/>
        </w:rPr>
        <w:lastRenderedPageBreak/>
        <w:t>Tolerability</w:t>
      </w:r>
    </w:p>
    <w:p w14:paraId="7289D5CF" w14:textId="77777777" w:rsidR="00A5565A" w:rsidRPr="005D5453" w:rsidRDefault="00A5565A">
      <w:r w:rsidRPr="005D5453">
        <w:t xml:space="preserve">Discontinuation due to an adverse event occurred at relatively low rates in both the armodafinil and placebo arms in the clinical trials. In patients who received armodafinil, 7% discontinued the treatment due to an adverse event versus 4% of the patients who received placebo. Armodafinil is found to be generally well tolerated in the clinical trial populations.  Most adverse events were mild to moderate. </w:t>
      </w:r>
    </w:p>
    <w:p w14:paraId="7289D5D0" w14:textId="77777777" w:rsidR="00A5565A" w:rsidRPr="005D5453" w:rsidRDefault="00A5565A">
      <w:pPr>
        <w:rPr>
          <w:highlight w:val="yellow"/>
        </w:rPr>
      </w:pPr>
    </w:p>
    <w:p w14:paraId="7289D5D1" w14:textId="77777777" w:rsidR="00A5565A" w:rsidRPr="005D5453" w:rsidRDefault="00A5565A" w:rsidP="00A5565A">
      <w:pPr>
        <w:pStyle w:val="Header"/>
      </w:pPr>
      <w:r w:rsidRPr="005D5453">
        <w:t>For further details on the safety results of the clinical trials, refer to (page 13).</w:t>
      </w:r>
    </w:p>
    <w:p w14:paraId="7289D5D2" w14:textId="77777777" w:rsidR="00A5565A" w:rsidRPr="005D5453" w:rsidRDefault="00A5565A" w:rsidP="00A5565A">
      <w:pPr>
        <w:pStyle w:val="Header"/>
        <w:rPr>
          <w:i/>
          <w:iCs/>
        </w:rPr>
      </w:pPr>
    </w:p>
    <w:p w14:paraId="7289D5D3" w14:textId="77777777" w:rsidR="00A5565A" w:rsidRPr="005D5453" w:rsidRDefault="00A5565A">
      <w:pPr>
        <w:pStyle w:val="Heading1"/>
        <w:rPr>
          <w:rFonts w:ascii="Calibri" w:hAnsi="Calibri"/>
        </w:rPr>
      </w:pPr>
      <w:r w:rsidRPr="005D5453">
        <w:rPr>
          <w:rFonts w:ascii="Calibri" w:hAnsi="Calibri"/>
        </w:rPr>
        <w:t>Contraindications</w:t>
      </w:r>
    </w:p>
    <w:p w14:paraId="7289D5D4" w14:textId="77777777" w:rsidR="00A5565A" w:rsidRPr="005D5453" w:rsidRDefault="00A5565A" w:rsidP="00A5565A">
      <w:pPr>
        <w:pStyle w:val="ListParagraph"/>
        <w:numPr>
          <w:ilvl w:val="0"/>
          <w:numId w:val="9"/>
        </w:numPr>
        <w:ind w:left="360"/>
      </w:pPr>
      <w:r w:rsidRPr="005D5453">
        <w:t>Patients with established hypersensitivity to modafinil, armodafinil, or its inactive ingredients.</w:t>
      </w:r>
    </w:p>
    <w:p w14:paraId="7289D5D5" w14:textId="77777777" w:rsidR="00A5565A" w:rsidRPr="005D5453" w:rsidRDefault="00A5565A" w:rsidP="00A5565A">
      <w:pPr>
        <w:pStyle w:val="Heading1"/>
        <w:rPr>
          <w:rFonts w:ascii="Calibri" w:hAnsi="Calibri"/>
        </w:rPr>
      </w:pPr>
      <w:r w:rsidRPr="005D5453">
        <w:rPr>
          <w:rFonts w:ascii="Calibri" w:hAnsi="Calibri"/>
        </w:rPr>
        <w:t>Warnings and Precautions</w:t>
      </w:r>
    </w:p>
    <w:p w14:paraId="7289D5D6" w14:textId="77777777" w:rsidR="00A5565A" w:rsidRPr="005D5453" w:rsidRDefault="00A5565A">
      <w:pPr>
        <w:rPr>
          <w:b/>
        </w:rPr>
      </w:pPr>
      <w:r w:rsidRPr="005D5453">
        <w:rPr>
          <w:b/>
        </w:rPr>
        <w:t>Serious Rash:</w:t>
      </w:r>
    </w:p>
    <w:p w14:paraId="7289D5D7" w14:textId="77777777" w:rsidR="00A5565A" w:rsidRPr="005D5453" w:rsidRDefault="00A5565A" w:rsidP="00A5565A">
      <w:pPr>
        <w:pStyle w:val="ListParagraph"/>
        <w:numPr>
          <w:ilvl w:val="0"/>
          <w:numId w:val="9"/>
        </w:numPr>
        <w:ind w:left="360"/>
      </w:pPr>
      <w:r w:rsidRPr="005D5453">
        <w:t xml:space="preserve">Serious rash requiring hospitalization and discontinuation of therapy, including Stevens-Johnson syndrome, has been reported in both adults and children in association with the use of armodafinil. </w:t>
      </w:r>
      <w:r w:rsidRPr="005D5453">
        <w:rPr>
          <w:b/>
        </w:rPr>
        <w:tab/>
      </w:r>
    </w:p>
    <w:p w14:paraId="7289D5D8" w14:textId="77777777" w:rsidR="00A5565A" w:rsidRPr="005D5453" w:rsidRDefault="00A5565A" w:rsidP="00A5565A">
      <w:pPr>
        <w:pStyle w:val="ListParagraph"/>
      </w:pPr>
    </w:p>
    <w:p w14:paraId="7289D5D9" w14:textId="77777777" w:rsidR="00A5565A" w:rsidRPr="005D5453" w:rsidRDefault="00A5565A" w:rsidP="00A5565A">
      <w:pPr>
        <w:rPr>
          <w:b/>
        </w:rPr>
      </w:pPr>
      <w:r w:rsidRPr="005D5453">
        <w:rPr>
          <w:b/>
        </w:rPr>
        <w:t>Angioedema and Anaphylaxis:</w:t>
      </w:r>
    </w:p>
    <w:p w14:paraId="7289D5DA" w14:textId="77777777" w:rsidR="00A5565A" w:rsidRPr="005D5453" w:rsidRDefault="00A5565A" w:rsidP="00A5565A">
      <w:pPr>
        <w:pStyle w:val="ListParagraph"/>
        <w:numPr>
          <w:ilvl w:val="0"/>
          <w:numId w:val="9"/>
        </w:numPr>
        <w:ind w:left="360"/>
        <w:rPr>
          <w:rFonts w:cs="Arial"/>
        </w:rPr>
      </w:pPr>
      <w:r w:rsidRPr="005D5453">
        <w:rPr>
          <w:rFonts w:cs="Arial"/>
        </w:rPr>
        <w:t>In the adult clinical trials of armodafinil (n=1595), one case of angioedema and one case of hypersensitivity were reported.</w:t>
      </w:r>
    </w:p>
    <w:p w14:paraId="7289D5DB" w14:textId="77777777" w:rsidR="00A5565A" w:rsidRPr="005D5453" w:rsidRDefault="00A5565A" w:rsidP="00A5565A">
      <w:pPr>
        <w:rPr>
          <w:rFonts w:cs="Arial"/>
        </w:rPr>
      </w:pPr>
    </w:p>
    <w:p w14:paraId="7289D5DC" w14:textId="77777777" w:rsidR="00A5565A" w:rsidRPr="005D5453" w:rsidRDefault="00A5565A" w:rsidP="00A5565A">
      <w:pPr>
        <w:rPr>
          <w:rFonts w:cs="Arial"/>
          <w:b/>
        </w:rPr>
      </w:pPr>
      <w:r w:rsidRPr="005D5453">
        <w:rPr>
          <w:rFonts w:cs="Arial"/>
          <w:b/>
        </w:rPr>
        <w:t>Multi-organ Hypersensitivity Reactions:</w:t>
      </w:r>
    </w:p>
    <w:p w14:paraId="7289D5DD" w14:textId="77777777" w:rsidR="00A5565A" w:rsidRPr="005D5453" w:rsidRDefault="00A5565A" w:rsidP="00A5565A">
      <w:pPr>
        <w:pStyle w:val="ListParagraph"/>
        <w:numPr>
          <w:ilvl w:val="0"/>
          <w:numId w:val="9"/>
        </w:numPr>
        <w:ind w:left="360"/>
        <w:rPr>
          <w:rFonts w:cs="Arial"/>
        </w:rPr>
      </w:pPr>
      <w:r w:rsidRPr="005D5453">
        <w:rPr>
          <w:rFonts w:cs="Arial"/>
        </w:rPr>
        <w:t>Multi-organ hypersensitivity has occurred in close temporal association with the initiation of modafinil, including one fatality. No incidences have been reported with armodafinil, but similar risk cannot be ruled out.</w:t>
      </w:r>
    </w:p>
    <w:p w14:paraId="7289D5DE" w14:textId="77777777" w:rsidR="00A5565A" w:rsidRPr="005D5453" w:rsidRDefault="00A5565A" w:rsidP="00A5565A">
      <w:pPr>
        <w:rPr>
          <w:rFonts w:cs="Arial"/>
        </w:rPr>
      </w:pPr>
    </w:p>
    <w:p w14:paraId="7289D5DF" w14:textId="77777777" w:rsidR="00A5565A" w:rsidRPr="005D5453" w:rsidRDefault="00A5565A" w:rsidP="00A5565A">
      <w:pPr>
        <w:rPr>
          <w:rFonts w:cs="Arial"/>
          <w:b/>
        </w:rPr>
      </w:pPr>
      <w:r w:rsidRPr="005D5453">
        <w:rPr>
          <w:rFonts w:cs="Arial"/>
          <w:b/>
        </w:rPr>
        <w:t>Persistent Sleepiness:</w:t>
      </w:r>
    </w:p>
    <w:p w14:paraId="7289D5E0" w14:textId="77777777" w:rsidR="00A5565A" w:rsidRPr="005D5453" w:rsidRDefault="00A5565A" w:rsidP="00A5565A">
      <w:pPr>
        <w:pStyle w:val="ListParagraph"/>
        <w:numPr>
          <w:ilvl w:val="0"/>
          <w:numId w:val="9"/>
        </w:numPr>
        <w:ind w:left="360"/>
        <w:rPr>
          <w:rFonts w:cs="Arial"/>
        </w:rPr>
      </w:pPr>
      <w:r w:rsidRPr="005D5453">
        <w:rPr>
          <w:rFonts w:cs="Arial"/>
        </w:rPr>
        <w:t>Patients with excessive sleepiness should be reassessed for level of sleepiness after initiation of armodafinil. Patients level of wakefulness may not return to normal after initiation of armodafinil.</w:t>
      </w:r>
    </w:p>
    <w:p w14:paraId="7289D5E1" w14:textId="77777777" w:rsidR="00A5565A" w:rsidRPr="005D5453" w:rsidRDefault="00A5565A" w:rsidP="00A5565A">
      <w:pPr>
        <w:rPr>
          <w:rFonts w:cs="Arial"/>
          <w:b/>
        </w:rPr>
      </w:pPr>
    </w:p>
    <w:p w14:paraId="7289D5E2" w14:textId="77777777" w:rsidR="00A5565A" w:rsidRPr="005D5453" w:rsidRDefault="00A5565A" w:rsidP="00A5565A">
      <w:pPr>
        <w:rPr>
          <w:rFonts w:cs="Arial"/>
          <w:b/>
        </w:rPr>
      </w:pPr>
      <w:r w:rsidRPr="005D5453">
        <w:rPr>
          <w:rFonts w:cs="Arial"/>
          <w:b/>
        </w:rPr>
        <w:t>Psychiatric Symptoms:</w:t>
      </w:r>
    </w:p>
    <w:p w14:paraId="7289D5E3" w14:textId="77777777" w:rsidR="00A5565A" w:rsidRPr="005D5453" w:rsidRDefault="00A5565A" w:rsidP="00A5565A">
      <w:pPr>
        <w:pStyle w:val="ListParagraph"/>
        <w:numPr>
          <w:ilvl w:val="0"/>
          <w:numId w:val="9"/>
        </w:numPr>
        <w:ind w:left="360"/>
        <w:rPr>
          <w:rFonts w:cs="Arial"/>
        </w:rPr>
      </w:pPr>
      <w:r w:rsidRPr="005D5453">
        <w:rPr>
          <w:rFonts w:cs="Arial"/>
        </w:rPr>
        <w:t>During postmarketing surveillance of modafinil, adverse events have been reported including mania, delusions, hallucinations, suicidal ideation and aggression. The incidence and type of psychiatric event is likely to be similar with armodafinil.</w:t>
      </w:r>
    </w:p>
    <w:p w14:paraId="7289D5E4" w14:textId="77777777" w:rsidR="00A5565A" w:rsidRPr="005D5453" w:rsidRDefault="00A5565A" w:rsidP="00A5565A">
      <w:pPr>
        <w:pStyle w:val="ListParagraph"/>
        <w:ind w:left="360"/>
        <w:rPr>
          <w:rFonts w:cs="Arial"/>
        </w:rPr>
      </w:pPr>
    </w:p>
    <w:p w14:paraId="7289D5E5" w14:textId="77777777" w:rsidR="00A5565A" w:rsidRPr="005D5453" w:rsidRDefault="00A5565A" w:rsidP="00A5565A">
      <w:pPr>
        <w:rPr>
          <w:rFonts w:cs="Arial"/>
          <w:b/>
        </w:rPr>
      </w:pPr>
      <w:r w:rsidRPr="005D5453">
        <w:rPr>
          <w:rFonts w:cs="Arial"/>
          <w:b/>
        </w:rPr>
        <w:t>Cardiovascular Risk:</w:t>
      </w:r>
    </w:p>
    <w:p w14:paraId="7289D5E6" w14:textId="77777777" w:rsidR="00A5565A" w:rsidRPr="005D5453" w:rsidRDefault="00A5565A" w:rsidP="00A5565A">
      <w:pPr>
        <w:pStyle w:val="ListParagraph"/>
        <w:numPr>
          <w:ilvl w:val="0"/>
          <w:numId w:val="16"/>
        </w:numPr>
        <w:ind w:left="360"/>
      </w:pPr>
      <w:r w:rsidRPr="005D5453">
        <w:t>Based on studies of modafinil, armodafinil should not be uses in patients with left ventricular hypertrophy or in patients with history of mitral valve prolapsed syndrome when previously receiving CNS stimulants.</w:t>
      </w:r>
    </w:p>
    <w:p w14:paraId="7289D5E7" w14:textId="77777777" w:rsidR="00A5565A" w:rsidRPr="005D5453" w:rsidRDefault="00A5565A" w:rsidP="00A5565A">
      <w:pPr>
        <w:rPr>
          <w:rFonts w:cs="Arial"/>
        </w:rPr>
      </w:pPr>
    </w:p>
    <w:p w14:paraId="7289D5E8" w14:textId="77777777" w:rsidR="00A5565A" w:rsidRPr="005D5453" w:rsidRDefault="00A5565A" w:rsidP="00A5565A">
      <w:pPr>
        <w:pStyle w:val="Heading1"/>
        <w:rPr>
          <w:rFonts w:ascii="Calibri" w:hAnsi="Calibri"/>
        </w:rPr>
      </w:pPr>
      <w:r w:rsidRPr="005D5453">
        <w:rPr>
          <w:rFonts w:ascii="Calibri" w:hAnsi="Calibri"/>
        </w:rPr>
        <w:t>Special Populations</w:t>
      </w:r>
    </w:p>
    <w:p w14:paraId="7289D5E9" w14:textId="77777777" w:rsidR="00A5565A" w:rsidRPr="005D5453" w:rsidRDefault="00A5565A" w:rsidP="00A5565A">
      <w:pPr>
        <w:rPr>
          <w:b/>
        </w:rPr>
      </w:pPr>
      <w:r w:rsidRPr="005D5453">
        <w:rPr>
          <w:b/>
        </w:rPr>
        <w:t>Pregnancy:</w:t>
      </w:r>
    </w:p>
    <w:p w14:paraId="7289D5EA" w14:textId="77777777" w:rsidR="00A5565A" w:rsidRPr="005D5453" w:rsidRDefault="00A5565A" w:rsidP="00A5565A">
      <w:pPr>
        <w:pStyle w:val="ListParagraph"/>
        <w:numPr>
          <w:ilvl w:val="0"/>
          <w:numId w:val="9"/>
        </w:numPr>
        <w:rPr>
          <w:b/>
        </w:rPr>
      </w:pPr>
      <w:r w:rsidRPr="005D5453">
        <w:t>Armodafinil is considered a pregnancy category C</w:t>
      </w:r>
    </w:p>
    <w:p w14:paraId="7289D5EB" w14:textId="77777777" w:rsidR="00A5565A" w:rsidRPr="005D5453" w:rsidRDefault="00A5565A" w:rsidP="00A5565A">
      <w:pPr>
        <w:pStyle w:val="ListParagraph"/>
        <w:numPr>
          <w:ilvl w:val="0"/>
          <w:numId w:val="9"/>
        </w:numPr>
        <w:rPr>
          <w:b/>
        </w:rPr>
      </w:pPr>
      <w:r w:rsidRPr="005D5453">
        <w:t xml:space="preserve">In studies of pregnant rats exposed to armodafinil and modafinil during organogenesis, there were increased incidences of fetal visceral and skeletal variations and decreased body weight at the intermediate and highest doses respectively. </w:t>
      </w:r>
    </w:p>
    <w:p w14:paraId="7289D5EC" w14:textId="77777777" w:rsidR="00A5565A" w:rsidRPr="005D5453" w:rsidRDefault="00A5565A" w:rsidP="00A5565A">
      <w:pPr>
        <w:pStyle w:val="ListParagraph"/>
        <w:numPr>
          <w:ilvl w:val="0"/>
          <w:numId w:val="9"/>
        </w:numPr>
      </w:pPr>
      <w:r w:rsidRPr="005D5453">
        <w:t xml:space="preserve">In studies of pregnant rabbits exposed to modafinil during organogenesis, incidences of fetal structural alterations and embryofetal death were increased at the highest dose. The no-effect </w:t>
      </w:r>
      <w:r w:rsidRPr="005D5453">
        <w:lastRenderedPageBreak/>
        <w:t>dose for developmental toxicity in rabbits corresponds to the AUC in humans at the recommended highest dose.</w:t>
      </w:r>
    </w:p>
    <w:p w14:paraId="7289D5ED" w14:textId="77777777" w:rsidR="00A5565A" w:rsidRPr="005D5453" w:rsidRDefault="00A5565A" w:rsidP="00A5565A">
      <w:pPr>
        <w:pStyle w:val="ListParagraph"/>
        <w:numPr>
          <w:ilvl w:val="0"/>
          <w:numId w:val="9"/>
        </w:numPr>
      </w:pPr>
      <w:r w:rsidRPr="005D5453">
        <w:t>No adequate studies exist in pregnant women. There are three case reports (two cases of intrauterine growth retardation and one spontaneous abortion) were associated with use of modafinil and armodafinil.</w:t>
      </w:r>
    </w:p>
    <w:p w14:paraId="7289D5EE" w14:textId="77777777" w:rsidR="00A5565A" w:rsidRPr="005D5453" w:rsidRDefault="00A5565A" w:rsidP="00A5565A">
      <w:pPr>
        <w:pStyle w:val="ListParagraph"/>
        <w:ind w:left="0"/>
      </w:pPr>
    </w:p>
    <w:p w14:paraId="7289D5EF" w14:textId="77777777" w:rsidR="00A5565A" w:rsidRPr="005D5453" w:rsidRDefault="00A5565A" w:rsidP="00A5565A">
      <w:pPr>
        <w:pStyle w:val="ListParagraph"/>
        <w:ind w:left="0"/>
        <w:rPr>
          <w:b/>
        </w:rPr>
      </w:pPr>
      <w:r w:rsidRPr="005D5453">
        <w:rPr>
          <w:b/>
        </w:rPr>
        <w:t>Breast Feeding:</w:t>
      </w:r>
    </w:p>
    <w:p w14:paraId="7289D5F0" w14:textId="77777777" w:rsidR="00A5565A" w:rsidRPr="005D5453" w:rsidRDefault="00A5565A" w:rsidP="00A5565A">
      <w:pPr>
        <w:pStyle w:val="ListParagraph"/>
        <w:numPr>
          <w:ilvl w:val="0"/>
          <w:numId w:val="15"/>
        </w:numPr>
      </w:pPr>
      <w:r w:rsidRPr="005D5453">
        <w:t>It is unknown if armodafinil or its metabolites are excreted in breast milk.</w:t>
      </w:r>
    </w:p>
    <w:p w14:paraId="7289D5F1" w14:textId="77777777" w:rsidR="00A5565A" w:rsidRPr="005D5453" w:rsidRDefault="00A5565A" w:rsidP="00A5565A"/>
    <w:p w14:paraId="7289D5F2" w14:textId="77777777" w:rsidR="00A5565A" w:rsidRPr="005D5453" w:rsidRDefault="00A5565A" w:rsidP="00A5565A">
      <w:pPr>
        <w:rPr>
          <w:b/>
        </w:rPr>
      </w:pPr>
      <w:r w:rsidRPr="005D5453">
        <w:rPr>
          <w:b/>
        </w:rPr>
        <w:t>Pediatrics:</w:t>
      </w:r>
    </w:p>
    <w:p w14:paraId="7289D5F3" w14:textId="77777777" w:rsidR="00A5565A" w:rsidRPr="005D5453" w:rsidRDefault="00A5565A" w:rsidP="00A5565A">
      <w:pPr>
        <w:pStyle w:val="ListParagraph"/>
        <w:numPr>
          <w:ilvl w:val="0"/>
          <w:numId w:val="15"/>
        </w:numPr>
        <w:rPr>
          <w:b/>
        </w:rPr>
      </w:pPr>
      <w:r w:rsidRPr="005D5453">
        <w:t>The safe and effective use of armodafinil in patients under the age of 17 has not been established.</w:t>
      </w:r>
    </w:p>
    <w:p w14:paraId="7289D5F4" w14:textId="77777777" w:rsidR="00A5565A" w:rsidRPr="005D5453" w:rsidRDefault="00A5565A" w:rsidP="00A5565A">
      <w:pPr>
        <w:rPr>
          <w:b/>
        </w:rPr>
      </w:pPr>
    </w:p>
    <w:p w14:paraId="7289D5F5" w14:textId="77777777" w:rsidR="00A5565A" w:rsidRPr="005D5453" w:rsidRDefault="00A5565A" w:rsidP="00A5565A">
      <w:pPr>
        <w:rPr>
          <w:b/>
        </w:rPr>
      </w:pPr>
      <w:r w:rsidRPr="005D5453">
        <w:rPr>
          <w:b/>
        </w:rPr>
        <w:t>Geriatrics:</w:t>
      </w:r>
    </w:p>
    <w:p w14:paraId="7289D5F6" w14:textId="77777777" w:rsidR="00A5565A" w:rsidRPr="005D5453" w:rsidRDefault="00A5565A" w:rsidP="00A5565A">
      <w:pPr>
        <w:pStyle w:val="ListParagraph"/>
        <w:numPr>
          <w:ilvl w:val="0"/>
          <w:numId w:val="15"/>
        </w:numPr>
      </w:pPr>
      <w:r w:rsidRPr="005D5453">
        <w:t>Elimination of armodafinil and its metabolites may be reduced in elderly patients.</w:t>
      </w:r>
    </w:p>
    <w:p w14:paraId="7289D5F7" w14:textId="77777777" w:rsidR="00A5565A" w:rsidRPr="005D5453" w:rsidRDefault="00A5565A" w:rsidP="00A5565A">
      <w:pPr>
        <w:rPr>
          <w:rFonts w:cs="Arial"/>
          <w:sz w:val="20"/>
        </w:rPr>
      </w:pPr>
    </w:p>
    <w:p w14:paraId="7289D5F8" w14:textId="77777777" w:rsidR="00A5565A" w:rsidRPr="005D5453" w:rsidRDefault="00A5565A" w:rsidP="00A5565A">
      <w:pPr>
        <w:pStyle w:val="Heading1"/>
        <w:rPr>
          <w:rFonts w:ascii="Calibri" w:hAnsi="Calibri"/>
        </w:rPr>
      </w:pPr>
      <w:r w:rsidRPr="005D5453">
        <w:rPr>
          <w:rFonts w:ascii="Calibri" w:hAnsi="Calibri"/>
        </w:rPr>
        <w:t>Sentinel Events</w:t>
      </w:r>
    </w:p>
    <w:p w14:paraId="7289D5F9" w14:textId="77777777" w:rsidR="00A5565A" w:rsidRPr="005D5453" w:rsidRDefault="00A5565A" w:rsidP="00A5565A">
      <w:r w:rsidRPr="005D5453">
        <w:t>No data available.</w:t>
      </w:r>
    </w:p>
    <w:p w14:paraId="7289D5FA" w14:textId="77777777" w:rsidR="00A5565A" w:rsidRPr="005D5453" w:rsidRDefault="00A5565A" w:rsidP="00A5565A"/>
    <w:p w14:paraId="7289D5FB" w14:textId="77777777" w:rsidR="00A5565A" w:rsidRPr="005D5453" w:rsidRDefault="00A5565A" w:rsidP="00A5565A">
      <w:pPr>
        <w:pStyle w:val="Heading1"/>
        <w:rPr>
          <w:rFonts w:ascii="Calibri" w:hAnsi="Calibri"/>
        </w:rPr>
      </w:pPr>
      <w:r w:rsidRPr="005D5453">
        <w:rPr>
          <w:rFonts w:ascii="Calibri" w:hAnsi="Calibri"/>
        </w:rPr>
        <w:t>Look-alike / Sound-alike (LA / SA) Error Risk Potential</w:t>
      </w:r>
    </w:p>
    <w:p w14:paraId="7289D5FC" w14:textId="77777777" w:rsidR="00A5565A" w:rsidRPr="005D5453" w:rsidRDefault="00A5565A">
      <w:r w:rsidRPr="005D5453">
        <w:t>As part of a JCAHO standard, LASA names are assessed during the formulary selection of drugs.  Based on clinical judgment and an evaluation of LASA information from two data sources (Lexi-Comp and ISMP Confused Drug Name List), the following drug names may cause LASA confusion:</w:t>
      </w:r>
    </w:p>
    <w:p w14:paraId="7289D5FD" w14:textId="77777777" w:rsidR="00A5565A" w:rsidRPr="005D5453" w:rsidRDefault="00A5565A"/>
    <w:p w14:paraId="7289D5FE" w14:textId="77777777" w:rsidR="00A5565A" w:rsidRDefault="00A5565A" w:rsidP="00A5565A">
      <w:pPr>
        <w:pStyle w:val="Caption"/>
        <w:ind w:left="1080"/>
      </w:pPr>
      <w:r>
        <w:t xml:space="preserve">Table </w:t>
      </w:r>
      <w:r w:rsidR="009D7C2F">
        <w:fldChar w:fldCharType="begin"/>
      </w:r>
      <w:r w:rsidR="009D7C2F">
        <w:instrText xml:space="preserve"> SEQ Table \* ARABIC </w:instrText>
      </w:r>
      <w:r w:rsidR="009D7C2F">
        <w:fldChar w:fldCharType="separate"/>
      </w:r>
      <w:r>
        <w:rPr>
          <w:noProof/>
        </w:rPr>
        <w:t>5</w:t>
      </w:r>
      <w:r w:rsidR="009D7C2F">
        <w:rPr>
          <w:noProof/>
        </w:rPr>
        <w:fldChar w:fldCharType="end"/>
      </w:r>
      <w:r>
        <w:t>. Look-alike/Sound-alike assessment</w:t>
      </w:r>
    </w:p>
    <w:tbl>
      <w:tblPr>
        <w:tblW w:w="7247" w:type="dxa"/>
        <w:jc w:val="center"/>
        <w:tblLook w:val="00A0" w:firstRow="1" w:lastRow="0" w:firstColumn="1" w:lastColumn="0" w:noHBand="0" w:noVBand="0"/>
      </w:tblPr>
      <w:tblGrid>
        <w:gridCol w:w="1771"/>
        <w:gridCol w:w="1771"/>
        <w:gridCol w:w="1771"/>
        <w:gridCol w:w="1934"/>
      </w:tblGrid>
      <w:tr w:rsidR="00A5565A" w:rsidRPr="00075916" w14:paraId="7289D603" w14:textId="77777777" w:rsidTr="005D5453">
        <w:trPr>
          <w:jc w:val="center"/>
        </w:trPr>
        <w:tc>
          <w:tcPr>
            <w:tcW w:w="1771" w:type="dxa"/>
            <w:shd w:val="clear" w:color="auto" w:fill="D9D9D9"/>
          </w:tcPr>
          <w:p w14:paraId="7289D5FF" w14:textId="77777777" w:rsidR="00A5565A" w:rsidRPr="005D5453" w:rsidRDefault="00A5565A" w:rsidP="005D5453">
            <w:pPr>
              <w:tabs>
                <w:tab w:val="left" w:pos="2300"/>
              </w:tabs>
              <w:jc w:val="both"/>
              <w:rPr>
                <w:b/>
                <w:sz w:val="20"/>
                <w:u w:val="single"/>
              </w:rPr>
            </w:pPr>
          </w:p>
        </w:tc>
        <w:tc>
          <w:tcPr>
            <w:tcW w:w="1771" w:type="dxa"/>
            <w:shd w:val="clear" w:color="auto" w:fill="D9D9D9"/>
          </w:tcPr>
          <w:p w14:paraId="7289D600" w14:textId="77777777" w:rsidR="00A5565A" w:rsidRPr="005D5453" w:rsidRDefault="00A5565A" w:rsidP="005D5453">
            <w:pPr>
              <w:tabs>
                <w:tab w:val="left" w:pos="2300"/>
              </w:tabs>
              <w:jc w:val="center"/>
              <w:rPr>
                <w:b/>
                <w:sz w:val="20"/>
              </w:rPr>
            </w:pPr>
            <w:r w:rsidRPr="005D5453">
              <w:rPr>
                <w:sz w:val="20"/>
              </w:rPr>
              <w:t>Lexi-Comp</w:t>
            </w:r>
          </w:p>
        </w:tc>
        <w:tc>
          <w:tcPr>
            <w:tcW w:w="1771" w:type="dxa"/>
            <w:shd w:val="clear" w:color="auto" w:fill="D9D9D9"/>
          </w:tcPr>
          <w:p w14:paraId="7289D601" w14:textId="77777777" w:rsidR="00A5565A" w:rsidRPr="005D5453" w:rsidRDefault="00A5565A" w:rsidP="005D5453">
            <w:pPr>
              <w:tabs>
                <w:tab w:val="left" w:pos="2300"/>
              </w:tabs>
              <w:jc w:val="center"/>
              <w:rPr>
                <w:b/>
                <w:sz w:val="20"/>
              </w:rPr>
            </w:pPr>
            <w:r w:rsidRPr="005D5453">
              <w:rPr>
                <w:sz w:val="20"/>
              </w:rPr>
              <w:t>ISMP</w:t>
            </w:r>
          </w:p>
        </w:tc>
        <w:tc>
          <w:tcPr>
            <w:tcW w:w="1934" w:type="dxa"/>
            <w:shd w:val="clear" w:color="auto" w:fill="D9D9D9"/>
          </w:tcPr>
          <w:p w14:paraId="7289D602" w14:textId="77777777" w:rsidR="00A5565A" w:rsidRPr="005D5453" w:rsidRDefault="00A5565A" w:rsidP="005D5453">
            <w:pPr>
              <w:tabs>
                <w:tab w:val="left" w:pos="2300"/>
              </w:tabs>
              <w:jc w:val="center"/>
              <w:rPr>
                <w:b/>
                <w:sz w:val="20"/>
              </w:rPr>
            </w:pPr>
            <w:r w:rsidRPr="005D5453">
              <w:rPr>
                <w:sz w:val="20"/>
              </w:rPr>
              <w:t>Clinical Judgment</w:t>
            </w:r>
          </w:p>
        </w:tc>
      </w:tr>
      <w:tr w:rsidR="00A5565A" w:rsidRPr="00075916" w14:paraId="7289D608" w14:textId="77777777" w:rsidTr="005D5453">
        <w:trPr>
          <w:jc w:val="center"/>
        </w:trPr>
        <w:tc>
          <w:tcPr>
            <w:tcW w:w="1771" w:type="dxa"/>
            <w:shd w:val="clear" w:color="auto" w:fill="auto"/>
          </w:tcPr>
          <w:p w14:paraId="7289D604" w14:textId="77777777" w:rsidR="00A5565A" w:rsidRPr="005D5453" w:rsidRDefault="00A5565A" w:rsidP="005D5453">
            <w:pPr>
              <w:tabs>
                <w:tab w:val="left" w:pos="2300"/>
              </w:tabs>
              <w:jc w:val="both"/>
              <w:rPr>
                <w:b/>
                <w:sz w:val="20"/>
              </w:rPr>
            </w:pPr>
            <w:r w:rsidRPr="005D5453">
              <w:rPr>
                <w:b/>
                <w:sz w:val="20"/>
              </w:rPr>
              <w:t>Armodafinil</w:t>
            </w:r>
          </w:p>
        </w:tc>
        <w:tc>
          <w:tcPr>
            <w:tcW w:w="1771" w:type="dxa"/>
            <w:shd w:val="clear" w:color="auto" w:fill="auto"/>
          </w:tcPr>
          <w:p w14:paraId="7289D605" w14:textId="77777777" w:rsidR="00A5565A" w:rsidRPr="005D5453" w:rsidRDefault="00A5565A" w:rsidP="005D5453">
            <w:pPr>
              <w:tabs>
                <w:tab w:val="left" w:pos="2300"/>
              </w:tabs>
              <w:jc w:val="center"/>
              <w:rPr>
                <w:sz w:val="20"/>
              </w:rPr>
            </w:pPr>
            <w:r w:rsidRPr="005D5453">
              <w:rPr>
                <w:sz w:val="20"/>
              </w:rPr>
              <w:t>None</w:t>
            </w:r>
          </w:p>
        </w:tc>
        <w:tc>
          <w:tcPr>
            <w:tcW w:w="1771" w:type="dxa"/>
            <w:shd w:val="clear" w:color="auto" w:fill="auto"/>
          </w:tcPr>
          <w:p w14:paraId="7289D606" w14:textId="77777777" w:rsidR="00A5565A" w:rsidRPr="005D5453" w:rsidRDefault="00A5565A" w:rsidP="005D5453">
            <w:pPr>
              <w:tabs>
                <w:tab w:val="left" w:pos="2300"/>
              </w:tabs>
              <w:jc w:val="center"/>
              <w:rPr>
                <w:sz w:val="20"/>
              </w:rPr>
            </w:pPr>
            <w:r w:rsidRPr="005D5453">
              <w:rPr>
                <w:sz w:val="20"/>
              </w:rPr>
              <w:t>None</w:t>
            </w:r>
          </w:p>
        </w:tc>
        <w:tc>
          <w:tcPr>
            <w:tcW w:w="1934" w:type="dxa"/>
            <w:shd w:val="clear" w:color="auto" w:fill="auto"/>
          </w:tcPr>
          <w:p w14:paraId="7289D607" w14:textId="77777777" w:rsidR="00A5565A" w:rsidRPr="005D5453" w:rsidRDefault="00A5565A" w:rsidP="005D5453">
            <w:pPr>
              <w:tabs>
                <w:tab w:val="left" w:pos="2300"/>
              </w:tabs>
              <w:rPr>
                <w:sz w:val="20"/>
              </w:rPr>
            </w:pPr>
            <w:r w:rsidRPr="005D5453">
              <w:rPr>
                <w:sz w:val="20"/>
              </w:rPr>
              <w:t xml:space="preserve">   Modafinil</w:t>
            </w:r>
          </w:p>
        </w:tc>
      </w:tr>
      <w:tr w:rsidR="00A5565A" w:rsidRPr="00075916" w14:paraId="7289D60E" w14:textId="77777777" w:rsidTr="005D5453">
        <w:trPr>
          <w:jc w:val="center"/>
        </w:trPr>
        <w:tc>
          <w:tcPr>
            <w:tcW w:w="1771" w:type="dxa"/>
            <w:shd w:val="clear" w:color="auto" w:fill="auto"/>
          </w:tcPr>
          <w:p w14:paraId="7289D609" w14:textId="77777777" w:rsidR="00A5565A" w:rsidRPr="005D5453" w:rsidRDefault="00A5565A" w:rsidP="005D5453">
            <w:pPr>
              <w:tabs>
                <w:tab w:val="left" w:pos="2300"/>
              </w:tabs>
              <w:jc w:val="both"/>
              <w:rPr>
                <w:b/>
                <w:sz w:val="20"/>
              </w:rPr>
            </w:pPr>
            <w:r w:rsidRPr="005D5453">
              <w:rPr>
                <w:b/>
                <w:sz w:val="20"/>
              </w:rPr>
              <w:t>Nuvigil®</w:t>
            </w:r>
          </w:p>
        </w:tc>
        <w:tc>
          <w:tcPr>
            <w:tcW w:w="1771" w:type="dxa"/>
            <w:shd w:val="clear" w:color="auto" w:fill="auto"/>
          </w:tcPr>
          <w:p w14:paraId="7289D60A" w14:textId="77777777" w:rsidR="00A5565A" w:rsidRPr="005D5453" w:rsidRDefault="00A5565A" w:rsidP="005D5453">
            <w:pPr>
              <w:tabs>
                <w:tab w:val="left" w:pos="2300"/>
              </w:tabs>
              <w:jc w:val="center"/>
              <w:rPr>
                <w:sz w:val="20"/>
              </w:rPr>
            </w:pPr>
            <w:r w:rsidRPr="005D5453">
              <w:rPr>
                <w:sz w:val="20"/>
              </w:rPr>
              <w:t>None</w:t>
            </w:r>
          </w:p>
        </w:tc>
        <w:tc>
          <w:tcPr>
            <w:tcW w:w="1771" w:type="dxa"/>
            <w:shd w:val="clear" w:color="auto" w:fill="auto"/>
          </w:tcPr>
          <w:p w14:paraId="7289D60B" w14:textId="77777777" w:rsidR="00A5565A" w:rsidRPr="005D5453" w:rsidRDefault="00A5565A" w:rsidP="005D5453">
            <w:pPr>
              <w:tabs>
                <w:tab w:val="left" w:pos="2300"/>
              </w:tabs>
              <w:jc w:val="center"/>
              <w:rPr>
                <w:sz w:val="20"/>
              </w:rPr>
            </w:pPr>
            <w:r w:rsidRPr="005D5453">
              <w:rPr>
                <w:sz w:val="20"/>
              </w:rPr>
              <w:t>None</w:t>
            </w:r>
          </w:p>
        </w:tc>
        <w:tc>
          <w:tcPr>
            <w:tcW w:w="1934" w:type="dxa"/>
            <w:shd w:val="clear" w:color="auto" w:fill="auto"/>
          </w:tcPr>
          <w:p w14:paraId="7289D60C" w14:textId="77777777" w:rsidR="00A5565A" w:rsidRPr="005D5453" w:rsidRDefault="00A5565A" w:rsidP="005D5453">
            <w:pPr>
              <w:tabs>
                <w:tab w:val="left" w:pos="2300"/>
              </w:tabs>
              <w:rPr>
                <w:b/>
                <w:sz w:val="20"/>
              </w:rPr>
            </w:pPr>
            <w:r w:rsidRPr="005D5453">
              <w:rPr>
                <w:sz w:val="20"/>
              </w:rPr>
              <w:t xml:space="preserve">   Nucynta</w:t>
            </w:r>
            <w:r w:rsidRPr="005D5453">
              <w:rPr>
                <w:b/>
                <w:sz w:val="20"/>
              </w:rPr>
              <w:t>®</w:t>
            </w:r>
          </w:p>
          <w:p w14:paraId="7289D60D" w14:textId="77777777" w:rsidR="00A5565A" w:rsidRPr="005D5453" w:rsidRDefault="00A5565A" w:rsidP="005D5453">
            <w:pPr>
              <w:tabs>
                <w:tab w:val="left" w:pos="2300"/>
              </w:tabs>
              <w:rPr>
                <w:sz w:val="20"/>
              </w:rPr>
            </w:pPr>
            <w:r w:rsidRPr="005D5453">
              <w:rPr>
                <w:b/>
                <w:sz w:val="20"/>
              </w:rPr>
              <w:t xml:space="preserve">   </w:t>
            </w:r>
            <w:r w:rsidRPr="005D5453">
              <w:rPr>
                <w:sz w:val="20"/>
              </w:rPr>
              <w:t>Provigil</w:t>
            </w:r>
            <w:r w:rsidRPr="005D5453">
              <w:rPr>
                <w:b/>
                <w:sz w:val="20"/>
              </w:rPr>
              <w:t>®</w:t>
            </w:r>
          </w:p>
        </w:tc>
      </w:tr>
    </w:tbl>
    <w:p w14:paraId="7289D60F" w14:textId="77777777" w:rsidR="00A5565A" w:rsidRPr="005D5453" w:rsidRDefault="00A5565A">
      <w:pPr>
        <w:pStyle w:val="Heading1"/>
        <w:rPr>
          <w:rFonts w:ascii="Calibri" w:hAnsi="Calibri"/>
        </w:rPr>
      </w:pPr>
      <w:r w:rsidRPr="005D5453">
        <w:rPr>
          <w:rFonts w:ascii="Calibri" w:hAnsi="Calibri"/>
        </w:rPr>
        <w:t>Drug Interactions</w:t>
      </w:r>
    </w:p>
    <w:p w14:paraId="7289D610" w14:textId="77777777" w:rsidR="00A5565A" w:rsidRPr="005D5453" w:rsidRDefault="00A5565A">
      <w:pPr>
        <w:pStyle w:val="Heading2"/>
        <w:rPr>
          <w:rFonts w:ascii="Calibri" w:hAnsi="Calibri"/>
          <w:sz w:val="22"/>
        </w:rPr>
      </w:pPr>
      <w:r w:rsidRPr="005D5453">
        <w:rPr>
          <w:rFonts w:ascii="Calibri" w:hAnsi="Calibri"/>
          <w:sz w:val="22"/>
        </w:rPr>
        <w:t>Drug-Drug Interactions</w:t>
      </w:r>
    </w:p>
    <w:p w14:paraId="7289D611" w14:textId="77777777" w:rsidR="00A5565A" w:rsidRPr="005D5453" w:rsidRDefault="00A5565A" w:rsidP="00A5565A">
      <w:pPr>
        <w:pStyle w:val="ListParagraph"/>
        <w:numPr>
          <w:ilvl w:val="0"/>
          <w:numId w:val="8"/>
        </w:numPr>
        <w:tabs>
          <w:tab w:val="left" w:pos="360"/>
        </w:tabs>
        <w:ind w:left="360"/>
        <w:contextualSpacing w:val="0"/>
        <w:rPr>
          <w:color w:val="000000"/>
        </w:rPr>
      </w:pPr>
      <w:r w:rsidRPr="005D5453">
        <w:rPr>
          <w:color w:val="000000"/>
        </w:rPr>
        <w:t>Armodafinil is a moderate inducer of CYP3A4, CYP3A5</w:t>
      </w:r>
    </w:p>
    <w:p w14:paraId="7289D612" w14:textId="77777777" w:rsidR="00A5565A" w:rsidRPr="005D5453" w:rsidRDefault="00A5565A" w:rsidP="00A5565A">
      <w:pPr>
        <w:pStyle w:val="ListParagraph"/>
        <w:numPr>
          <w:ilvl w:val="1"/>
          <w:numId w:val="8"/>
        </w:numPr>
        <w:tabs>
          <w:tab w:val="left" w:pos="-2430"/>
          <w:tab w:val="left" w:pos="720"/>
        </w:tabs>
        <w:ind w:left="720"/>
        <w:contextualSpacing w:val="0"/>
        <w:rPr>
          <w:color w:val="000000"/>
        </w:rPr>
      </w:pPr>
      <w:r w:rsidRPr="005D5453">
        <w:rPr>
          <w:color w:val="000000"/>
        </w:rPr>
        <w:t>Decreased effectiveness of oral contraceptives, midazolam, triazolam, and cyclosporine, and nimodipine may result</w:t>
      </w:r>
    </w:p>
    <w:p w14:paraId="7289D613" w14:textId="77777777" w:rsidR="00A5565A" w:rsidRPr="005D5453" w:rsidRDefault="00A5565A" w:rsidP="00A5565A">
      <w:pPr>
        <w:pStyle w:val="ListParagraph"/>
        <w:numPr>
          <w:ilvl w:val="0"/>
          <w:numId w:val="8"/>
        </w:numPr>
        <w:tabs>
          <w:tab w:val="left" w:pos="360"/>
          <w:tab w:val="left" w:pos="720"/>
        </w:tabs>
        <w:ind w:left="360"/>
        <w:contextualSpacing w:val="0"/>
        <w:rPr>
          <w:color w:val="000000"/>
        </w:rPr>
      </w:pPr>
      <w:r w:rsidRPr="005D5453">
        <w:rPr>
          <w:color w:val="000000"/>
        </w:rPr>
        <w:t>Armodafinil is a moderate inhibitor of CYP2D19</w:t>
      </w:r>
    </w:p>
    <w:p w14:paraId="7289D614" w14:textId="77777777" w:rsidR="00A5565A" w:rsidRPr="005D5453" w:rsidRDefault="00A5565A" w:rsidP="00A5565A">
      <w:pPr>
        <w:pStyle w:val="ListParagraph"/>
        <w:numPr>
          <w:ilvl w:val="1"/>
          <w:numId w:val="8"/>
        </w:numPr>
        <w:tabs>
          <w:tab w:val="left" w:pos="-4500"/>
          <w:tab w:val="left" w:pos="720"/>
        </w:tabs>
        <w:ind w:left="720"/>
        <w:contextualSpacing w:val="0"/>
        <w:rPr>
          <w:color w:val="000000"/>
        </w:rPr>
      </w:pPr>
      <w:r w:rsidRPr="005D5453">
        <w:rPr>
          <w:color w:val="000000"/>
        </w:rPr>
        <w:t>Increased exposure and risk of toxicity with phenytoin, diazepam, clomipramine, propranolol, and omeprazole</w:t>
      </w:r>
    </w:p>
    <w:p w14:paraId="7289D615" w14:textId="77777777" w:rsidR="00A5565A" w:rsidRPr="005D5453" w:rsidRDefault="00A5565A" w:rsidP="00A5565A">
      <w:pPr>
        <w:pStyle w:val="ListParagraph"/>
        <w:numPr>
          <w:ilvl w:val="1"/>
          <w:numId w:val="8"/>
        </w:numPr>
        <w:tabs>
          <w:tab w:val="left" w:pos="-4500"/>
          <w:tab w:val="left" w:pos="720"/>
        </w:tabs>
        <w:ind w:left="720"/>
        <w:contextualSpacing w:val="0"/>
        <w:rPr>
          <w:color w:val="000000"/>
        </w:rPr>
      </w:pPr>
      <w:r w:rsidRPr="005D5453">
        <w:rPr>
          <w:color w:val="000000"/>
        </w:rPr>
        <w:t>Increased frequency of international normalized ratio (INR)  recommended in patients receiving warfarin therapy</w:t>
      </w:r>
    </w:p>
    <w:p w14:paraId="7289D616" w14:textId="77777777" w:rsidR="00A5565A" w:rsidRPr="005D5453" w:rsidRDefault="00A5565A" w:rsidP="00A5565A">
      <w:pPr>
        <w:pStyle w:val="ListParagraph"/>
        <w:numPr>
          <w:ilvl w:val="0"/>
          <w:numId w:val="8"/>
        </w:numPr>
        <w:tabs>
          <w:tab w:val="left" w:pos="360"/>
        </w:tabs>
        <w:ind w:left="360"/>
        <w:contextualSpacing w:val="0"/>
        <w:rPr>
          <w:color w:val="000000"/>
        </w:rPr>
      </w:pPr>
      <w:r w:rsidRPr="005D5453">
        <w:rPr>
          <w:color w:val="000000"/>
        </w:rPr>
        <w:t>Co-administration of armodafinil and monoamine oxidase inhibitors should be used with caution, as there are no specific data available evaluating this combination.</w:t>
      </w:r>
    </w:p>
    <w:p w14:paraId="7289D617" w14:textId="77777777" w:rsidR="00A5565A" w:rsidRPr="005D5453" w:rsidRDefault="00A5565A" w:rsidP="00A5565A">
      <w:pPr>
        <w:pStyle w:val="Heading2"/>
        <w:rPr>
          <w:rFonts w:ascii="Calibri" w:hAnsi="Calibri"/>
          <w:sz w:val="22"/>
        </w:rPr>
      </w:pPr>
      <w:r w:rsidRPr="005D5453">
        <w:rPr>
          <w:rFonts w:ascii="Calibri" w:hAnsi="Calibri"/>
          <w:sz w:val="22"/>
        </w:rPr>
        <w:t>Drug-Lab Interactions</w:t>
      </w:r>
    </w:p>
    <w:p w14:paraId="7289D618" w14:textId="77777777" w:rsidR="00A5565A" w:rsidRPr="005D5453" w:rsidRDefault="00A5565A" w:rsidP="00A5565A">
      <w:pPr>
        <w:pStyle w:val="ListParagraph"/>
        <w:numPr>
          <w:ilvl w:val="0"/>
          <w:numId w:val="10"/>
        </w:numPr>
        <w:ind w:left="360"/>
      </w:pPr>
      <w:r w:rsidRPr="005D5453">
        <w:t>In patients who were administered armodafinil, mean plasma levels of gamma gllutamyltrasnferase (GGT) and alkaline phospatase (AP) were found to be higher than in patients who received placebo but mostly remained within normal limits.</w:t>
      </w:r>
    </w:p>
    <w:p w14:paraId="7289D619" w14:textId="77777777" w:rsidR="00A5565A" w:rsidRPr="005D5453" w:rsidRDefault="00A5565A" w:rsidP="00A5565A">
      <w:pPr>
        <w:pStyle w:val="ListParagraph"/>
        <w:numPr>
          <w:ilvl w:val="0"/>
          <w:numId w:val="10"/>
        </w:numPr>
        <w:spacing w:before="240" w:after="240"/>
        <w:ind w:left="360"/>
      </w:pPr>
      <w:r w:rsidRPr="005D5453">
        <w:lastRenderedPageBreak/>
        <w:t>A single case of pancytopenia occurred during the clinical trials but resolved with drug discontinuation.</w:t>
      </w:r>
    </w:p>
    <w:p w14:paraId="7289D61A" w14:textId="77777777" w:rsidR="00A5565A" w:rsidRPr="005D5453" w:rsidRDefault="00A5565A" w:rsidP="00A5565A">
      <w:pPr>
        <w:rPr>
          <w:b/>
        </w:rPr>
      </w:pPr>
      <w:r w:rsidRPr="005D5453">
        <w:rPr>
          <w:b/>
        </w:rPr>
        <w:t>Drug-Disease Interactions</w:t>
      </w:r>
    </w:p>
    <w:p w14:paraId="7289D61B" w14:textId="77777777" w:rsidR="00A5565A" w:rsidRPr="005D5453" w:rsidRDefault="00A5565A" w:rsidP="00A5565A">
      <w:pPr>
        <w:pStyle w:val="ListParagraph"/>
        <w:numPr>
          <w:ilvl w:val="0"/>
          <w:numId w:val="16"/>
        </w:numPr>
        <w:ind w:left="360"/>
      </w:pPr>
      <w:r w:rsidRPr="005D5453">
        <w:t>Vital sign changes</w:t>
      </w:r>
    </w:p>
    <w:p w14:paraId="7289D61C" w14:textId="77777777" w:rsidR="00A5565A" w:rsidRPr="005D5453" w:rsidRDefault="00A5565A" w:rsidP="00A5565A">
      <w:pPr>
        <w:pStyle w:val="ListParagraph"/>
        <w:numPr>
          <w:ilvl w:val="1"/>
          <w:numId w:val="16"/>
        </w:numPr>
        <w:ind w:left="720"/>
      </w:pPr>
      <w:r w:rsidRPr="005D5453">
        <w:t>The average increase in pulse rate between patients who received armodafinil varied from 0.9-3.5 beats per minute</w:t>
      </w:r>
    </w:p>
    <w:p w14:paraId="7289D61D" w14:textId="77777777" w:rsidR="00A5565A" w:rsidRPr="005D5453" w:rsidRDefault="00A5565A" w:rsidP="00A5565A">
      <w:pPr>
        <w:pStyle w:val="ListParagraph"/>
        <w:numPr>
          <w:ilvl w:val="1"/>
          <w:numId w:val="16"/>
        </w:numPr>
        <w:ind w:left="720"/>
      </w:pPr>
      <w:r w:rsidRPr="005D5453">
        <w:t>Small increases in average values for mean systolic and diastolic blood pressure readings were seen in patients given armodafinil in clinical studies.</w:t>
      </w:r>
    </w:p>
    <w:p w14:paraId="7289D61E" w14:textId="77777777" w:rsidR="00A5565A" w:rsidRPr="005D5453" w:rsidRDefault="00A5565A" w:rsidP="00A5565A">
      <w:pPr>
        <w:pStyle w:val="ListParagraph"/>
        <w:numPr>
          <w:ilvl w:val="0"/>
          <w:numId w:val="16"/>
        </w:numPr>
        <w:ind w:left="360"/>
      </w:pPr>
      <w:r w:rsidRPr="005D5453">
        <w:t>A slightly greater proportion of patients given armodafinil in clinical studies required either new or increased doses of antihypertensive medications.</w:t>
      </w:r>
    </w:p>
    <w:p w14:paraId="7289D61F" w14:textId="77777777" w:rsidR="00E4741E" w:rsidRPr="005D5453" w:rsidRDefault="00E4741E" w:rsidP="00A5565A">
      <w:pPr>
        <w:pStyle w:val="Heading1"/>
        <w:rPr>
          <w:rFonts w:ascii="Calibri" w:hAnsi="Calibri"/>
        </w:rPr>
      </w:pPr>
    </w:p>
    <w:p w14:paraId="7289D620" w14:textId="77777777" w:rsidR="00A5565A" w:rsidRPr="005D5453" w:rsidRDefault="00A5565A" w:rsidP="00A5565A">
      <w:pPr>
        <w:pStyle w:val="Heading1"/>
        <w:rPr>
          <w:rFonts w:ascii="Calibri" w:hAnsi="Calibri"/>
        </w:rPr>
      </w:pPr>
      <w:r w:rsidRPr="005D5453">
        <w:rPr>
          <w:rFonts w:ascii="Calibri" w:hAnsi="Calibri"/>
        </w:rPr>
        <w:t>Drug Abuse and Dependence</w:t>
      </w:r>
    </w:p>
    <w:p w14:paraId="7289D621" w14:textId="77777777" w:rsidR="00A5565A" w:rsidRPr="005D5453" w:rsidRDefault="00A5565A" w:rsidP="00A5565A">
      <w:pPr>
        <w:rPr>
          <w:b/>
        </w:rPr>
      </w:pPr>
      <w:r w:rsidRPr="005D5453">
        <w:rPr>
          <w:b/>
        </w:rPr>
        <w:t>Controlled Substance Class</w:t>
      </w:r>
    </w:p>
    <w:p w14:paraId="7289D622" w14:textId="77777777" w:rsidR="00A5565A" w:rsidRPr="005D5453" w:rsidRDefault="00A5565A" w:rsidP="00A5565A">
      <w:r w:rsidRPr="005D5453">
        <w:t>Armodafinil is a Schedule IV controlled substance.</w:t>
      </w:r>
    </w:p>
    <w:p w14:paraId="7289D623" w14:textId="77777777" w:rsidR="00A5565A" w:rsidRPr="005D5453" w:rsidRDefault="00A5565A" w:rsidP="00A5565A"/>
    <w:p w14:paraId="7289D624" w14:textId="77777777" w:rsidR="00A5565A" w:rsidRPr="005D5453" w:rsidRDefault="00A5565A" w:rsidP="00A5565A">
      <w:pPr>
        <w:rPr>
          <w:b/>
        </w:rPr>
      </w:pPr>
      <w:r w:rsidRPr="005D5453">
        <w:rPr>
          <w:b/>
        </w:rPr>
        <w:t>Abuse Potential and Dependence</w:t>
      </w:r>
    </w:p>
    <w:p w14:paraId="7289D625" w14:textId="77777777" w:rsidR="00A5565A" w:rsidRPr="005D5453" w:rsidRDefault="00A5565A" w:rsidP="00A5565A">
      <w:r w:rsidRPr="005D5453">
        <w:t xml:space="preserve">Based on studies with modafinil, the abuse potential of armodafinil is expected to be similar. Modafinil has been reported to produce euphoria, alterations in mood, perception, thinking and feelings. These findings are similar to other CNS stimulants, including VA national formulary agent methylphenidate.  In vitro, modafinil has been shown to bind with dopamine reuptake sites causing an increase in extracellular dopamine. </w:t>
      </w:r>
    </w:p>
    <w:p w14:paraId="7289D626" w14:textId="77777777" w:rsidR="00A5565A" w:rsidRPr="005D5453" w:rsidRDefault="00A5565A" w:rsidP="00A5565A">
      <w:pPr>
        <w:pStyle w:val="Heading1"/>
        <w:rPr>
          <w:rFonts w:ascii="Calibri" w:hAnsi="Calibri"/>
          <w:sz w:val="20"/>
        </w:rPr>
      </w:pPr>
      <w:r w:rsidRPr="005D5453">
        <w:rPr>
          <w:rFonts w:ascii="Calibri" w:hAnsi="Calibri"/>
        </w:rPr>
        <w:t>Acquisition</w:t>
      </w:r>
      <w:r w:rsidRPr="005D5453">
        <w:rPr>
          <w:rFonts w:ascii="Calibri" w:hAnsi="Calibri"/>
          <w:sz w:val="20"/>
        </w:rPr>
        <w:t xml:space="preserve"> Cost</w:t>
      </w:r>
      <w:r w:rsidRPr="005D5453">
        <w:rPr>
          <w:rFonts w:ascii="Calibri" w:hAnsi="Calibri"/>
        </w:rPr>
        <w:t>s</w:t>
      </w:r>
    </w:p>
    <w:p w14:paraId="7289D627" w14:textId="77777777" w:rsidR="00A5565A" w:rsidRPr="005D5453" w:rsidRDefault="00A5565A" w:rsidP="00A5565A">
      <w:r w:rsidRPr="005D5453">
        <w:t>Refer to VA pricing sources for updated information.</w:t>
      </w:r>
    </w:p>
    <w:p w14:paraId="7289D628" w14:textId="77777777" w:rsidR="00A5565A" w:rsidRPr="005D5453" w:rsidRDefault="00A5565A">
      <w:pPr>
        <w:pStyle w:val="Heading1"/>
        <w:rPr>
          <w:rFonts w:ascii="Calibri" w:hAnsi="Calibri"/>
        </w:rPr>
      </w:pPr>
      <w:r w:rsidRPr="005D5453">
        <w:rPr>
          <w:rFonts w:ascii="Calibri" w:hAnsi="Calibri"/>
        </w:rPr>
        <w:t>Pharmacoeconomic Analysis</w:t>
      </w:r>
    </w:p>
    <w:p w14:paraId="7289D629" w14:textId="77777777" w:rsidR="00A5565A" w:rsidRPr="005D5453" w:rsidRDefault="00A5565A">
      <w:pPr>
        <w:pStyle w:val="BodyText"/>
        <w:rPr>
          <w:rFonts w:ascii="Calibri" w:hAnsi="Calibri"/>
          <w:sz w:val="22"/>
        </w:rPr>
      </w:pPr>
      <w:r w:rsidRPr="005D5453">
        <w:rPr>
          <w:rFonts w:ascii="Calibri" w:hAnsi="Calibri"/>
          <w:sz w:val="22"/>
        </w:rPr>
        <w:t>There are currently no published pharmacoeconomic data in regards to armodafinil.</w:t>
      </w:r>
    </w:p>
    <w:p w14:paraId="7289D62A" w14:textId="77777777" w:rsidR="00A5565A" w:rsidRPr="005D5453" w:rsidRDefault="00A5565A">
      <w:pPr>
        <w:pStyle w:val="BodyText"/>
        <w:rPr>
          <w:rFonts w:ascii="Calibri" w:hAnsi="Calibri"/>
        </w:rPr>
      </w:pPr>
    </w:p>
    <w:p w14:paraId="7289D62B" w14:textId="77777777" w:rsidR="00A5565A" w:rsidRPr="005D5453" w:rsidRDefault="00A5565A">
      <w:pPr>
        <w:pStyle w:val="Heading1"/>
        <w:rPr>
          <w:rFonts w:ascii="Calibri" w:hAnsi="Calibri"/>
        </w:rPr>
      </w:pPr>
      <w:r w:rsidRPr="005D5453">
        <w:rPr>
          <w:rFonts w:ascii="Calibri" w:hAnsi="Calibri"/>
        </w:rPr>
        <w:t>Conclusions</w:t>
      </w:r>
    </w:p>
    <w:p w14:paraId="7289D62C" w14:textId="77777777" w:rsidR="00A5565A" w:rsidRPr="005D5453" w:rsidRDefault="00A5565A" w:rsidP="00A5565A">
      <w:pPr>
        <w:pStyle w:val="ListParagraph"/>
        <w:numPr>
          <w:ilvl w:val="0"/>
          <w:numId w:val="10"/>
        </w:numPr>
        <w:ind w:left="360"/>
      </w:pPr>
      <w:r w:rsidRPr="005D5453">
        <w:t>Armodafinil appears similar to modafinil in terms of safety and efficacy for management of FDA-labeled indications, with small pharmacokinetic differences</w:t>
      </w:r>
    </w:p>
    <w:p w14:paraId="7289D62D" w14:textId="77777777" w:rsidR="00A5565A" w:rsidRPr="005D5453" w:rsidRDefault="00A5565A" w:rsidP="00A5565A">
      <w:pPr>
        <w:pStyle w:val="ListParagraph"/>
        <w:numPr>
          <w:ilvl w:val="0"/>
          <w:numId w:val="10"/>
        </w:numPr>
        <w:ind w:left="360"/>
      </w:pPr>
      <w:r w:rsidRPr="005D5453">
        <w:t>In the treatment of narcolepsy, methylphenidate and dexamphetamine are less expensive with no well-studied differences in efficacy</w:t>
      </w:r>
    </w:p>
    <w:p w14:paraId="7289D62E" w14:textId="77777777" w:rsidR="00A5565A" w:rsidRPr="005D5453" w:rsidRDefault="00A5565A" w:rsidP="00A5565A">
      <w:pPr>
        <w:pStyle w:val="ListParagraph"/>
        <w:numPr>
          <w:ilvl w:val="0"/>
          <w:numId w:val="10"/>
        </w:numPr>
        <w:ind w:left="360"/>
      </w:pPr>
      <w:r w:rsidRPr="005D5453">
        <w:t>In the treatment of excessive sleepiness associated with shift work disorder and obstructive sleep apnea, modest benefits may be seen in patients with persistent symptoms despite appropriate non-pharmacological interventions</w:t>
      </w:r>
    </w:p>
    <w:p w14:paraId="7289D62F" w14:textId="77777777" w:rsidR="00A5565A" w:rsidRPr="005D5453" w:rsidRDefault="00A5565A" w:rsidP="00A5565A">
      <w:pPr>
        <w:pStyle w:val="ListParagraph"/>
        <w:numPr>
          <w:ilvl w:val="0"/>
          <w:numId w:val="10"/>
        </w:numPr>
        <w:ind w:left="360"/>
      </w:pPr>
      <w:r w:rsidRPr="005D5453">
        <w:t>Armodafinil is more costly than formulary stimulant agents, and is currently less costly than modafinil. Armodafinil may be considered for preference of non-formulary agent due to similarities between itself and modafinil.</w:t>
      </w:r>
    </w:p>
    <w:p w14:paraId="7289D630" w14:textId="15E3239D" w:rsidR="00A5565A" w:rsidRDefault="00A5565A" w:rsidP="00A5565A">
      <w:pPr>
        <w:pStyle w:val="ListParagraph"/>
        <w:numPr>
          <w:ilvl w:val="0"/>
          <w:numId w:val="10"/>
        </w:numPr>
        <w:ind w:left="360"/>
      </w:pPr>
      <w:r w:rsidRPr="005D5453">
        <w:t>There are extensive, mixed data in regards to off-label potential uses for armodafinil.</w:t>
      </w:r>
    </w:p>
    <w:p w14:paraId="35F17A8D" w14:textId="572CCCCE" w:rsidR="009D7C2F" w:rsidRPr="005D5453" w:rsidRDefault="009D7C2F" w:rsidP="00A5565A">
      <w:pPr>
        <w:pStyle w:val="ListParagraph"/>
        <w:numPr>
          <w:ilvl w:val="0"/>
          <w:numId w:val="10"/>
        </w:numPr>
        <w:ind w:left="360"/>
      </w:pPr>
      <w:r>
        <w:t>As no substantial clinical differences between armodafinil and modafinil have been identified, the PBM strongly encourages that armodafinil not be used in VA.</w:t>
      </w:r>
    </w:p>
    <w:p w14:paraId="7289D631" w14:textId="77777777" w:rsidR="00A5565A" w:rsidRPr="005D5453" w:rsidRDefault="00A5565A" w:rsidP="00A5565A">
      <w:pPr>
        <w:pStyle w:val="Heading1"/>
        <w:rPr>
          <w:rFonts w:ascii="Calibri" w:hAnsi="Calibri"/>
        </w:rPr>
      </w:pPr>
      <w:r w:rsidRPr="005D5453">
        <w:rPr>
          <w:rFonts w:ascii="Calibri" w:hAnsi="Calibri"/>
        </w:rPr>
        <w:br w:type="page"/>
      </w:r>
      <w:r w:rsidRPr="005D5453">
        <w:rPr>
          <w:rFonts w:ascii="Calibri" w:hAnsi="Calibri"/>
        </w:rPr>
        <w:lastRenderedPageBreak/>
        <w:t>References</w:t>
      </w:r>
    </w:p>
    <w:p w14:paraId="7289D632" w14:textId="77777777" w:rsidR="00A5565A" w:rsidRPr="005D5453" w:rsidRDefault="00A5565A" w:rsidP="00A5565A">
      <w:pPr>
        <w:pStyle w:val="ListParagraph"/>
        <w:numPr>
          <w:ilvl w:val="0"/>
          <w:numId w:val="14"/>
        </w:numPr>
        <w:spacing w:line="276" w:lineRule="auto"/>
        <w:ind w:left="360"/>
      </w:pPr>
      <w:r w:rsidRPr="005D5453">
        <w:t xml:space="preserve">NUVIGIL [package insert]. Frazer, PA: Cephalon, Inc; 2010. </w:t>
      </w:r>
    </w:p>
    <w:p w14:paraId="7289D633" w14:textId="77777777" w:rsidR="00A5565A" w:rsidRPr="005D5453" w:rsidRDefault="00A5565A" w:rsidP="00A5565A">
      <w:pPr>
        <w:pStyle w:val="ListParagraph"/>
        <w:numPr>
          <w:ilvl w:val="0"/>
          <w:numId w:val="14"/>
        </w:numPr>
        <w:spacing w:line="276" w:lineRule="auto"/>
        <w:ind w:left="360"/>
      </w:pPr>
      <w:r w:rsidRPr="005D5453">
        <w:t xml:space="preserve">Garnock-Jones, KP, Dhillon S, Scott LJ. Armodafinil. </w:t>
      </w:r>
      <w:r w:rsidRPr="005D5453">
        <w:rPr>
          <w:i/>
        </w:rPr>
        <w:t>CNS Drugs.</w:t>
      </w:r>
      <w:r w:rsidRPr="005D5453">
        <w:t xml:space="preserve"> 2009;23(9): 793-803.</w:t>
      </w:r>
    </w:p>
    <w:p w14:paraId="7289D634" w14:textId="77777777" w:rsidR="00A5565A" w:rsidRPr="005D5453" w:rsidRDefault="00A5565A" w:rsidP="00A5565A">
      <w:pPr>
        <w:pStyle w:val="ListParagraph"/>
        <w:numPr>
          <w:ilvl w:val="0"/>
          <w:numId w:val="14"/>
        </w:numPr>
        <w:spacing w:line="276" w:lineRule="auto"/>
        <w:ind w:left="360"/>
      </w:pPr>
      <w:r w:rsidRPr="005D5453">
        <w:t>Darwish M, Kirby M, D’Andrea DM,</w:t>
      </w:r>
      <w:r w:rsidRPr="005D5453">
        <w:rPr>
          <w:i/>
        </w:rPr>
        <w:t xml:space="preserve"> et al. </w:t>
      </w:r>
      <w:r w:rsidRPr="005D5453">
        <w:t>Pharmacokinetics of armodafinil and modafinil after single and multiple doses in patients with excessive sleepiness associated with treated obstructive sleep apnea: A randomized, open-label, crossover study. Clin Ther 2010; 32(12): 2074-2086.</w:t>
      </w:r>
    </w:p>
    <w:p w14:paraId="7289D635" w14:textId="77777777" w:rsidR="00A5565A" w:rsidRPr="005D5453" w:rsidRDefault="00A5565A" w:rsidP="00A5565A">
      <w:pPr>
        <w:pStyle w:val="ListParagraph"/>
        <w:numPr>
          <w:ilvl w:val="0"/>
          <w:numId w:val="14"/>
        </w:numPr>
        <w:spacing w:line="276" w:lineRule="auto"/>
        <w:ind w:left="360"/>
      </w:pPr>
      <w:r w:rsidRPr="005D5453">
        <w:t xml:space="preserve">Mignot, EJ. A Practical Guide to Therapy of Narcolepsy and Hypersomnia Syndromes. </w:t>
      </w:r>
      <w:r w:rsidRPr="005D5453">
        <w:rPr>
          <w:i/>
        </w:rPr>
        <w:t>Neurotherapeutics.</w:t>
      </w:r>
      <w:r w:rsidRPr="005D5453">
        <w:t xml:space="preserve"> 2012;9:739-52.</w:t>
      </w:r>
    </w:p>
    <w:p w14:paraId="7289D636" w14:textId="77777777" w:rsidR="00023290" w:rsidRDefault="00023290" w:rsidP="00023290">
      <w:pPr>
        <w:pStyle w:val="ListParagraph"/>
        <w:numPr>
          <w:ilvl w:val="0"/>
          <w:numId w:val="14"/>
        </w:numPr>
        <w:spacing w:line="276" w:lineRule="auto"/>
        <w:ind w:left="360"/>
        <w:rPr>
          <w:rFonts w:asciiTheme="minorHAnsi" w:eastAsiaTheme="minorHAnsi" w:hAnsiTheme="minorHAnsi" w:cstheme="minorBidi"/>
        </w:rPr>
      </w:pPr>
      <w:r w:rsidRPr="00075916">
        <w:rPr>
          <w:rFonts w:asciiTheme="minorHAnsi" w:eastAsiaTheme="minorHAnsi" w:hAnsiTheme="minorHAnsi" w:cstheme="minorBidi"/>
        </w:rPr>
        <w:t xml:space="preserve">Morgenthaler TI, </w:t>
      </w:r>
      <w:r w:rsidRPr="00A61470">
        <w:rPr>
          <w:rFonts w:asciiTheme="minorHAnsi" w:eastAsiaTheme="minorHAnsi" w:hAnsiTheme="minorHAnsi" w:cstheme="minorBidi"/>
        </w:rPr>
        <w:t>Kapur VK</w:t>
      </w:r>
      <w:r w:rsidRPr="00075916">
        <w:rPr>
          <w:rFonts w:asciiTheme="minorHAnsi" w:eastAsiaTheme="minorHAnsi" w:hAnsiTheme="minorHAnsi" w:cstheme="minorBidi"/>
        </w:rPr>
        <w:t xml:space="preserve">, Brown TM, Swick TJ et al. Practice Parameters for the Treatment of Narcolepsy and other Hypersomnias of Central Origin. </w:t>
      </w:r>
      <w:r w:rsidRPr="00075916">
        <w:rPr>
          <w:rFonts w:asciiTheme="minorHAnsi" w:eastAsiaTheme="minorHAnsi" w:hAnsiTheme="minorHAnsi" w:cstheme="minorBidi"/>
          <w:i/>
        </w:rPr>
        <w:t>Sleep</w:t>
      </w:r>
      <w:r w:rsidRPr="00075916">
        <w:rPr>
          <w:rFonts w:asciiTheme="minorHAnsi" w:eastAsiaTheme="minorHAnsi" w:hAnsiTheme="minorHAnsi" w:cstheme="minorBidi"/>
        </w:rPr>
        <w:t xml:space="preserve">. 2007; 30(12):1705-11. </w:t>
      </w:r>
    </w:p>
    <w:p w14:paraId="7289D637" w14:textId="77777777" w:rsidR="00A5565A" w:rsidRPr="005D5453" w:rsidRDefault="00A5565A" w:rsidP="00A5565A">
      <w:pPr>
        <w:pStyle w:val="ListParagraph"/>
        <w:numPr>
          <w:ilvl w:val="0"/>
          <w:numId w:val="14"/>
        </w:numPr>
        <w:spacing w:line="276" w:lineRule="auto"/>
        <w:ind w:left="360"/>
      </w:pPr>
      <w:r w:rsidRPr="005D5453">
        <w:rPr>
          <w:i/>
        </w:rPr>
        <w:t>Modafinil (Provigil®) Use in fatigue criteria for use</w:t>
      </w:r>
      <w:r w:rsidRPr="005D5453">
        <w:t>. Washington, DC: Pharmacy Benefits Management Services, Medical Advisory Panel and VISN Pharmacist Executives, Veterans Health Administration, Department of Veterans Affairs; March 2012.</w:t>
      </w:r>
    </w:p>
    <w:p w14:paraId="7289D638" w14:textId="77777777" w:rsidR="00A5565A" w:rsidRPr="005D5453" w:rsidRDefault="00A5565A" w:rsidP="00A5565A">
      <w:pPr>
        <w:pStyle w:val="ListParagraph"/>
        <w:numPr>
          <w:ilvl w:val="0"/>
          <w:numId w:val="14"/>
        </w:numPr>
        <w:spacing w:line="276" w:lineRule="auto"/>
        <w:ind w:left="360"/>
      </w:pPr>
      <w:r w:rsidRPr="005D5453">
        <w:t xml:space="preserve">Brown JN, Wilson DT. Safety and efficacy of armodafinil in the treatment of excessive sleepiness. </w:t>
      </w:r>
      <w:r w:rsidRPr="005D5453">
        <w:rPr>
          <w:i/>
        </w:rPr>
        <w:t>Clinical Medicine Insights</w:t>
      </w:r>
      <w:r w:rsidRPr="005D5453">
        <w:t>. 2011;3:159-69.</w:t>
      </w:r>
    </w:p>
    <w:p w14:paraId="7289D639" w14:textId="77777777" w:rsidR="00A5565A" w:rsidRPr="005D5453" w:rsidRDefault="00A5565A" w:rsidP="00A5565A">
      <w:pPr>
        <w:pStyle w:val="ListParagraph"/>
        <w:numPr>
          <w:ilvl w:val="0"/>
          <w:numId w:val="14"/>
        </w:numPr>
        <w:spacing w:line="276" w:lineRule="auto"/>
        <w:ind w:left="360"/>
      </w:pPr>
      <w:r w:rsidRPr="005D5453">
        <w:t xml:space="preserve">Littner MR, Kushida C, Wise M, et al. Practice parameters for clinical use of the Multiple Sleep Latency Test and the Maintenance of Wakefulness Test. Sleep. 2005;28(1):113-121. </w:t>
      </w:r>
    </w:p>
    <w:p w14:paraId="7289D63A" w14:textId="77777777" w:rsidR="00A5565A" w:rsidRPr="005D5453" w:rsidRDefault="00A5565A" w:rsidP="00A5565A">
      <w:pPr>
        <w:pStyle w:val="ListParagraph"/>
        <w:numPr>
          <w:ilvl w:val="0"/>
          <w:numId w:val="14"/>
        </w:numPr>
        <w:spacing w:line="276" w:lineRule="auto"/>
        <w:ind w:left="360"/>
      </w:pPr>
      <w:r w:rsidRPr="005D5453">
        <w:t>Czeisler CA, Walsh JK, Wesnes KA, Arora S, Roth T. Armodafinil for treatment of excessive sleepiness associated with shift work disorder: a randomized controlled study. Mayo Clin Proc. 2009;84(11):958-972.</w:t>
      </w:r>
    </w:p>
    <w:p w14:paraId="7289D63B" w14:textId="77777777" w:rsidR="00A5565A" w:rsidRPr="005D5453" w:rsidRDefault="00A5565A" w:rsidP="00A5565A">
      <w:pPr>
        <w:pStyle w:val="ListParagraph"/>
        <w:numPr>
          <w:ilvl w:val="0"/>
          <w:numId w:val="14"/>
        </w:numPr>
        <w:spacing w:line="276" w:lineRule="auto"/>
        <w:ind w:left="360"/>
      </w:pPr>
      <w:r w:rsidRPr="005D5453">
        <w:t xml:space="preserve">Harsh JR, Hayduk R, Rosenberg R, et al. The efficacy and safety of armodafinil as treatment for adults with excessive sleepiness associated with narcolepsy. Curr Med Res Opin. 2006;22(4):761-774. </w:t>
      </w:r>
    </w:p>
    <w:p w14:paraId="7289D63C" w14:textId="77777777" w:rsidR="00A5565A" w:rsidRPr="005D5453" w:rsidRDefault="00A5565A" w:rsidP="00A5565A">
      <w:pPr>
        <w:pStyle w:val="ListParagraph"/>
        <w:numPr>
          <w:ilvl w:val="0"/>
          <w:numId w:val="14"/>
        </w:numPr>
        <w:spacing w:line="276" w:lineRule="auto"/>
        <w:ind w:left="360"/>
      </w:pPr>
      <w:r w:rsidRPr="005D5453">
        <w:t xml:space="preserve">Hirshkowitz M, Black JE, Wesnes K, Niebler G, Arora S, Roth T. Adjunct armodafinil improves wakefulness and memory in obstructive sleep apnea/hypopnea syndrome. Respir Med. 2007;101(3):616-627. </w:t>
      </w:r>
    </w:p>
    <w:p w14:paraId="7289D63D" w14:textId="77777777" w:rsidR="00A5565A" w:rsidRPr="005D5453" w:rsidRDefault="00A5565A" w:rsidP="00A5565A">
      <w:pPr>
        <w:pStyle w:val="ListParagraph"/>
        <w:numPr>
          <w:ilvl w:val="0"/>
          <w:numId w:val="14"/>
        </w:numPr>
        <w:spacing w:line="276" w:lineRule="auto"/>
        <w:ind w:left="360"/>
      </w:pPr>
      <w:r w:rsidRPr="005D5453">
        <w:t xml:space="preserve">Krystal AD, Harsh JR, Yang R, Rippon GA et al. A double-blind, placebo-controlled study of armodafinil for excessive sleepiness in patients with treated obstructive sleep apnea and comorbid depression. </w:t>
      </w:r>
      <w:r w:rsidRPr="005D5453">
        <w:rPr>
          <w:i/>
        </w:rPr>
        <w:t>J Clin Psychiatry.</w:t>
      </w:r>
      <w:r w:rsidRPr="005D5453">
        <w:t xml:space="preserve"> 2010; 71(1):32040</w:t>
      </w:r>
    </w:p>
    <w:p w14:paraId="7289D63E" w14:textId="77777777" w:rsidR="00A5565A" w:rsidRPr="005D5453" w:rsidRDefault="00A5565A" w:rsidP="00A5565A">
      <w:pPr>
        <w:pStyle w:val="ListParagraph"/>
        <w:numPr>
          <w:ilvl w:val="0"/>
          <w:numId w:val="14"/>
        </w:numPr>
        <w:spacing w:line="276" w:lineRule="auto"/>
        <w:ind w:left="360"/>
      </w:pPr>
      <w:r w:rsidRPr="005D5453">
        <w:t xml:space="preserve">Roth T, White D, Schmidt-Nowara W, et al. Effects of armodafinil in the treatment of residual excessive sleepiness associated with obstructive sleep apnea/hypopnea syndrome: a 12-week, multicenter, double-blind, randomized, placebo-controlled study in nCPAP-adherent adults. Clin Ther. 2006;28(5):689-706. </w:t>
      </w:r>
    </w:p>
    <w:p w14:paraId="7289D63F" w14:textId="77777777" w:rsidR="00A5565A" w:rsidRPr="005D5453" w:rsidRDefault="00A5565A" w:rsidP="00A5565A">
      <w:pPr>
        <w:pStyle w:val="ListParagraph"/>
        <w:numPr>
          <w:ilvl w:val="0"/>
          <w:numId w:val="14"/>
        </w:numPr>
        <w:spacing w:line="276" w:lineRule="auto"/>
        <w:ind w:left="360"/>
      </w:pPr>
      <w:r w:rsidRPr="005D5453">
        <w:t xml:space="preserve">Kumar R. Approved and Investigational Uses of Modafinil </w:t>
      </w:r>
      <w:r w:rsidRPr="005D5453">
        <w:rPr>
          <w:i/>
        </w:rPr>
        <w:t xml:space="preserve">Drugs. </w:t>
      </w:r>
      <w:r w:rsidRPr="005D5453">
        <w:t>2008;68(13)1803-39.</w:t>
      </w:r>
    </w:p>
    <w:p w14:paraId="7289D640" w14:textId="77777777" w:rsidR="00A5565A" w:rsidRPr="005D5453" w:rsidRDefault="00A5565A" w:rsidP="00A5565A">
      <w:pPr>
        <w:pStyle w:val="ListParagraph"/>
        <w:numPr>
          <w:ilvl w:val="0"/>
          <w:numId w:val="14"/>
        </w:numPr>
        <w:spacing w:line="276" w:lineRule="auto"/>
        <w:ind w:left="360"/>
      </w:pPr>
      <w:r w:rsidRPr="005D5453">
        <w:t>Lou JS, Dimitrova DM, Park BS, Johnson SC, et al. Using modafinil to treat fatigue in Parkinson disease: a double-blind, placebo-controlled pilot study.</w:t>
      </w:r>
      <w:r w:rsidRPr="005D5453">
        <w:rPr>
          <w:i/>
        </w:rPr>
        <w:t xml:space="preserve"> Clin Neuropharmacol</w:t>
      </w:r>
      <w:r w:rsidRPr="005D5453">
        <w:t xml:space="preserve">. 2009;32(6): 305-10. </w:t>
      </w:r>
    </w:p>
    <w:p w14:paraId="7289D641" w14:textId="77777777" w:rsidR="00A5565A" w:rsidRPr="005D5453" w:rsidRDefault="00A5565A" w:rsidP="00A5565A">
      <w:pPr>
        <w:pStyle w:val="ListParagraph"/>
        <w:numPr>
          <w:ilvl w:val="0"/>
          <w:numId w:val="14"/>
        </w:numPr>
        <w:spacing w:line="276" w:lineRule="auto"/>
        <w:ind w:left="360"/>
      </w:pPr>
      <w:r w:rsidRPr="005D5453">
        <w:t xml:space="preserve">Calabrese JR, Youakim JM, Tiller JM, Yang R et al. Adjunctive armodafinil for major depressive episodes associated with bipolar I disorder; a randomized, multicenter, double-blind, placebo-controlled, proof-of-concept study. </w:t>
      </w:r>
      <w:r w:rsidRPr="005D5453">
        <w:rPr>
          <w:i/>
        </w:rPr>
        <w:t>J Clin Psychiatri.</w:t>
      </w:r>
      <w:r w:rsidRPr="005D5453">
        <w:t xml:space="preserve"> 2010;71(10): 1363-70.</w:t>
      </w:r>
    </w:p>
    <w:p w14:paraId="7289D642" w14:textId="77777777" w:rsidR="00A5565A" w:rsidRPr="005D5453" w:rsidRDefault="00A5565A" w:rsidP="00A5565A">
      <w:pPr>
        <w:pStyle w:val="ListParagraph"/>
        <w:numPr>
          <w:ilvl w:val="0"/>
          <w:numId w:val="14"/>
        </w:numPr>
        <w:spacing w:line="276" w:lineRule="auto"/>
        <w:ind w:left="360"/>
      </w:pPr>
      <w:r w:rsidRPr="005D5453">
        <w:t xml:space="preserve">Orlikowski D, Chevret S, Quera-Salva MA, Laforet P et al. Modafinil for the treatment of hypersomnia associated with myotonic muscular dystrophy in adults: a multicenter, prospective, randomized, double-blind, placebo-controlled, 4-week trial. </w:t>
      </w:r>
      <w:r w:rsidRPr="005D5453">
        <w:rPr>
          <w:i/>
        </w:rPr>
        <w:tab/>
        <w:t>Clin Ther</w:t>
      </w:r>
      <w:r w:rsidRPr="005D5453">
        <w:t xml:space="preserve"> 2009; 31(8) 1765-73.</w:t>
      </w:r>
    </w:p>
    <w:p w14:paraId="7289D643" w14:textId="77777777" w:rsidR="00A5565A" w:rsidRPr="005D5453" w:rsidRDefault="00A5565A" w:rsidP="00A5565A">
      <w:pPr>
        <w:pStyle w:val="ListParagraph"/>
        <w:numPr>
          <w:ilvl w:val="0"/>
          <w:numId w:val="14"/>
        </w:numPr>
        <w:spacing w:line="276" w:lineRule="auto"/>
        <w:ind w:left="360"/>
      </w:pPr>
      <w:r w:rsidRPr="005D5453">
        <w:lastRenderedPageBreak/>
        <w:t xml:space="preserve">Schartz TL, Siddiqui UA, Raza S, Morell M. Armodafinil for fibromyalgia fatigue. </w:t>
      </w:r>
      <w:r w:rsidRPr="005D5453">
        <w:rPr>
          <w:i/>
        </w:rPr>
        <w:t xml:space="preserve"> Ann Pharmacother.</w:t>
      </w:r>
      <w:r w:rsidRPr="005D5453">
        <w:t xml:space="preserve"> 2010; 44(7-8): 1347-8 </w:t>
      </w:r>
    </w:p>
    <w:p w14:paraId="7289D644" w14:textId="77777777" w:rsidR="00A5565A" w:rsidRPr="005D5453" w:rsidRDefault="00A5565A" w:rsidP="00A5565A">
      <w:pPr>
        <w:pStyle w:val="ListParagraph"/>
        <w:numPr>
          <w:ilvl w:val="0"/>
          <w:numId w:val="14"/>
        </w:numPr>
        <w:spacing w:line="276" w:lineRule="auto"/>
        <w:ind w:left="360"/>
      </w:pPr>
      <w:r w:rsidRPr="005D5453">
        <w:t xml:space="preserve">Rabkin JG, McElhiny MC, Rabkin R. Modafinil and armodafinil treatment for fatigue for HIV-positive patients with and without chronic hepatitis C. </w:t>
      </w:r>
      <w:r w:rsidRPr="005D5453">
        <w:rPr>
          <w:i/>
        </w:rPr>
        <w:t>Int J STD AIDS</w:t>
      </w:r>
      <w:r w:rsidRPr="005D5453">
        <w:t>. 2011;22(2):95-101.</w:t>
      </w:r>
    </w:p>
    <w:p w14:paraId="7289D645" w14:textId="77777777" w:rsidR="00A5565A" w:rsidRPr="005D5453" w:rsidRDefault="00A5565A" w:rsidP="00A5565A">
      <w:pPr>
        <w:pStyle w:val="ListParagraph"/>
        <w:numPr>
          <w:ilvl w:val="0"/>
          <w:numId w:val="14"/>
        </w:numPr>
        <w:spacing w:line="276" w:lineRule="auto"/>
        <w:ind w:left="360"/>
      </w:pPr>
      <w:r w:rsidRPr="005D5453">
        <w:t xml:space="preserve">Rabkin JG, McElhiney MC, Rabkin R. Treatment of HIV-related fatigue with armodafinil: a placebo-controlled randomized trial. </w:t>
      </w:r>
      <w:r w:rsidRPr="005D5453">
        <w:rPr>
          <w:i/>
        </w:rPr>
        <w:t>Psychosomatics.</w:t>
      </w:r>
      <w:r w:rsidRPr="005D5453">
        <w:t xml:space="preserve"> 2011;52(4):328-36.</w:t>
      </w:r>
    </w:p>
    <w:p w14:paraId="7289D646" w14:textId="77777777" w:rsidR="00A5565A" w:rsidRPr="005D5453" w:rsidRDefault="00A5565A" w:rsidP="00A5565A">
      <w:pPr>
        <w:pStyle w:val="ListParagraph"/>
        <w:numPr>
          <w:ilvl w:val="0"/>
          <w:numId w:val="14"/>
        </w:numPr>
        <w:spacing w:line="276" w:lineRule="auto"/>
        <w:ind w:left="360"/>
      </w:pPr>
      <w:r w:rsidRPr="005D5453">
        <w:t xml:space="preserve">Bobo WV, Woodward ND, Sim MY, Jayathilake K et al. The effect of adjunctive armodafinil on cognitive performance and psychopathology in antipsychotic-treated patients with schizophrenia/schizoaffective disorder: a randomized, double-blind, placebo-controlled trial. </w:t>
      </w:r>
      <w:r w:rsidRPr="005D5453">
        <w:rPr>
          <w:i/>
        </w:rPr>
        <w:t>Schizophrenia Res.</w:t>
      </w:r>
      <w:r w:rsidRPr="005D5453">
        <w:t xml:space="preserve"> 2011; 130(1-3): 106-13.</w:t>
      </w:r>
    </w:p>
    <w:p w14:paraId="7289D647" w14:textId="77777777" w:rsidR="00A5565A" w:rsidRPr="005D5453" w:rsidRDefault="00A5565A" w:rsidP="00A5565A">
      <w:pPr>
        <w:pStyle w:val="ListParagraph"/>
        <w:numPr>
          <w:ilvl w:val="0"/>
          <w:numId w:val="14"/>
        </w:numPr>
        <w:spacing w:line="276" w:lineRule="auto"/>
        <w:ind w:left="360"/>
      </w:pPr>
      <w:r w:rsidRPr="005D5453">
        <w:t>Kane JM, D’Souza DC, Patkar AA, Youakim JM et al. Armodafinil as adjunctive therapy in adults with cognitive deficits associated with schizophrenia: a 4-week, double-blind, placebo-controlled study.</w:t>
      </w:r>
      <w:r w:rsidRPr="005D5453">
        <w:rPr>
          <w:i/>
        </w:rPr>
        <w:t xml:space="preserve"> J Clin Psychiatry</w:t>
      </w:r>
      <w:r w:rsidRPr="005D5453">
        <w:t xml:space="preserve">. 2010;71(11): 1475-81. Kane JM, Yang R, Youakim JM. Adjunctive armodafinil for negative symptoms in adults with schizophrenia: a double-blind, placebo-controlled study. </w:t>
      </w:r>
      <w:r w:rsidRPr="005D5453">
        <w:rPr>
          <w:i/>
        </w:rPr>
        <w:t>Shizophr Res</w:t>
      </w:r>
      <w:r w:rsidRPr="005D5453">
        <w:t>. 2012;135(1-3):116-22.</w:t>
      </w:r>
    </w:p>
    <w:p w14:paraId="7289D648" w14:textId="77777777" w:rsidR="00023290" w:rsidRDefault="00023290" w:rsidP="00A5565A">
      <w:pPr>
        <w:pStyle w:val="ListParagraph"/>
        <w:numPr>
          <w:ilvl w:val="0"/>
          <w:numId w:val="14"/>
        </w:numPr>
        <w:spacing w:line="276" w:lineRule="auto"/>
        <w:ind w:left="360"/>
      </w:pPr>
      <w:r w:rsidRPr="00023290">
        <w:t>Kaiser PR, Valko PO, Werth E, Thomann J, Meier J, Stocker R, Bassetti CL, Baumann CR. Modafinil ameliorates excessive daytime sleepiness after traumatic brain injury.</w:t>
      </w:r>
      <w:r w:rsidR="008133FD" w:rsidRPr="008B7511">
        <w:rPr>
          <w:i/>
        </w:rPr>
        <w:t>Neurology.</w:t>
      </w:r>
      <w:r w:rsidRPr="00023290">
        <w:t xml:space="preserve"> 2010;</w:t>
      </w:r>
      <w:r w:rsidR="00D504DA">
        <w:t xml:space="preserve"> </w:t>
      </w:r>
      <w:r w:rsidRPr="00023290">
        <w:t>75(20):</w:t>
      </w:r>
      <w:r w:rsidR="00D504DA">
        <w:t xml:space="preserve"> </w:t>
      </w:r>
      <w:r w:rsidRPr="00023290">
        <w:t>1780-</w:t>
      </w:r>
      <w:r w:rsidR="00D504DA">
        <w:t>178</w:t>
      </w:r>
      <w:r w:rsidRPr="00023290">
        <w:t>5.</w:t>
      </w:r>
    </w:p>
    <w:p w14:paraId="7289D649" w14:textId="77777777" w:rsidR="00D504DA" w:rsidRDefault="00D504DA" w:rsidP="00A5565A">
      <w:pPr>
        <w:pStyle w:val="ListParagraph"/>
        <w:numPr>
          <w:ilvl w:val="0"/>
          <w:numId w:val="14"/>
        </w:numPr>
        <w:spacing w:line="276" w:lineRule="auto"/>
        <w:ind w:left="360"/>
      </w:pPr>
      <w:r w:rsidRPr="00D504DA">
        <w:t>Jha A, Weintraub A, Allshouse A, et al. A randomized trial of modafinil for the treatment of fatigue and excessive daytime sleepiness in individuals with chronic traumatic brain injury.</w:t>
      </w:r>
      <w:r>
        <w:t xml:space="preserve"> </w:t>
      </w:r>
      <w:r w:rsidR="008133FD" w:rsidRPr="008B7511">
        <w:rPr>
          <w:i/>
        </w:rPr>
        <w:t>J Head Trauma Rehabil</w:t>
      </w:r>
      <w:r w:rsidRPr="00D504DA">
        <w:t>. 2008;2</w:t>
      </w:r>
      <w:r>
        <w:t xml:space="preserve"> </w:t>
      </w:r>
      <w:r w:rsidRPr="00D504DA">
        <w:t>3(1):</w:t>
      </w:r>
      <w:r>
        <w:t xml:space="preserve"> </w:t>
      </w:r>
      <w:r w:rsidRPr="00D504DA">
        <w:t>52-63.</w:t>
      </w:r>
    </w:p>
    <w:p w14:paraId="7289D64A" w14:textId="77777777" w:rsidR="00A5565A" w:rsidRPr="005D5453" w:rsidRDefault="00A5565A" w:rsidP="00A5565A">
      <w:pPr>
        <w:pStyle w:val="ListParagraph"/>
        <w:numPr>
          <w:ilvl w:val="0"/>
          <w:numId w:val="14"/>
        </w:numPr>
        <w:spacing w:line="276" w:lineRule="auto"/>
        <w:ind w:left="360"/>
      </w:pPr>
      <w:r w:rsidRPr="005D5453">
        <w:t xml:space="preserve">Harsh JR, Hayduk R, Rosenberg R, Wesnes KA, Arora S et al. The efficacy and safety of armodafinil as treatment for adults with excessive sleepiness associated with narcolepsy. </w:t>
      </w:r>
      <w:r w:rsidRPr="005D5453">
        <w:rPr>
          <w:i/>
        </w:rPr>
        <w:t xml:space="preserve"> Cur Med Res Opin</w:t>
      </w:r>
      <w:r w:rsidRPr="005D5453">
        <w:t>. 2006; 22(4):761-74.</w:t>
      </w:r>
    </w:p>
    <w:p w14:paraId="7289D64B" w14:textId="77777777" w:rsidR="00A5565A" w:rsidRPr="005D5453" w:rsidRDefault="00A5565A" w:rsidP="00A5565A">
      <w:pPr>
        <w:pStyle w:val="ListParagraph"/>
        <w:numPr>
          <w:ilvl w:val="0"/>
          <w:numId w:val="14"/>
        </w:numPr>
        <w:spacing w:line="276" w:lineRule="auto"/>
        <w:ind w:left="360"/>
      </w:pPr>
      <w:r w:rsidRPr="005D5453">
        <w:t xml:space="preserve">Erman MK, Seiden DJ, Yang R, Dammerman R. Efficacy and tolerability of armodafinil: effect on clinical condition late in the shift and overall functioning of patient with excessive sleepiness associated with shift work disorder. </w:t>
      </w:r>
      <w:r w:rsidRPr="005D5453">
        <w:rPr>
          <w:i/>
        </w:rPr>
        <w:t xml:space="preserve">J Occup Environ Me. </w:t>
      </w:r>
      <w:r w:rsidRPr="005D5453">
        <w:t>2011;53(12):1460-5</w:t>
      </w:r>
    </w:p>
    <w:p w14:paraId="7289D64C" w14:textId="77777777" w:rsidR="00A5565A" w:rsidRPr="005D5453" w:rsidRDefault="00A5565A" w:rsidP="00A5565A">
      <w:pPr>
        <w:pStyle w:val="ListParagraph"/>
        <w:numPr>
          <w:ilvl w:val="0"/>
          <w:numId w:val="14"/>
        </w:numPr>
        <w:spacing w:line="276" w:lineRule="auto"/>
        <w:ind w:left="360"/>
      </w:pPr>
      <w:r w:rsidRPr="005D5453">
        <w:t xml:space="preserve">Black JE, Hull SG, Tiller J, et al. The long-term tolerability and efficacy of armodafinil in patients with excessive sleepiness associated with treated obstructive sleep apnea, shift work disorder, or narcolepsy: an open-label extension study. </w:t>
      </w:r>
      <w:r w:rsidRPr="005D5453">
        <w:rPr>
          <w:i/>
        </w:rPr>
        <w:t xml:space="preserve">J Clin Sleep Med. </w:t>
      </w:r>
      <w:r w:rsidRPr="005D5453">
        <w:t>2010; 6(5):458-66.</w:t>
      </w:r>
    </w:p>
    <w:p w14:paraId="7289D64D" w14:textId="77777777" w:rsidR="00A5565A" w:rsidRPr="005D5453" w:rsidRDefault="00A5565A" w:rsidP="00A5565A">
      <w:pPr>
        <w:pStyle w:val="ListParagraph"/>
        <w:numPr>
          <w:ilvl w:val="0"/>
          <w:numId w:val="14"/>
        </w:numPr>
        <w:spacing w:line="276" w:lineRule="auto"/>
        <w:ind w:left="360"/>
      </w:pPr>
      <w:r w:rsidRPr="005D5453">
        <w:t xml:space="preserve">Schwartz JR, Khan A, McCall WV, Weintraub J, et al. Tolerability and efficacy of armodafinil in naïve patients with excessive sleepiness associated with obstructive sleep apnea, shift work disorder, or narcolepsy: a 12-month, open-label, flexible dose study with an extension period. </w:t>
      </w:r>
      <w:r w:rsidRPr="005D5453">
        <w:rPr>
          <w:i/>
        </w:rPr>
        <w:t xml:space="preserve">J Clin Sleep Med. </w:t>
      </w:r>
      <w:r w:rsidRPr="005D5453">
        <w:t>2010;6(5): 450-7</w:t>
      </w:r>
    </w:p>
    <w:p w14:paraId="7289D64E" w14:textId="77777777" w:rsidR="00A5565A" w:rsidRPr="005D5453" w:rsidRDefault="00A5565A">
      <w:pPr>
        <w:pStyle w:val="FootnoteText"/>
        <w:rPr>
          <w:rFonts w:ascii="Calibri" w:hAnsi="Calibri"/>
          <w:b/>
          <w:color w:val="000000"/>
          <w:u w:val="single"/>
        </w:rPr>
      </w:pPr>
    </w:p>
    <w:p w14:paraId="7289D64F" w14:textId="18912F99" w:rsidR="00A5565A" w:rsidRPr="005D5453" w:rsidRDefault="009D7C2F">
      <w:pPr>
        <w:pStyle w:val="FootnoteText"/>
        <w:pBdr>
          <w:top w:val="single" w:sz="4" w:space="1" w:color="auto"/>
          <w:bottom w:val="single" w:sz="4" w:space="1" w:color="auto"/>
        </w:pBdr>
        <w:rPr>
          <w:rFonts w:ascii="Calibri" w:hAnsi="Calibri"/>
          <w:b/>
          <w:color w:val="000000"/>
        </w:rPr>
      </w:pPr>
      <w:r>
        <w:rPr>
          <w:rFonts w:ascii="Calibri" w:hAnsi="Calibri"/>
          <w:b/>
          <w:color w:val="000000"/>
        </w:rPr>
        <w:t xml:space="preserve">Prepared 11/2012; Updated March 2014.  </w:t>
      </w:r>
      <w:r w:rsidR="00A5565A" w:rsidRPr="005D5453">
        <w:rPr>
          <w:rFonts w:ascii="Calibri" w:hAnsi="Calibri"/>
          <w:b/>
          <w:color w:val="000000"/>
        </w:rPr>
        <w:t>Prepared be: Lindsey Frilling, PharmD; Emma Palmer, PharmD</w:t>
      </w:r>
    </w:p>
    <w:p w14:paraId="7289D650" w14:textId="77777777" w:rsidR="00A5565A" w:rsidRPr="005D5453" w:rsidRDefault="00A5565A">
      <w:pPr>
        <w:pStyle w:val="FootnoteText"/>
        <w:pBdr>
          <w:top w:val="single" w:sz="4" w:space="1" w:color="auto"/>
          <w:bottom w:val="single" w:sz="4" w:space="1" w:color="auto"/>
        </w:pBdr>
        <w:rPr>
          <w:rFonts w:ascii="Calibri" w:hAnsi="Calibri"/>
          <w:b/>
          <w:color w:val="000000"/>
        </w:rPr>
      </w:pPr>
      <w:r w:rsidRPr="005D5453">
        <w:rPr>
          <w:rFonts w:ascii="Calibri" w:hAnsi="Calibri"/>
          <w:b/>
          <w:color w:val="000000"/>
        </w:rPr>
        <w:t>Contact person: Todd Semla, MS, Pharm.D.</w:t>
      </w:r>
    </w:p>
    <w:p w14:paraId="7289D651" w14:textId="77777777" w:rsidR="00A5565A" w:rsidRPr="005D5453" w:rsidRDefault="00A5565A">
      <w:pPr>
        <w:rPr>
          <w:b/>
          <w:u w:val="single"/>
        </w:rPr>
      </w:pPr>
      <w:bookmarkStart w:id="2" w:name="_Ref80503441"/>
    </w:p>
    <w:p w14:paraId="7289D652" w14:textId="77777777" w:rsidR="00A5565A" w:rsidRPr="005D5453" w:rsidRDefault="00A5565A">
      <w:pPr>
        <w:pStyle w:val="Heading1"/>
        <w:rPr>
          <w:rFonts w:ascii="Calibri" w:hAnsi="Calibri"/>
        </w:rPr>
      </w:pPr>
      <w:r w:rsidRPr="005D5453">
        <w:rPr>
          <w:rFonts w:ascii="Calibri" w:hAnsi="Calibri"/>
        </w:rPr>
        <w:t>Appendix:  Clinical Trials</w:t>
      </w:r>
      <w:bookmarkEnd w:id="2"/>
    </w:p>
    <w:p w14:paraId="7289D653" w14:textId="77777777" w:rsidR="00A5565A" w:rsidRPr="005D5453" w:rsidRDefault="00A5565A">
      <w:pPr>
        <w:pStyle w:val="BodyText"/>
        <w:rPr>
          <w:rFonts w:ascii="Calibri" w:hAnsi="Calibri"/>
        </w:rPr>
      </w:pPr>
      <w:r w:rsidRPr="005D5453">
        <w:rPr>
          <w:rFonts w:ascii="Calibri" w:hAnsi="Calibri"/>
        </w:rPr>
        <w:t xml:space="preserve">A literature search was performed on PubMed and </w:t>
      </w:r>
      <w:hyperlink r:id="rId11" w:history="1">
        <w:r w:rsidRPr="005D5453">
          <w:rPr>
            <w:rStyle w:val="Hyperlink"/>
            <w:rFonts w:ascii="Calibri" w:hAnsi="Calibri"/>
          </w:rPr>
          <w:t>www.clinicaltrials.gov</w:t>
        </w:r>
      </w:hyperlink>
      <w:r w:rsidRPr="005D5453">
        <w:rPr>
          <w:rFonts w:ascii="Calibri" w:hAnsi="Calibri"/>
        </w:rPr>
        <w:t xml:space="preserve"> 2001-November 2012 using the search terms “armodafinil” and “nuvigil”, limited to human clinical trials. Reference lists of review articles and </w:t>
      </w:r>
      <w:r w:rsidRPr="005D5453">
        <w:rPr>
          <w:rFonts w:ascii="Calibri" w:hAnsi="Calibri"/>
        </w:rPr>
        <w:lastRenderedPageBreak/>
        <w:t>manufacturer’s labeling information were also searched for relevant clinical trials. All randomized contolled trials published in peer-reviewed journals were included.</w:t>
      </w:r>
    </w:p>
    <w:p w14:paraId="7289D654" w14:textId="77777777" w:rsidR="00A5565A" w:rsidRPr="005D5453" w:rsidRDefault="00A5565A">
      <w:pPr>
        <w:pStyle w:val="Caption"/>
        <w:rPr>
          <w:rFonts w:ascii="Calibri" w:hAnsi="Calibri"/>
        </w:rPr>
        <w:sectPr w:rsidR="00A5565A" w:rsidRPr="005D5453" w:rsidSect="00A5565A">
          <w:headerReference w:type="default" r:id="rId12"/>
          <w:footerReference w:type="default" r:id="rId13"/>
          <w:pgSz w:w="12240" w:h="15840"/>
          <w:pgMar w:top="1440" w:right="1440" w:bottom="1440" w:left="1440" w:header="720" w:footer="720" w:gutter="0"/>
          <w:cols w:space="720"/>
          <w:docGrid w:linePitch="360"/>
        </w:sectPr>
      </w:pPr>
    </w:p>
    <w:tbl>
      <w:tblPr>
        <w:tblpPr w:leftFromText="180" w:rightFromText="180" w:vertAnchor="text" w:horzAnchor="margin" w:tblpX="-684" w:tblpY="-719"/>
        <w:tblW w:w="5397" w:type="pct"/>
        <w:tblBorders>
          <w:top w:val="single" w:sz="12" w:space="0" w:color="808080"/>
          <w:left w:val="nil"/>
          <w:bottom w:val="single" w:sz="12" w:space="0" w:color="808080"/>
          <w:right w:val="nil"/>
          <w:insideH w:val="nil"/>
          <w:insideV w:val="nil"/>
        </w:tblBorders>
        <w:tblLayout w:type="fixed"/>
        <w:tblLook w:val="00E0" w:firstRow="1" w:lastRow="1" w:firstColumn="1" w:lastColumn="0" w:noHBand="0" w:noVBand="0"/>
      </w:tblPr>
      <w:tblGrid>
        <w:gridCol w:w="1245"/>
        <w:gridCol w:w="1515"/>
        <w:gridCol w:w="916"/>
        <w:gridCol w:w="1112"/>
        <w:gridCol w:w="1635"/>
        <w:gridCol w:w="1701"/>
        <w:gridCol w:w="2212"/>
      </w:tblGrid>
      <w:tr w:rsidR="008B7511" w:rsidRPr="008B7511" w14:paraId="7289D65C" w14:textId="77777777" w:rsidTr="005D5453">
        <w:trPr>
          <w:trHeight w:val="232"/>
          <w:tblHeader/>
        </w:trPr>
        <w:tc>
          <w:tcPr>
            <w:tcW w:w="602" w:type="pct"/>
            <w:tcBorders>
              <w:top w:val="single" w:sz="4" w:space="0" w:color="auto"/>
              <w:left w:val="single" w:sz="4" w:space="0" w:color="auto"/>
              <w:bottom w:val="single" w:sz="4" w:space="0" w:color="auto"/>
              <w:right w:val="single" w:sz="4" w:space="0" w:color="auto"/>
            </w:tcBorders>
            <w:shd w:val="clear" w:color="auto" w:fill="BFBFBF"/>
            <w:vAlign w:val="bottom"/>
          </w:tcPr>
          <w:p w14:paraId="7289D655" w14:textId="77777777" w:rsidR="00A5565A" w:rsidRPr="008B7511" w:rsidRDefault="00A5565A" w:rsidP="00A5565A">
            <w:pPr>
              <w:pStyle w:val="Table"/>
              <w:rPr>
                <w:rFonts w:cs="Arial"/>
                <w:b/>
                <w:bCs w:val="0"/>
                <w:color w:val="auto"/>
                <w:sz w:val="17"/>
                <w:szCs w:val="17"/>
              </w:rPr>
            </w:pPr>
            <w:r w:rsidRPr="008B7511">
              <w:rPr>
                <w:rFonts w:cs="Arial"/>
                <w:b/>
                <w:color w:val="auto"/>
                <w:sz w:val="17"/>
                <w:szCs w:val="17"/>
              </w:rPr>
              <w:lastRenderedPageBreak/>
              <w:t>Study</w:t>
            </w:r>
          </w:p>
        </w:tc>
        <w:tc>
          <w:tcPr>
            <w:tcW w:w="733" w:type="pct"/>
            <w:tcBorders>
              <w:top w:val="single" w:sz="4" w:space="0" w:color="auto"/>
              <w:left w:val="single" w:sz="4" w:space="0" w:color="auto"/>
              <w:bottom w:val="single" w:sz="4" w:space="0" w:color="auto"/>
              <w:right w:val="single" w:sz="4" w:space="0" w:color="auto"/>
            </w:tcBorders>
            <w:shd w:val="clear" w:color="auto" w:fill="BFBFBF"/>
            <w:vAlign w:val="bottom"/>
          </w:tcPr>
          <w:p w14:paraId="7289D656" w14:textId="77777777" w:rsidR="00A5565A" w:rsidRPr="008B7511" w:rsidRDefault="00A5565A" w:rsidP="00A5565A">
            <w:pPr>
              <w:pStyle w:val="Table"/>
              <w:rPr>
                <w:rFonts w:cs="Arial"/>
                <w:b/>
                <w:bCs w:val="0"/>
                <w:color w:val="auto"/>
                <w:sz w:val="17"/>
                <w:szCs w:val="17"/>
              </w:rPr>
            </w:pPr>
            <w:r w:rsidRPr="008B7511">
              <w:rPr>
                <w:rFonts w:cs="Arial"/>
                <w:b/>
                <w:color w:val="auto"/>
                <w:sz w:val="17"/>
                <w:szCs w:val="17"/>
              </w:rPr>
              <w:t>Eligibility Criteria</w:t>
            </w:r>
          </w:p>
        </w:tc>
        <w:tc>
          <w:tcPr>
            <w:tcW w:w="443" w:type="pct"/>
            <w:tcBorders>
              <w:top w:val="single" w:sz="4" w:space="0" w:color="auto"/>
              <w:left w:val="single" w:sz="4" w:space="0" w:color="auto"/>
              <w:bottom w:val="single" w:sz="4" w:space="0" w:color="auto"/>
              <w:right w:val="single" w:sz="4" w:space="0" w:color="auto"/>
            </w:tcBorders>
            <w:shd w:val="clear" w:color="auto" w:fill="BFBFBF"/>
            <w:vAlign w:val="bottom"/>
          </w:tcPr>
          <w:p w14:paraId="7289D657" w14:textId="77777777" w:rsidR="00A5565A" w:rsidRPr="008B7511" w:rsidRDefault="00A5565A" w:rsidP="00A5565A">
            <w:pPr>
              <w:pStyle w:val="Table"/>
              <w:rPr>
                <w:rFonts w:cs="Arial"/>
                <w:b/>
                <w:bCs w:val="0"/>
                <w:color w:val="auto"/>
                <w:sz w:val="17"/>
                <w:szCs w:val="17"/>
              </w:rPr>
            </w:pPr>
            <w:r w:rsidRPr="008B7511">
              <w:rPr>
                <w:rFonts w:cs="Arial"/>
                <w:b/>
                <w:color w:val="auto"/>
                <w:sz w:val="17"/>
                <w:szCs w:val="17"/>
              </w:rPr>
              <w:t>Intervention</w:t>
            </w:r>
          </w:p>
        </w:tc>
        <w:tc>
          <w:tcPr>
            <w:tcW w:w="538" w:type="pct"/>
            <w:tcBorders>
              <w:top w:val="single" w:sz="4" w:space="0" w:color="auto"/>
              <w:left w:val="single" w:sz="4" w:space="0" w:color="auto"/>
              <w:bottom w:val="single" w:sz="4" w:space="0" w:color="auto"/>
              <w:right w:val="single" w:sz="4" w:space="0" w:color="auto"/>
            </w:tcBorders>
            <w:shd w:val="clear" w:color="auto" w:fill="BFBFBF"/>
            <w:vAlign w:val="bottom"/>
          </w:tcPr>
          <w:p w14:paraId="7289D658" w14:textId="77777777" w:rsidR="00A5565A" w:rsidRPr="008B7511" w:rsidRDefault="00A5565A" w:rsidP="00A5565A">
            <w:pPr>
              <w:pStyle w:val="Table"/>
              <w:rPr>
                <w:rFonts w:cs="Arial"/>
                <w:b/>
                <w:bCs w:val="0"/>
                <w:color w:val="auto"/>
                <w:sz w:val="17"/>
                <w:szCs w:val="17"/>
              </w:rPr>
            </w:pPr>
            <w:r w:rsidRPr="008B7511">
              <w:rPr>
                <w:rFonts w:cs="Arial"/>
                <w:b/>
                <w:color w:val="auto"/>
                <w:sz w:val="17"/>
                <w:szCs w:val="17"/>
              </w:rPr>
              <w:t xml:space="preserve">Patient Population </w:t>
            </w:r>
          </w:p>
        </w:tc>
        <w:tc>
          <w:tcPr>
            <w:tcW w:w="791" w:type="pct"/>
            <w:tcBorders>
              <w:top w:val="single" w:sz="4" w:space="0" w:color="auto"/>
              <w:left w:val="single" w:sz="4" w:space="0" w:color="auto"/>
              <w:bottom w:val="single" w:sz="4" w:space="0" w:color="auto"/>
              <w:right w:val="single" w:sz="4" w:space="0" w:color="auto"/>
            </w:tcBorders>
            <w:shd w:val="clear" w:color="auto" w:fill="BFBFBF"/>
            <w:vAlign w:val="bottom"/>
          </w:tcPr>
          <w:p w14:paraId="7289D659" w14:textId="77777777" w:rsidR="00A5565A" w:rsidRPr="008B7511" w:rsidRDefault="00A5565A" w:rsidP="00A5565A">
            <w:pPr>
              <w:pStyle w:val="Table"/>
              <w:rPr>
                <w:rFonts w:cs="Arial"/>
                <w:b/>
                <w:bCs w:val="0"/>
                <w:color w:val="auto"/>
                <w:sz w:val="17"/>
                <w:szCs w:val="17"/>
              </w:rPr>
            </w:pPr>
            <w:r w:rsidRPr="008B7511">
              <w:rPr>
                <w:rFonts w:cs="Arial"/>
                <w:b/>
                <w:color w:val="auto"/>
                <w:sz w:val="17"/>
                <w:szCs w:val="17"/>
              </w:rPr>
              <w:t>Efficacy Results</w:t>
            </w:r>
          </w:p>
        </w:tc>
        <w:tc>
          <w:tcPr>
            <w:tcW w:w="823" w:type="pct"/>
            <w:tcBorders>
              <w:top w:val="single" w:sz="4" w:space="0" w:color="auto"/>
              <w:left w:val="single" w:sz="4" w:space="0" w:color="auto"/>
              <w:bottom w:val="single" w:sz="4" w:space="0" w:color="auto"/>
              <w:right w:val="single" w:sz="4" w:space="0" w:color="auto"/>
            </w:tcBorders>
            <w:shd w:val="clear" w:color="auto" w:fill="BFBFBF"/>
            <w:vAlign w:val="bottom"/>
          </w:tcPr>
          <w:p w14:paraId="7289D65A" w14:textId="77777777" w:rsidR="00A5565A" w:rsidRPr="008B7511" w:rsidRDefault="00A5565A" w:rsidP="00A5565A">
            <w:pPr>
              <w:pStyle w:val="Table"/>
              <w:rPr>
                <w:rFonts w:cs="Arial"/>
                <w:b/>
                <w:bCs w:val="0"/>
                <w:color w:val="auto"/>
                <w:sz w:val="17"/>
                <w:szCs w:val="17"/>
              </w:rPr>
            </w:pPr>
            <w:r w:rsidRPr="008B7511">
              <w:rPr>
                <w:rFonts w:cs="Arial"/>
                <w:b/>
                <w:color w:val="auto"/>
                <w:sz w:val="17"/>
                <w:szCs w:val="17"/>
              </w:rPr>
              <w:t>Safety Results</w:t>
            </w:r>
          </w:p>
        </w:tc>
        <w:tc>
          <w:tcPr>
            <w:tcW w:w="1070" w:type="pct"/>
            <w:tcBorders>
              <w:top w:val="single" w:sz="4" w:space="0" w:color="auto"/>
              <w:left w:val="single" w:sz="4" w:space="0" w:color="auto"/>
              <w:bottom w:val="single" w:sz="4" w:space="0" w:color="auto"/>
              <w:right w:val="single" w:sz="4" w:space="0" w:color="auto"/>
            </w:tcBorders>
            <w:shd w:val="clear" w:color="auto" w:fill="BFBFBF"/>
            <w:vAlign w:val="bottom"/>
          </w:tcPr>
          <w:p w14:paraId="7289D65B" w14:textId="77777777" w:rsidR="00A5565A" w:rsidRPr="008B7511" w:rsidRDefault="00A5565A" w:rsidP="00A5565A">
            <w:pPr>
              <w:pStyle w:val="Table"/>
              <w:rPr>
                <w:rFonts w:cs="Arial"/>
                <w:b/>
                <w:bCs w:val="0"/>
                <w:color w:val="auto"/>
                <w:sz w:val="17"/>
                <w:szCs w:val="17"/>
              </w:rPr>
            </w:pPr>
            <w:r w:rsidRPr="008B7511">
              <w:rPr>
                <w:rFonts w:cs="Arial"/>
                <w:b/>
                <w:color w:val="auto"/>
                <w:sz w:val="17"/>
                <w:szCs w:val="17"/>
              </w:rPr>
              <w:t>Conclusions/ Critique</w:t>
            </w:r>
          </w:p>
        </w:tc>
      </w:tr>
      <w:tr w:rsidR="008B7511" w:rsidRPr="008B7511" w14:paraId="7289D691" w14:textId="77777777" w:rsidTr="00A5565A">
        <w:trPr>
          <w:trHeight w:val="1037"/>
        </w:trPr>
        <w:tc>
          <w:tcPr>
            <w:tcW w:w="602" w:type="pct"/>
            <w:vMerge w:val="restart"/>
            <w:tcBorders>
              <w:top w:val="single" w:sz="4" w:space="0" w:color="auto"/>
              <w:left w:val="single" w:sz="4" w:space="0" w:color="auto"/>
              <w:right w:val="single" w:sz="4" w:space="0" w:color="auto"/>
            </w:tcBorders>
          </w:tcPr>
          <w:p w14:paraId="7289D65D"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Czeisler et al. </w:t>
            </w:r>
            <w:r w:rsidRPr="008B7511">
              <w:rPr>
                <w:rFonts w:cs="Arial"/>
                <w:i/>
                <w:color w:val="auto"/>
                <w:sz w:val="17"/>
                <w:szCs w:val="17"/>
              </w:rPr>
              <w:t xml:space="preserve">Mayo Clin Proc </w:t>
            </w:r>
            <w:r w:rsidRPr="008B7511">
              <w:rPr>
                <w:rFonts w:cs="Arial"/>
                <w:color w:val="auto"/>
                <w:sz w:val="17"/>
                <w:szCs w:val="17"/>
              </w:rPr>
              <w:t>2009; 84(11): 958-72</w:t>
            </w:r>
          </w:p>
          <w:p w14:paraId="7289D65E" w14:textId="77777777" w:rsidR="00A5565A" w:rsidRPr="008B7511" w:rsidRDefault="00A5565A" w:rsidP="00A5565A">
            <w:pPr>
              <w:pStyle w:val="Table"/>
              <w:rPr>
                <w:rFonts w:cs="Arial"/>
                <w:color w:val="auto"/>
                <w:sz w:val="17"/>
                <w:szCs w:val="17"/>
              </w:rPr>
            </w:pPr>
          </w:p>
          <w:p w14:paraId="7289D65F" w14:textId="77777777" w:rsidR="00A5565A" w:rsidRPr="008B7511" w:rsidRDefault="00A5565A" w:rsidP="00A5565A">
            <w:pPr>
              <w:pStyle w:val="Table"/>
              <w:rPr>
                <w:rFonts w:cs="Arial"/>
                <w:color w:val="auto"/>
                <w:sz w:val="17"/>
                <w:szCs w:val="17"/>
              </w:rPr>
            </w:pPr>
            <w:r w:rsidRPr="008B7511">
              <w:rPr>
                <w:rFonts w:cs="Arial"/>
                <w:color w:val="auto"/>
                <w:sz w:val="17"/>
                <w:szCs w:val="17"/>
              </w:rPr>
              <w:t>12 week</w:t>
            </w:r>
          </w:p>
          <w:p w14:paraId="7289D660" w14:textId="77777777" w:rsidR="00A5565A" w:rsidRPr="008B7511" w:rsidRDefault="00A5565A" w:rsidP="00A5565A">
            <w:pPr>
              <w:pStyle w:val="Table"/>
              <w:rPr>
                <w:rFonts w:cs="Arial"/>
                <w:color w:val="auto"/>
                <w:sz w:val="17"/>
                <w:szCs w:val="17"/>
              </w:rPr>
            </w:pPr>
            <w:r w:rsidRPr="008B7511">
              <w:rPr>
                <w:rFonts w:cs="Arial"/>
                <w:color w:val="auto"/>
                <w:sz w:val="17"/>
                <w:szCs w:val="17"/>
              </w:rPr>
              <w:t>R, DB, PC, MC</w:t>
            </w:r>
          </w:p>
        </w:tc>
        <w:tc>
          <w:tcPr>
            <w:tcW w:w="733" w:type="pct"/>
            <w:tcBorders>
              <w:top w:val="single" w:sz="4" w:space="0" w:color="auto"/>
              <w:left w:val="single" w:sz="4" w:space="0" w:color="auto"/>
              <w:bottom w:val="single" w:sz="4" w:space="0" w:color="auto"/>
              <w:right w:val="single" w:sz="4" w:space="0" w:color="auto"/>
            </w:tcBorders>
          </w:tcPr>
          <w:p w14:paraId="7289D661"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Inclusion:</w:t>
            </w:r>
          </w:p>
          <w:p w14:paraId="7289D662"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- 18- 65 years old</w:t>
            </w:r>
          </w:p>
          <w:p w14:paraId="7289D663"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-Excessive sleepiness during night shifts ≥ 3 mo</w:t>
            </w:r>
          </w:p>
          <w:p w14:paraId="7289D664"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-MSLT ≤ 6 min</w:t>
            </w:r>
          </w:p>
          <w:p w14:paraId="7289D665"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-Insomnia*</w:t>
            </w:r>
          </w:p>
          <w:p w14:paraId="7289D666"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-SWD clinically judged moderate to severe</w:t>
            </w:r>
          </w:p>
        </w:tc>
        <w:tc>
          <w:tcPr>
            <w:tcW w:w="443" w:type="pct"/>
            <w:vMerge w:val="restart"/>
            <w:tcBorders>
              <w:top w:val="single" w:sz="4" w:space="0" w:color="auto"/>
              <w:left w:val="single" w:sz="4" w:space="0" w:color="auto"/>
              <w:right w:val="single" w:sz="4" w:space="0" w:color="auto"/>
            </w:tcBorders>
          </w:tcPr>
          <w:p w14:paraId="7289D667" w14:textId="77777777" w:rsidR="00A5565A" w:rsidRPr="008B7511" w:rsidRDefault="00A5565A" w:rsidP="00A5565A">
            <w:pPr>
              <w:pStyle w:val="Table"/>
              <w:rPr>
                <w:rFonts w:cs="Arial"/>
                <w:color w:val="auto"/>
                <w:sz w:val="17"/>
                <w:szCs w:val="17"/>
              </w:rPr>
            </w:pPr>
            <w:r w:rsidRPr="008B7511">
              <w:rPr>
                <w:rFonts w:cs="Arial"/>
                <w:color w:val="auto"/>
                <w:sz w:val="17"/>
                <w:szCs w:val="17"/>
              </w:rPr>
              <w:t>-A 150 mg</w:t>
            </w:r>
          </w:p>
          <w:p w14:paraId="7289D668" w14:textId="77777777" w:rsidR="00A5565A" w:rsidRPr="008B7511" w:rsidRDefault="00A5565A" w:rsidP="00A5565A">
            <w:pPr>
              <w:pStyle w:val="Table"/>
              <w:rPr>
                <w:rFonts w:cs="Arial"/>
                <w:color w:val="auto"/>
                <w:sz w:val="17"/>
                <w:szCs w:val="17"/>
              </w:rPr>
            </w:pPr>
            <w:r w:rsidRPr="008B7511">
              <w:rPr>
                <w:rFonts w:cs="Arial"/>
                <w:color w:val="auto"/>
                <w:sz w:val="17"/>
                <w:szCs w:val="17"/>
              </w:rPr>
              <w:t>-P</w:t>
            </w:r>
          </w:p>
          <w:p w14:paraId="7289D669" w14:textId="77777777" w:rsidR="00A5565A" w:rsidRPr="008B7511" w:rsidRDefault="00A5565A" w:rsidP="00A5565A">
            <w:pPr>
              <w:pStyle w:val="Table"/>
              <w:rPr>
                <w:rFonts w:cs="Arial"/>
                <w:color w:val="auto"/>
                <w:sz w:val="17"/>
                <w:szCs w:val="17"/>
              </w:rPr>
            </w:pPr>
          </w:p>
          <w:p w14:paraId="7289D66A" w14:textId="77777777" w:rsidR="00A5565A" w:rsidRPr="008B7511" w:rsidRDefault="00A5565A" w:rsidP="00A5565A">
            <w:pPr>
              <w:pStyle w:val="Table"/>
              <w:rPr>
                <w:rFonts w:cs="Arial"/>
                <w:color w:val="auto"/>
                <w:sz w:val="17"/>
                <w:szCs w:val="17"/>
              </w:rPr>
            </w:pPr>
            <w:r w:rsidRPr="008B7511">
              <w:rPr>
                <w:rFonts w:cs="Arial"/>
                <w:color w:val="auto"/>
                <w:sz w:val="17"/>
                <w:szCs w:val="17"/>
              </w:rPr>
              <w:t>Received 30-60  minutes prior to shift</w:t>
            </w:r>
          </w:p>
        </w:tc>
        <w:tc>
          <w:tcPr>
            <w:tcW w:w="538" w:type="pct"/>
            <w:vMerge w:val="restart"/>
            <w:tcBorders>
              <w:top w:val="single" w:sz="4" w:space="0" w:color="auto"/>
              <w:left w:val="single" w:sz="4" w:space="0" w:color="auto"/>
              <w:right w:val="single" w:sz="4" w:space="0" w:color="auto"/>
            </w:tcBorders>
          </w:tcPr>
          <w:p w14:paraId="7289D66B" w14:textId="77777777" w:rsidR="00A5565A" w:rsidRPr="008B7511" w:rsidRDefault="00A5565A" w:rsidP="00A5565A">
            <w:pPr>
              <w:pStyle w:val="Table"/>
              <w:rPr>
                <w:rFonts w:cs="Arial"/>
                <w:color w:val="auto"/>
                <w:sz w:val="17"/>
                <w:szCs w:val="17"/>
              </w:rPr>
            </w:pPr>
            <w:r w:rsidRPr="008B7511">
              <w:rPr>
                <w:rFonts w:cs="Arial"/>
                <w:b/>
                <w:color w:val="auto"/>
                <w:sz w:val="17"/>
                <w:szCs w:val="17"/>
              </w:rPr>
              <w:t>Age</w:t>
            </w:r>
            <w:r w:rsidRPr="008B7511">
              <w:rPr>
                <w:rFonts w:cs="Arial"/>
                <w:color w:val="auto"/>
                <w:sz w:val="17"/>
                <w:szCs w:val="17"/>
              </w:rPr>
              <w:t>: (A) 40, (P) 39</w:t>
            </w:r>
          </w:p>
          <w:p w14:paraId="7289D66C"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Male %: </w:t>
            </w:r>
            <w:r w:rsidRPr="008B7511">
              <w:rPr>
                <w:rFonts w:cs="Arial"/>
                <w:color w:val="auto"/>
                <w:sz w:val="17"/>
                <w:szCs w:val="17"/>
              </w:rPr>
              <w:t xml:space="preserve"> (A) 52, (P) 54</w:t>
            </w:r>
          </w:p>
          <w:p w14:paraId="7289D66D"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White race %: </w:t>
            </w:r>
          </w:p>
          <w:p w14:paraId="7289D66E" w14:textId="77777777" w:rsidR="00A5565A" w:rsidRPr="008B7511" w:rsidRDefault="00A5565A" w:rsidP="00A5565A">
            <w:pPr>
              <w:pStyle w:val="Table"/>
              <w:rPr>
                <w:rFonts w:cs="Arial"/>
                <w:color w:val="auto"/>
                <w:sz w:val="17"/>
                <w:szCs w:val="17"/>
              </w:rPr>
            </w:pPr>
            <w:r w:rsidRPr="008B7511">
              <w:rPr>
                <w:rFonts w:cs="Arial"/>
                <w:color w:val="auto"/>
                <w:sz w:val="17"/>
                <w:szCs w:val="17"/>
              </w:rPr>
              <w:t>(A) 70 (P) 60</w:t>
            </w:r>
          </w:p>
          <w:p w14:paraId="7289D66F"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CGI-S severe %: </w:t>
            </w:r>
          </w:p>
          <w:p w14:paraId="7289D670" w14:textId="77777777" w:rsidR="00A5565A" w:rsidRPr="008B7511" w:rsidRDefault="00A5565A" w:rsidP="00A5565A">
            <w:pPr>
              <w:pStyle w:val="Table"/>
              <w:rPr>
                <w:rFonts w:cs="Arial"/>
                <w:color w:val="auto"/>
                <w:sz w:val="17"/>
                <w:szCs w:val="17"/>
              </w:rPr>
            </w:pPr>
            <w:r w:rsidRPr="008B7511">
              <w:rPr>
                <w:rFonts w:cs="Arial"/>
                <w:color w:val="auto"/>
                <w:sz w:val="17"/>
                <w:szCs w:val="17"/>
              </w:rPr>
              <w:t>(A)  7 (P) 9</w:t>
            </w:r>
          </w:p>
          <w:p w14:paraId="7289D671"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Shift-work “permanent” %: </w:t>
            </w:r>
          </w:p>
          <w:p w14:paraId="7289D672" w14:textId="77777777" w:rsidR="00A5565A" w:rsidRPr="008B7511" w:rsidRDefault="00A5565A" w:rsidP="00A5565A">
            <w:pPr>
              <w:pStyle w:val="Table"/>
              <w:rPr>
                <w:rFonts w:cs="Arial"/>
                <w:color w:val="auto"/>
                <w:sz w:val="17"/>
                <w:szCs w:val="17"/>
              </w:rPr>
            </w:pPr>
            <w:r w:rsidRPr="008B7511">
              <w:rPr>
                <w:rFonts w:cs="Arial"/>
                <w:color w:val="auto"/>
                <w:sz w:val="17"/>
                <w:szCs w:val="17"/>
              </w:rPr>
              <w:t>(A) 87 (P) 89</w:t>
            </w:r>
          </w:p>
        </w:tc>
        <w:tc>
          <w:tcPr>
            <w:tcW w:w="791" w:type="pct"/>
            <w:vMerge w:val="restart"/>
            <w:tcBorders>
              <w:top w:val="single" w:sz="4" w:space="0" w:color="auto"/>
              <w:left w:val="single" w:sz="4" w:space="0" w:color="auto"/>
              <w:right w:val="single" w:sz="4" w:space="0" w:color="auto"/>
            </w:tcBorders>
          </w:tcPr>
          <w:p w14:paraId="7289D673" w14:textId="77777777" w:rsidR="00A5565A" w:rsidRPr="008B7511" w:rsidRDefault="00A5565A" w:rsidP="00A5565A">
            <w:pPr>
              <w:pStyle w:val="Table"/>
              <w:rPr>
                <w:rFonts w:cs="Arial"/>
                <w:color w:val="auto"/>
                <w:sz w:val="17"/>
                <w:szCs w:val="17"/>
              </w:rPr>
            </w:pPr>
            <w:r w:rsidRPr="008B7511">
              <w:rPr>
                <w:rFonts w:cs="Arial"/>
                <w:color w:val="auto"/>
                <w:sz w:val="17"/>
                <w:szCs w:val="17"/>
              </w:rPr>
              <w:t>N</w:t>
            </w:r>
            <w:r w:rsidRPr="008B7511">
              <w:rPr>
                <w:rFonts w:cs="Arial"/>
                <w:color w:val="auto"/>
                <w:sz w:val="17"/>
                <w:szCs w:val="17"/>
                <w:vertAlign w:val="subscript"/>
              </w:rPr>
              <w:t>R</w:t>
            </w:r>
            <w:r w:rsidRPr="008B7511">
              <w:rPr>
                <w:rFonts w:cs="Arial"/>
                <w:color w:val="auto"/>
                <w:sz w:val="17"/>
                <w:szCs w:val="17"/>
              </w:rPr>
              <w:t xml:space="preserve"> = 245</w:t>
            </w:r>
          </w:p>
          <w:tbl>
            <w:tblPr>
              <w:tblW w:w="1449" w:type="dxa"/>
              <w:tblInd w:w="1" w:type="dxa"/>
              <w:tblBorders>
                <w:top w:val="single" w:sz="12" w:space="0" w:color="808080"/>
                <w:left w:val="nil"/>
                <w:bottom w:val="single" w:sz="12" w:space="0" w:color="808080"/>
                <w:right w:val="nil"/>
                <w:insideH w:val="nil"/>
                <w:insideV w:val="nil"/>
              </w:tblBorders>
              <w:tblLayout w:type="fixed"/>
              <w:tblLook w:val="00E0" w:firstRow="1" w:lastRow="1" w:firstColumn="1" w:lastColumn="0" w:noHBand="0" w:noVBand="0"/>
            </w:tblPr>
            <w:tblGrid>
              <w:gridCol w:w="483"/>
              <w:gridCol w:w="483"/>
              <w:gridCol w:w="483"/>
            </w:tblGrid>
            <w:tr w:rsidR="008B7511" w:rsidRPr="008B7511" w14:paraId="7289D677" w14:textId="77777777" w:rsidTr="00A5565A">
              <w:trPr>
                <w:trHeight w:val="99"/>
              </w:trPr>
              <w:tc>
                <w:tcPr>
                  <w:tcW w:w="483" w:type="dxa"/>
                  <w:tcBorders>
                    <w:top w:val="single" w:sz="8" w:space="0" w:color="auto"/>
                    <w:bottom w:val="single" w:sz="4" w:space="0" w:color="auto"/>
                  </w:tcBorders>
                </w:tcPr>
                <w:p w14:paraId="7289D674"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w:t>
                  </w:r>
                </w:p>
              </w:tc>
              <w:tc>
                <w:tcPr>
                  <w:tcW w:w="483" w:type="dxa"/>
                  <w:tcBorders>
                    <w:top w:val="single" w:sz="8" w:space="0" w:color="auto"/>
                    <w:bottom w:val="single" w:sz="4" w:space="0" w:color="auto"/>
                  </w:tcBorders>
                </w:tcPr>
                <w:p w14:paraId="7289D675"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P</w:t>
                  </w:r>
                </w:p>
              </w:tc>
              <w:tc>
                <w:tcPr>
                  <w:tcW w:w="483" w:type="dxa"/>
                  <w:tcBorders>
                    <w:top w:val="single" w:sz="8" w:space="0" w:color="auto"/>
                    <w:bottom w:val="single" w:sz="4" w:space="0" w:color="auto"/>
                  </w:tcBorders>
                </w:tcPr>
                <w:p w14:paraId="7289D676" w14:textId="77777777" w:rsidR="00A5565A" w:rsidRPr="008B7511" w:rsidRDefault="00A5565A" w:rsidP="009D7C2F">
                  <w:pPr>
                    <w:pStyle w:val="Table"/>
                    <w:framePr w:hSpace="180" w:wrap="around" w:vAnchor="text" w:hAnchor="margin" w:x="-684" w:y="-719"/>
                    <w:rPr>
                      <w:rFonts w:cs="Arial"/>
                      <w:color w:val="auto"/>
                      <w:sz w:val="17"/>
                      <w:szCs w:val="17"/>
                    </w:rPr>
                  </w:pPr>
                </w:p>
              </w:tc>
            </w:tr>
            <w:tr w:rsidR="008B7511" w:rsidRPr="008B7511" w14:paraId="7289D67B" w14:textId="77777777" w:rsidTr="00A5565A">
              <w:trPr>
                <w:trHeight w:val="309"/>
              </w:trPr>
              <w:tc>
                <w:tcPr>
                  <w:tcW w:w="483" w:type="dxa"/>
                  <w:tcBorders>
                    <w:top w:val="single" w:sz="4" w:space="0" w:color="auto"/>
                    <w:bottom w:val="single" w:sz="4" w:space="0" w:color="auto"/>
                  </w:tcBorders>
                </w:tcPr>
                <w:p w14:paraId="7289D678"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 = 122</w:t>
                  </w:r>
                </w:p>
              </w:tc>
              <w:tc>
                <w:tcPr>
                  <w:tcW w:w="483" w:type="dxa"/>
                  <w:tcBorders>
                    <w:top w:val="single" w:sz="4" w:space="0" w:color="auto"/>
                    <w:bottom w:val="single" w:sz="4" w:space="0" w:color="auto"/>
                  </w:tcBorders>
                </w:tcPr>
                <w:p w14:paraId="7289D679"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 = 123</w:t>
                  </w:r>
                </w:p>
              </w:tc>
              <w:tc>
                <w:tcPr>
                  <w:tcW w:w="483" w:type="dxa"/>
                  <w:tcBorders>
                    <w:top w:val="single" w:sz="4" w:space="0" w:color="auto"/>
                    <w:bottom w:val="single" w:sz="4" w:space="0" w:color="auto"/>
                  </w:tcBorders>
                </w:tcPr>
                <w:p w14:paraId="7289D67A" w14:textId="77777777" w:rsidR="00A5565A" w:rsidRPr="008B7511" w:rsidRDefault="00A5565A" w:rsidP="009D7C2F">
                  <w:pPr>
                    <w:pStyle w:val="Table"/>
                    <w:framePr w:hSpace="180" w:wrap="around" w:vAnchor="text" w:hAnchor="margin" w:x="-684" w:y="-719"/>
                    <w:rPr>
                      <w:rFonts w:cs="Arial"/>
                      <w:color w:val="auto"/>
                      <w:sz w:val="17"/>
                      <w:szCs w:val="17"/>
                    </w:rPr>
                  </w:pPr>
                </w:p>
              </w:tc>
            </w:tr>
          </w:tbl>
          <w:p w14:paraId="7289D67C" w14:textId="77777777" w:rsidR="00A5565A" w:rsidRPr="008B7511" w:rsidRDefault="00A5565A" w:rsidP="00A5565A">
            <w:pPr>
              <w:pStyle w:val="Table"/>
              <w:rPr>
                <w:rFonts w:cs="Arial"/>
                <w:color w:val="auto"/>
                <w:sz w:val="17"/>
                <w:szCs w:val="17"/>
              </w:rPr>
            </w:pPr>
            <w:r w:rsidRPr="008B7511">
              <w:rPr>
                <w:rFonts w:cs="Arial"/>
                <w:color w:val="auto"/>
                <w:sz w:val="17"/>
                <w:szCs w:val="17"/>
              </w:rPr>
              <w:br/>
            </w:r>
            <w:r w:rsidRPr="008B7511">
              <w:rPr>
                <w:rFonts w:cs="Arial"/>
                <w:b/>
                <w:color w:val="auto"/>
                <w:sz w:val="17"/>
                <w:szCs w:val="17"/>
              </w:rPr>
              <w:t>MSLT</w:t>
            </w:r>
            <w:r w:rsidRPr="008B7511">
              <w:rPr>
                <w:rFonts w:cs="Arial"/>
                <w:color w:val="auto"/>
                <w:sz w:val="17"/>
                <w:szCs w:val="17"/>
              </w:rPr>
              <w:t xml:space="preserve">: (A) ↑ 3.1 min  </w:t>
            </w:r>
          </w:p>
          <w:p w14:paraId="7289D67D" w14:textId="77777777" w:rsidR="00A5565A" w:rsidRPr="008B7511" w:rsidRDefault="00A5565A" w:rsidP="00A5565A">
            <w:pPr>
              <w:pStyle w:val="Table"/>
              <w:rPr>
                <w:rFonts w:cs="Arial"/>
                <w:color w:val="auto"/>
                <w:sz w:val="17"/>
                <w:szCs w:val="17"/>
              </w:rPr>
            </w:pPr>
            <w:r w:rsidRPr="008B7511">
              <w:rPr>
                <w:rFonts w:cs="Arial"/>
                <w:color w:val="auto"/>
                <w:sz w:val="17"/>
                <w:szCs w:val="17"/>
              </w:rPr>
              <w:t>(P) ↑ 0.4 min p &lt; 0.001</w:t>
            </w:r>
          </w:p>
          <w:p w14:paraId="7289D67E" w14:textId="77777777" w:rsidR="00A5565A" w:rsidRPr="008B7511" w:rsidRDefault="00A5565A" w:rsidP="00A5565A">
            <w:pPr>
              <w:pStyle w:val="Table"/>
              <w:rPr>
                <w:rFonts w:cs="Arial"/>
                <w:color w:val="auto"/>
                <w:sz w:val="17"/>
                <w:szCs w:val="17"/>
              </w:rPr>
            </w:pPr>
          </w:p>
          <w:p w14:paraId="7289D67F" w14:textId="77777777" w:rsidR="00A5565A" w:rsidRPr="008B7511" w:rsidRDefault="00A5565A" w:rsidP="00A5565A">
            <w:pPr>
              <w:pStyle w:val="Table"/>
              <w:rPr>
                <w:rFonts w:cs="Arial"/>
                <w:b/>
                <w:color w:val="auto"/>
                <w:sz w:val="17"/>
                <w:szCs w:val="17"/>
              </w:rPr>
            </w:pPr>
            <w:r w:rsidRPr="008B7511">
              <w:rPr>
                <w:rFonts w:cs="Arial"/>
                <w:b/>
                <w:color w:val="auto"/>
                <w:sz w:val="17"/>
                <w:szCs w:val="17"/>
              </w:rPr>
              <w:t>CGI-C improvement:</w:t>
            </w:r>
          </w:p>
          <w:p w14:paraId="7289D680"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 </w:t>
            </w:r>
            <w:r w:rsidRPr="008B7511">
              <w:rPr>
                <w:rFonts w:cs="Arial"/>
                <w:color w:val="auto"/>
                <w:sz w:val="17"/>
                <w:szCs w:val="17"/>
              </w:rPr>
              <w:t>(A) 78 % (P) 56%</w:t>
            </w:r>
          </w:p>
          <w:p w14:paraId="7289D681" w14:textId="77777777" w:rsidR="00A5565A" w:rsidRPr="008B7511" w:rsidRDefault="00A5565A" w:rsidP="00A5565A">
            <w:pPr>
              <w:pStyle w:val="Table"/>
              <w:rPr>
                <w:rFonts w:cs="Arial"/>
                <w:color w:val="auto"/>
                <w:sz w:val="17"/>
                <w:szCs w:val="17"/>
              </w:rPr>
            </w:pPr>
            <w:r w:rsidRPr="008B7511">
              <w:rPr>
                <w:rFonts w:cs="Arial"/>
                <w:color w:val="auto"/>
                <w:sz w:val="17"/>
                <w:szCs w:val="17"/>
              </w:rPr>
              <w:t>p=0.001</w:t>
            </w:r>
          </w:p>
          <w:p w14:paraId="7289D682" w14:textId="77777777" w:rsidR="00A5565A" w:rsidRPr="008B7511" w:rsidRDefault="00A5565A" w:rsidP="00A5565A">
            <w:pPr>
              <w:pStyle w:val="Table"/>
              <w:rPr>
                <w:rFonts w:cs="Arial"/>
                <w:color w:val="auto"/>
                <w:sz w:val="17"/>
                <w:szCs w:val="17"/>
              </w:rPr>
            </w:pPr>
          </w:p>
          <w:p w14:paraId="7289D683"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Patient reported levels of unintended sleep, memory, attention, and sleepiness during shift improved in (A). </w:t>
            </w:r>
          </w:p>
          <w:p w14:paraId="7289D684" w14:textId="77777777" w:rsidR="00A5565A" w:rsidRPr="008B7511" w:rsidRDefault="00A5565A" w:rsidP="00A5565A">
            <w:pPr>
              <w:pStyle w:val="Table"/>
              <w:rPr>
                <w:rFonts w:cs="Arial"/>
                <w:color w:val="auto"/>
                <w:sz w:val="17"/>
                <w:szCs w:val="17"/>
              </w:rPr>
            </w:pPr>
          </w:p>
        </w:tc>
        <w:tc>
          <w:tcPr>
            <w:tcW w:w="823" w:type="pct"/>
            <w:vMerge w:val="restart"/>
            <w:tcBorders>
              <w:top w:val="single" w:sz="4" w:space="0" w:color="auto"/>
              <w:left w:val="single" w:sz="4" w:space="0" w:color="auto"/>
              <w:right w:val="single" w:sz="4" w:space="0" w:color="auto"/>
            </w:tcBorders>
          </w:tcPr>
          <w:p w14:paraId="7289D685" w14:textId="77777777" w:rsidR="00A5565A" w:rsidRPr="008B7511" w:rsidRDefault="00A5565A" w:rsidP="00A5565A">
            <w:pPr>
              <w:pStyle w:val="Table"/>
              <w:rPr>
                <w:rFonts w:cs="Arial"/>
                <w:color w:val="auto"/>
                <w:sz w:val="17"/>
                <w:szCs w:val="17"/>
              </w:rPr>
            </w:pPr>
            <w:r w:rsidRPr="008B7511">
              <w:rPr>
                <w:rFonts w:cs="Arial"/>
                <w:b/>
                <w:color w:val="auto"/>
                <w:sz w:val="17"/>
                <w:szCs w:val="17"/>
              </w:rPr>
              <w:t>Adverse events:</w:t>
            </w:r>
          </w:p>
          <w:p w14:paraId="7289D686"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Headache </w:t>
            </w:r>
          </w:p>
          <w:p w14:paraId="7289D687" w14:textId="77777777" w:rsidR="00A5565A" w:rsidRPr="008B7511" w:rsidRDefault="00A5565A" w:rsidP="00A5565A">
            <w:pPr>
              <w:pStyle w:val="Table"/>
              <w:rPr>
                <w:rFonts w:cs="Arial"/>
                <w:color w:val="auto"/>
                <w:sz w:val="17"/>
                <w:szCs w:val="17"/>
              </w:rPr>
            </w:pPr>
            <w:r w:rsidRPr="008B7511">
              <w:rPr>
                <w:rFonts w:cs="Arial"/>
                <w:color w:val="auto"/>
                <w:sz w:val="17"/>
                <w:szCs w:val="17"/>
              </w:rPr>
              <w:t>(A) 12% (P) 10%</w:t>
            </w:r>
          </w:p>
          <w:p w14:paraId="7289D688"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Nausea </w:t>
            </w:r>
          </w:p>
          <w:p w14:paraId="7289D689" w14:textId="77777777" w:rsidR="00A5565A" w:rsidRPr="008B7511" w:rsidRDefault="00A5565A" w:rsidP="00A5565A">
            <w:pPr>
              <w:pStyle w:val="Table"/>
              <w:rPr>
                <w:rFonts w:cs="Arial"/>
                <w:color w:val="auto"/>
                <w:sz w:val="17"/>
                <w:szCs w:val="17"/>
              </w:rPr>
            </w:pPr>
            <w:r w:rsidRPr="008B7511">
              <w:rPr>
                <w:rFonts w:cs="Arial"/>
                <w:color w:val="auto"/>
                <w:sz w:val="17"/>
                <w:szCs w:val="17"/>
              </w:rPr>
              <w:t>(A) 7% (P) 3%</w:t>
            </w:r>
          </w:p>
          <w:p w14:paraId="7289D68A" w14:textId="77777777" w:rsidR="00A5565A" w:rsidRPr="008B7511" w:rsidRDefault="00A5565A" w:rsidP="00A5565A">
            <w:pPr>
              <w:pStyle w:val="Table"/>
              <w:rPr>
                <w:rFonts w:cs="Arial"/>
                <w:color w:val="auto"/>
                <w:sz w:val="17"/>
                <w:szCs w:val="17"/>
              </w:rPr>
            </w:pPr>
            <w:r w:rsidRPr="008B7511">
              <w:rPr>
                <w:rFonts w:cs="Arial"/>
                <w:color w:val="auto"/>
                <w:sz w:val="17"/>
                <w:szCs w:val="17"/>
              </w:rPr>
              <w:t>Nasopharyngitis (A) 6%  (P) 3% Anxiety</w:t>
            </w:r>
          </w:p>
          <w:p w14:paraId="7289D68B" w14:textId="77777777" w:rsidR="00A5565A" w:rsidRPr="008B7511" w:rsidRDefault="00A5565A" w:rsidP="00A5565A">
            <w:pPr>
              <w:pStyle w:val="Table"/>
              <w:rPr>
                <w:rFonts w:cs="Arial"/>
                <w:color w:val="auto"/>
                <w:sz w:val="17"/>
                <w:szCs w:val="17"/>
              </w:rPr>
            </w:pPr>
            <w:r w:rsidRPr="008B7511">
              <w:rPr>
                <w:rFonts w:cs="Arial"/>
                <w:color w:val="auto"/>
                <w:sz w:val="17"/>
                <w:szCs w:val="17"/>
              </w:rPr>
              <w:t>(A) 5% (P) 2%</w:t>
            </w:r>
          </w:p>
          <w:p w14:paraId="7289D68C" w14:textId="77777777" w:rsidR="00A5565A" w:rsidRPr="008B7511" w:rsidRDefault="00A5565A" w:rsidP="00A5565A">
            <w:pPr>
              <w:pStyle w:val="Table"/>
              <w:rPr>
                <w:rFonts w:cs="Arial"/>
                <w:color w:val="auto"/>
                <w:sz w:val="17"/>
                <w:szCs w:val="17"/>
              </w:rPr>
            </w:pPr>
          </w:p>
          <w:p w14:paraId="7289D68D"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-1 subject in armodafinil group withdrew due to suicidal ideation </w:t>
            </w:r>
          </w:p>
        </w:tc>
        <w:tc>
          <w:tcPr>
            <w:tcW w:w="1070" w:type="pct"/>
            <w:vMerge w:val="restart"/>
            <w:tcBorders>
              <w:top w:val="single" w:sz="4" w:space="0" w:color="auto"/>
              <w:left w:val="single" w:sz="4" w:space="0" w:color="auto"/>
              <w:right w:val="single" w:sz="4" w:space="0" w:color="auto"/>
            </w:tcBorders>
          </w:tcPr>
          <w:p w14:paraId="7289D68E" w14:textId="77777777" w:rsidR="00A5565A" w:rsidRPr="008B7511" w:rsidRDefault="00A5565A" w:rsidP="00A5565A">
            <w:pPr>
              <w:pStyle w:val="Table"/>
              <w:rPr>
                <w:rFonts w:cs="Arial"/>
                <w:color w:val="auto"/>
                <w:sz w:val="17"/>
                <w:szCs w:val="17"/>
              </w:rPr>
            </w:pPr>
            <w:r w:rsidRPr="008B7511">
              <w:rPr>
                <w:rFonts w:cs="Arial"/>
                <w:color w:val="auto"/>
                <w:sz w:val="17"/>
                <w:szCs w:val="17"/>
              </w:rPr>
              <w:t>Armodafinil,significantly improved measures of sleep propensity, subjective sleepiness, memory, and attention during scheduled night work hours in patients with excessive sleepiness associated with SWD without disturbing daytime sleep.</w:t>
            </w:r>
          </w:p>
          <w:p w14:paraId="7289D68F" w14:textId="77777777" w:rsidR="00A5565A" w:rsidRPr="008B7511" w:rsidRDefault="00A5565A" w:rsidP="00A5565A">
            <w:pPr>
              <w:pStyle w:val="Table"/>
              <w:rPr>
                <w:rFonts w:cs="Arial"/>
                <w:color w:val="auto"/>
                <w:sz w:val="17"/>
                <w:szCs w:val="17"/>
              </w:rPr>
            </w:pPr>
          </w:p>
          <w:p w14:paraId="7289D690" w14:textId="77777777" w:rsidR="00A5565A" w:rsidRPr="008B7511" w:rsidRDefault="00A5565A" w:rsidP="00A5565A">
            <w:pPr>
              <w:pStyle w:val="Table"/>
              <w:rPr>
                <w:rFonts w:cs="Arial"/>
                <w:i/>
                <w:iCs/>
                <w:color w:val="auto"/>
                <w:sz w:val="17"/>
                <w:szCs w:val="17"/>
              </w:rPr>
            </w:pPr>
            <w:r w:rsidRPr="008B7511">
              <w:rPr>
                <w:rFonts w:cs="Arial"/>
                <w:i/>
                <w:color w:val="auto"/>
                <w:sz w:val="17"/>
                <w:szCs w:val="17"/>
              </w:rPr>
              <w:t>Population limited, mostly individuals permanently on overnight shift</w:t>
            </w:r>
          </w:p>
        </w:tc>
      </w:tr>
      <w:tr w:rsidR="008B7511" w:rsidRPr="008B7511" w14:paraId="7289D69B" w14:textId="77777777" w:rsidTr="00A5565A">
        <w:trPr>
          <w:trHeight w:val="683"/>
        </w:trPr>
        <w:tc>
          <w:tcPr>
            <w:tcW w:w="602" w:type="pct"/>
            <w:vMerge/>
            <w:tcBorders>
              <w:left w:val="single" w:sz="4" w:space="0" w:color="auto"/>
              <w:bottom w:val="single" w:sz="4" w:space="0" w:color="auto"/>
              <w:right w:val="single" w:sz="4" w:space="0" w:color="auto"/>
            </w:tcBorders>
          </w:tcPr>
          <w:p w14:paraId="7289D692" w14:textId="77777777" w:rsidR="00A5565A" w:rsidRPr="008B7511" w:rsidRDefault="00A5565A" w:rsidP="00A5565A">
            <w:pPr>
              <w:pStyle w:val="Table"/>
              <w:rPr>
                <w:rFonts w:cs="Arial"/>
                <w:color w:val="auto"/>
                <w:sz w:val="17"/>
                <w:szCs w:val="17"/>
              </w:rPr>
            </w:pPr>
          </w:p>
        </w:tc>
        <w:tc>
          <w:tcPr>
            <w:tcW w:w="733" w:type="pct"/>
            <w:tcBorders>
              <w:top w:val="single" w:sz="4" w:space="0" w:color="auto"/>
              <w:left w:val="single" w:sz="4" w:space="0" w:color="auto"/>
              <w:bottom w:val="single" w:sz="4" w:space="0" w:color="auto"/>
              <w:right w:val="single" w:sz="4" w:space="0" w:color="auto"/>
            </w:tcBorders>
          </w:tcPr>
          <w:p w14:paraId="7289D693"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 xml:space="preserve">Exclusion: </w:t>
            </w:r>
          </w:p>
          <w:p w14:paraId="7289D694" w14:textId="77777777" w:rsidR="00A5565A" w:rsidRPr="008B7511" w:rsidRDefault="00A5565A" w:rsidP="00A5565A">
            <w:pPr>
              <w:pStyle w:val="Table"/>
              <w:rPr>
                <w:rFonts w:cs="Arial"/>
                <w:color w:val="auto"/>
                <w:sz w:val="17"/>
                <w:szCs w:val="17"/>
                <w:lang w:val="es-PR"/>
              </w:rPr>
            </w:pPr>
            <w:r w:rsidRPr="008B7511">
              <w:rPr>
                <w:rFonts w:cs="Arial"/>
                <w:b/>
                <w:color w:val="auto"/>
                <w:sz w:val="17"/>
                <w:szCs w:val="17"/>
                <w:lang w:val="es-PR"/>
              </w:rPr>
              <w:t>-</w:t>
            </w:r>
            <w:r w:rsidRPr="008B7511">
              <w:rPr>
                <w:rFonts w:cs="Arial"/>
                <w:color w:val="auto"/>
                <w:sz w:val="17"/>
                <w:szCs w:val="17"/>
                <w:lang w:val="es-PR"/>
              </w:rPr>
              <w:t>Significant substance abuse or psychiatric disorder</w:t>
            </w:r>
          </w:p>
          <w:p w14:paraId="7289D695" w14:textId="77777777" w:rsidR="00A5565A" w:rsidRPr="008B7511" w:rsidRDefault="00A5565A" w:rsidP="00A5565A">
            <w:pPr>
              <w:pStyle w:val="Table"/>
              <w:rPr>
                <w:rFonts w:cs="Arial"/>
                <w:b/>
                <w:color w:val="auto"/>
                <w:sz w:val="17"/>
                <w:szCs w:val="17"/>
                <w:lang w:val="es-PR"/>
              </w:rPr>
            </w:pPr>
            <w:r w:rsidRPr="008B7511">
              <w:rPr>
                <w:rFonts w:cs="Arial"/>
                <w:color w:val="auto"/>
                <w:sz w:val="17"/>
                <w:szCs w:val="17"/>
                <w:lang w:val="es-PR"/>
              </w:rPr>
              <w:t>-</w:t>
            </w:r>
            <w:r w:rsidRPr="008B7511">
              <w:rPr>
                <w:rFonts w:cs="Arial"/>
                <w:color w:val="auto"/>
                <w:sz w:val="17"/>
                <w:szCs w:val="17"/>
              </w:rPr>
              <w:t>Sensitivity</w:t>
            </w:r>
            <w:r w:rsidRPr="008B7511">
              <w:rPr>
                <w:rFonts w:cs="Arial"/>
                <w:color w:val="auto"/>
                <w:sz w:val="17"/>
                <w:szCs w:val="17"/>
                <w:lang w:val="es-PR"/>
              </w:rPr>
              <w:t xml:space="preserve"> to </w:t>
            </w:r>
            <w:r w:rsidRPr="008B7511">
              <w:rPr>
                <w:rFonts w:cs="Arial"/>
                <w:color w:val="auto"/>
                <w:sz w:val="17"/>
                <w:szCs w:val="17"/>
              </w:rPr>
              <w:t>agent</w:t>
            </w:r>
            <w:r w:rsidRPr="008B7511">
              <w:rPr>
                <w:rFonts w:cs="Arial"/>
                <w:color w:val="auto"/>
                <w:sz w:val="17"/>
                <w:szCs w:val="17"/>
                <w:lang w:val="es-PR"/>
              </w:rPr>
              <w:t xml:space="preserve"> or other stimulants</w:t>
            </w:r>
          </w:p>
        </w:tc>
        <w:tc>
          <w:tcPr>
            <w:tcW w:w="443" w:type="pct"/>
            <w:vMerge/>
            <w:tcBorders>
              <w:left w:val="single" w:sz="4" w:space="0" w:color="auto"/>
              <w:bottom w:val="single" w:sz="4" w:space="0" w:color="auto"/>
              <w:right w:val="single" w:sz="4" w:space="0" w:color="auto"/>
            </w:tcBorders>
          </w:tcPr>
          <w:p w14:paraId="7289D696" w14:textId="77777777" w:rsidR="00A5565A" w:rsidRPr="008B7511" w:rsidRDefault="00A5565A" w:rsidP="00A5565A">
            <w:pPr>
              <w:pStyle w:val="Table"/>
              <w:rPr>
                <w:rFonts w:cs="Arial"/>
                <w:color w:val="auto"/>
                <w:sz w:val="17"/>
                <w:szCs w:val="17"/>
              </w:rPr>
            </w:pPr>
          </w:p>
        </w:tc>
        <w:tc>
          <w:tcPr>
            <w:tcW w:w="538" w:type="pct"/>
            <w:vMerge/>
            <w:tcBorders>
              <w:left w:val="single" w:sz="4" w:space="0" w:color="auto"/>
              <w:bottom w:val="single" w:sz="4" w:space="0" w:color="auto"/>
              <w:right w:val="single" w:sz="4" w:space="0" w:color="auto"/>
            </w:tcBorders>
          </w:tcPr>
          <w:p w14:paraId="7289D697" w14:textId="77777777" w:rsidR="00A5565A" w:rsidRPr="008B7511" w:rsidRDefault="00A5565A" w:rsidP="00A5565A">
            <w:pPr>
              <w:pStyle w:val="Table"/>
              <w:rPr>
                <w:rFonts w:cs="Arial"/>
                <w:b/>
                <w:color w:val="auto"/>
                <w:sz w:val="17"/>
                <w:szCs w:val="17"/>
              </w:rPr>
            </w:pPr>
          </w:p>
        </w:tc>
        <w:tc>
          <w:tcPr>
            <w:tcW w:w="791" w:type="pct"/>
            <w:vMerge/>
            <w:tcBorders>
              <w:left w:val="single" w:sz="4" w:space="0" w:color="auto"/>
              <w:bottom w:val="single" w:sz="4" w:space="0" w:color="auto"/>
              <w:right w:val="single" w:sz="4" w:space="0" w:color="auto"/>
            </w:tcBorders>
          </w:tcPr>
          <w:p w14:paraId="7289D698" w14:textId="77777777" w:rsidR="00A5565A" w:rsidRPr="008B7511" w:rsidRDefault="00A5565A" w:rsidP="00A5565A">
            <w:pPr>
              <w:pStyle w:val="Table"/>
              <w:rPr>
                <w:rFonts w:cs="Arial"/>
                <w:color w:val="auto"/>
                <w:sz w:val="17"/>
                <w:szCs w:val="17"/>
              </w:rPr>
            </w:pPr>
          </w:p>
        </w:tc>
        <w:tc>
          <w:tcPr>
            <w:tcW w:w="823" w:type="pct"/>
            <w:vMerge/>
            <w:tcBorders>
              <w:left w:val="single" w:sz="4" w:space="0" w:color="auto"/>
              <w:bottom w:val="single" w:sz="4" w:space="0" w:color="auto"/>
              <w:right w:val="single" w:sz="4" w:space="0" w:color="auto"/>
            </w:tcBorders>
          </w:tcPr>
          <w:p w14:paraId="7289D699" w14:textId="77777777" w:rsidR="00A5565A" w:rsidRPr="008B7511" w:rsidRDefault="00A5565A" w:rsidP="00A5565A">
            <w:pPr>
              <w:pStyle w:val="Table"/>
              <w:rPr>
                <w:rFonts w:cs="Arial"/>
                <w:color w:val="auto"/>
                <w:sz w:val="17"/>
                <w:szCs w:val="17"/>
              </w:rPr>
            </w:pPr>
          </w:p>
        </w:tc>
        <w:tc>
          <w:tcPr>
            <w:tcW w:w="1070" w:type="pct"/>
            <w:vMerge/>
            <w:tcBorders>
              <w:left w:val="single" w:sz="4" w:space="0" w:color="auto"/>
              <w:bottom w:val="single" w:sz="4" w:space="0" w:color="auto"/>
              <w:right w:val="single" w:sz="4" w:space="0" w:color="auto"/>
            </w:tcBorders>
          </w:tcPr>
          <w:p w14:paraId="7289D69A" w14:textId="77777777" w:rsidR="00A5565A" w:rsidRPr="008B7511" w:rsidRDefault="00A5565A" w:rsidP="00A5565A">
            <w:pPr>
              <w:pStyle w:val="Table"/>
              <w:rPr>
                <w:rFonts w:cs="Arial"/>
                <w:color w:val="auto"/>
                <w:sz w:val="17"/>
                <w:szCs w:val="17"/>
              </w:rPr>
            </w:pPr>
          </w:p>
        </w:tc>
      </w:tr>
      <w:tr w:rsidR="008B7511" w:rsidRPr="008B7511" w14:paraId="7289D6D3" w14:textId="77777777" w:rsidTr="00A5565A">
        <w:trPr>
          <w:trHeight w:val="883"/>
        </w:trPr>
        <w:tc>
          <w:tcPr>
            <w:tcW w:w="602" w:type="pct"/>
            <w:vMerge w:val="restart"/>
            <w:tcBorders>
              <w:top w:val="single" w:sz="4" w:space="0" w:color="auto"/>
              <w:left w:val="single" w:sz="4" w:space="0" w:color="auto"/>
              <w:right w:val="single" w:sz="4" w:space="0" w:color="auto"/>
            </w:tcBorders>
          </w:tcPr>
          <w:p w14:paraId="7289D69C"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Harsh et al. </w:t>
            </w:r>
            <w:r w:rsidRPr="008B7511">
              <w:rPr>
                <w:rFonts w:cs="Arial"/>
                <w:i/>
                <w:color w:val="auto"/>
                <w:sz w:val="17"/>
                <w:szCs w:val="17"/>
              </w:rPr>
              <w:t xml:space="preserve">Cur Med Res Opin. </w:t>
            </w:r>
            <w:r w:rsidRPr="008B7511">
              <w:rPr>
                <w:rFonts w:cs="Arial"/>
                <w:color w:val="auto"/>
                <w:sz w:val="17"/>
                <w:szCs w:val="17"/>
              </w:rPr>
              <w:t>2006; 22(4): 761-74</w:t>
            </w:r>
          </w:p>
          <w:p w14:paraId="7289D69D" w14:textId="77777777" w:rsidR="00A5565A" w:rsidRPr="008B7511" w:rsidRDefault="00A5565A" w:rsidP="00A5565A">
            <w:pPr>
              <w:pStyle w:val="Table"/>
              <w:rPr>
                <w:rFonts w:cs="Arial"/>
                <w:color w:val="auto"/>
                <w:sz w:val="17"/>
                <w:szCs w:val="17"/>
              </w:rPr>
            </w:pPr>
          </w:p>
          <w:p w14:paraId="7289D69E" w14:textId="77777777" w:rsidR="00A5565A" w:rsidRPr="008B7511" w:rsidRDefault="00A5565A" w:rsidP="00A5565A">
            <w:pPr>
              <w:pStyle w:val="Table"/>
              <w:rPr>
                <w:rFonts w:cs="Arial"/>
                <w:color w:val="auto"/>
                <w:sz w:val="17"/>
                <w:szCs w:val="17"/>
              </w:rPr>
            </w:pPr>
            <w:r w:rsidRPr="008B7511">
              <w:rPr>
                <w:rFonts w:cs="Arial"/>
                <w:color w:val="auto"/>
                <w:sz w:val="17"/>
                <w:szCs w:val="17"/>
              </w:rPr>
              <w:t>12 week</w:t>
            </w:r>
          </w:p>
          <w:p w14:paraId="7289D69F" w14:textId="77777777" w:rsidR="00A5565A" w:rsidRPr="008B7511" w:rsidRDefault="00A5565A" w:rsidP="00A5565A">
            <w:pPr>
              <w:pStyle w:val="Table"/>
              <w:rPr>
                <w:rFonts w:cs="Arial"/>
                <w:color w:val="auto"/>
                <w:sz w:val="17"/>
                <w:szCs w:val="17"/>
              </w:rPr>
            </w:pPr>
            <w:r w:rsidRPr="008B7511">
              <w:rPr>
                <w:rFonts w:cs="Arial"/>
                <w:color w:val="auto"/>
                <w:sz w:val="17"/>
                <w:szCs w:val="17"/>
              </w:rPr>
              <w:t>R, DB, PC, MC</w:t>
            </w:r>
          </w:p>
        </w:tc>
        <w:tc>
          <w:tcPr>
            <w:tcW w:w="733" w:type="pct"/>
            <w:tcBorders>
              <w:top w:val="single" w:sz="4" w:space="0" w:color="auto"/>
              <w:left w:val="single" w:sz="4" w:space="0" w:color="auto"/>
              <w:bottom w:val="single" w:sz="4" w:space="0" w:color="auto"/>
              <w:right w:val="single" w:sz="4" w:space="0" w:color="auto"/>
            </w:tcBorders>
          </w:tcPr>
          <w:p w14:paraId="7289D6A0"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Inclusion:</w:t>
            </w:r>
          </w:p>
          <w:p w14:paraId="7289D6A1"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- 18-65 years old</w:t>
            </w:r>
          </w:p>
          <w:p w14:paraId="7289D6A2"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-ICSD diagnosed narcolepsy</w:t>
            </w:r>
          </w:p>
          <w:p w14:paraId="7289D6A3"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-MSLT ≤ 6 min</w:t>
            </w:r>
          </w:p>
          <w:p w14:paraId="7289D6A4"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-CGI-S score ≥ 4</w:t>
            </w:r>
          </w:p>
          <w:p w14:paraId="7289D6A5"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-No other medical or psychiatric  conditions which may be contributing to excessive sleepiness</w:t>
            </w:r>
          </w:p>
        </w:tc>
        <w:tc>
          <w:tcPr>
            <w:tcW w:w="443" w:type="pct"/>
            <w:vMerge w:val="restart"/>
            <w:tcBorders>
              <w:top w:val="single" w:sz="4" w:space="0" w:color="auto"/>
              <w:left w:val="single" w:sz="4" w:space="0" w:color="auto"/>
              <w:right w:val="single" w:sz="4" w:space="0" w:color="auto"/>
            </w:tcBorders>
          </w:tcPr>
          <w:p w14:paraId="7289D6A6" w14:textId="77777777" w:rsidR="00A5565A" w:rsidRPr="008B7511" w:rsidRDefault="00A5565A" w:rsidP="00A5565A">
            <w:pPr>
              <w:pStyle w:val="Table"/>
              <w:rPr>
                <w:rFonts w:cs="Arial"/>
                <w:color w:val="auto"/>
                <w:sz w:val="17"/>
                <w:szCs w:val="17"/>
              </w:rPr>
            </w:pPr>
            <w:r w:rsidRPr="008B7511">
              <w:rPr>
                <w:rFonts w:cs="Arial"/>
                <w:color w:val="auto"/>
                <w:sz w:val="17"/>
                <w:szCs w:val="17"/>
              </w:rPr>
              <w:t>-A 250 mg</w:t>
            </w:r>
          </w:p>
          <w:p w14:paraId="7289D6A7" w14:textId="77777777" w:rsidR="00A5565A" w:rsidRPr="008B7511" w:rsidRDefault="00A5565A" w:rsidP="00A5565A">
            <w:pPr>
              <w:pStyle w:val="Table"/>
              <w:rPr>
                <w:rFonts w:cs="Arial"/>
                <w:color w:val="auto"/>
                <w:sz w:val="17"/>
                <w:szCs w:val="17"/>
              </w:rPr>
            </w:pPr>
            <w:r w:rsidRPr="008B7511">
              <w:rPr>
                <w:rFonts w:cs="Arial"/>
                <w:color w:val="auto"/>
                <w:sz w:val="17"/>
                <w:szCs w:val="17"/>
              </w:rPr>
              <w:t>-A 150 mg</w:t>
            </w:r>
          </w:p>
          <w:p w14:paraId="7289D6A8" w14:textId="77777777" w:rsidR="00A5565A" w:rsidRPr="008B7511" w:rsidRDefault="00A5565A" w:rsidP="00A5565A">
            <w:pPr>
              <w:pStyle w:val="Table"/>
              <w:rPr>
                <w:rFonts w:cs="Arial"/>
                <w:color w:val="auto"/>
                <w:sz w:val="17"/>
                <w:szCs w:val="17"/>
              </w:rPr>
            </w:pPr>
            <w:r w:rsidRPr="008B7511">
              <w:rPr>
                <w:rFonts w:cs="Arial"/>
                <w:color w:val="auto"/>
                <w:sz w:val="17"/>
                <w:szCs w:val="17"/>
              </w:rPr>
              <w:t>-P</w:t>
            </w:r>
          </w:p>
          <w:p w14:paraId="7289D6A9" w14:textId="77777777" w:rsidR="00A5565A" w:rsidRPr="008B7511" w:rsidRDefault="00A5565A" w:rsidP="00A5565A">
            <w:pPr>
              <w:pStyle w:val="Table"/>
              <w:rPr>
                <w:rFonts w:cs="Arial"/>
                <w:color w:val="auto"/>
                <w:sz w:val="17"/>
                <w:szCs w:val="17"/>
              </w:rPr>
            </w:pPr>
          </w:p>
          <w:p w14:paraId="7289D6AA" w14:textId="77777777" w:rsidR="00A5565A" w:rsidRPr="008B7511" w:rsidRDefault="00A5565A" w:rsidP="00A5565A">
            <w:pPr>
              <w:pStyle w:val="Table"/>
              <w:rPr>
                <w:rFonts w:cs="Arial"/>
                <w:color w:val="auto"/>
                <w:sz w:val="17"/>
                <w:szCs w:val="17"/>
              </w:rPr>
            </w:pPr>
            <w:r w:rsidRPr="008B7511">
              <w:rPr>
                <w:rFonts w:cs="Arial"/>
                <w:color w:val="auto"/>
                <w:sz w:val="17"/>
                <w:szCs w:val="17"/>
              </w:rPr>
              <w:t>Dosing every morning</w:t>
            </w:r>
          </w:p>
        </w:tc>
        <w:tc>
          <w:tcPr>
            <w:tcW w:w="538" w:type="pct"/>
            <w:vMerge w:val="restart"/>
            <w:tcBorders>
              <w:top w:val="single" w:sz="4" w:space="0" w:color="auto"/>
              <w:left w:val="single" w:sz="4" w:space="0" w:color="auto"/>
              <w:right w:val="single" w:sz="4" w:space="0" w:color="auto"/>
            </w:tcBorders>
          </w:tcPr>
          <w:p w14:paraId="7289D6AB" w14:textId="77777777" w:rsidR="00A5565A" w:rsidRPr="008B7511" w:rsidRDefault="00A5565A" w:rsidP="00A5565A">
            <w:pPr>
              <w:pStyle w:val="Table"/>
              <w:rPr>
                <w:rFonts w:cs="Arial"/>
                <w:color w:val="auto"/>
                <w:sz w:val="17"/>
                <w:szCs w:val="17"/>
              </w:rPr>
            </w:pPr>
            <w:r w:rsidRPr="008B7511">
              <w:rPr>
                <w:rFonts w:cs="Arial"/>
                <w:b/>
                <w:color w:val="auto"/>
                <w:sz w:val="17"/>
                <w:szCs w:val="17"/>
              </w:rPr>
              <w:t>Age</w:t>
            </w:r>
            <w:r w:rsidRPr="008B7511">
              <w:rPr>
                <w:rFonts w:cs="Arial"/>
                <w:color w:val="auto"/>
                <w:sz w:val="17"/>
                <w:szCs w:val="17"/>
              </w:rPr>
              <w:t xml:space="preserve">: 38.1 </w:t>
            </w:r>
          </w:p>
          <w:p w14:paraId="7289D6AC"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Male : </w:t>
            </w:r>
            <w:r w:rsidRPr="008B7511">
              <w:rPr>
                <w:rFonts w:cs="Arial"/>
                <w:color w:val="auto"/>
                <w:sz w:val="17"/>
                <w:szCs w:val="17"/>
              </w:rPr>
              <w:t xml:space="preserve"> 85/196</w:t>
            </w:r>
          </w:p>
          <w:p w14:paraId="7289D6AD" w14:textId="77777777" w:rsidR="00A5565A" w:rsidRPr="008B7511" w:rsidRDefault="00A5565A" w:rsidP="00A5565A">
            <w:pPr>
              <w:pStyle w:val="Table"/>
              <w:rPr>
                <w:rFonts w:cs="Arial"/>
                <w:color w:val="auto"/>
                <w:sz w:val="17"/>
                <w:szCs w:val="17"/>
              </w:rPr>
            </w:pPr>
          </w:p>
        </w:tc>
        <w:tc>
          <w:tcPr>
            <w:tcW w:w="791" w:type="pct"/>
            <w:vMerge w:val="restart"/>
            <w:tcBorders>
              <w:top w:val="single" w:sz="4" w:space="0" w:color="auto"/>
              <w:left w:val="single" w:sz="4" w:space="0" w:color="auto"/>
              <w:right w:val="single" w:sz="4" w:space="0" w:color="auto"/>
            </w:tcBorders>
          </w:tcPr>
          <w:p w14:paraId="7289D6AE" w14:textId="77777777" w:rsidR="00A5565A" w:rsidRPr="008B7511" w:rsidRDefault="00A5565A" w:rsidP="00A5565A">
            <w:pPr>
              <w:pStyle w:val="Table"/>
              <w:rPr>
                <w:rFonts w:cs="Arial"/>
                <w:color w:val="auto"/>
                <w:sz w:val="17"/>
                <w:szCs w:val="17"/>
              </w:rPr>
            </w:pPr>
            <w:r w:rsidRPr="008B7511">
              <w:rPr>
                <w:rFonts w:cs="Arial"/>
                <w:color w:val="auto"/>
                <w:sz w:val="17"/>
                <w:szCs w:val="17"/>
              </w:rPr>
              <w:t>N</w:t>
            </w:r>
            <w:r w:rsidRPr="008B7511">
              <w:rPr>
                <w:rFonts w:cs="Arial"/>
                <w:color w:val="auto"/>
                <w:sz w:val="17"/>
                <w:szCs w:val="17"/>
                <w:vertAlign w:val="subscript"/>
              </w:rPr>
              <w:t>R</w:t>
            </w:r>
            <w:r w:rsidRPr="008B7511">
              <w:rPr>
                <w:rFonts w:cs="Arial"/>
                <w:color w:val="auto"/>
                <w:sz w:val="17"/>
                <w:szCs w:val="17"/>
              </w:rPr>
              <w:t xml:space="preserve"> = 196</w:t>
            </w:r>
          </w:p>
          <w:tbl>
            <w:tblPr>
              <w:tblW w:w="2455" w:type="dxa"/>
              <w:tblInd w:w="1" w:type="dxa"/>
              <w:tblBorders>
                <w:top w:val="single" w:sz="12" w:space="0" w:color="808080"/>
                <w:left w:val="nil"/>
                <w:bottom w:val="single" w:sz="12" w:space="0" w:color="808080"/>
                <w:right w:val="nil"/>
                <w:insideH w:val="nil"/>
                <w:insideV w:val="nil"/>
              </w:tblBorders>
              <w:tblLayout w:type="fixed"/>
              <w:tblLook w:val="00E0" w:firstRow="1" w:lastRow="1" w:firstColumn="1" w:lastColumn="0" w:noHBand="0" w:noVBand="0"/>
            </w:tblPr>
            <w:tblGrid>
              <w:gridCol w:w="1086"/>
              <w:gridCol w:w="1086"/>
              <w:gridCol w:w="283"/>
            </w:tblGrid>
            <w:tr w:rsidR="008B7511" w:rsidRPr="008B7511" w14:paraId="7289D6B2" w14:textId="77777777" w:rsidTr="00A5565A">
              <w:trPr>
                <w:trHeight w:val="134"/>
              </w:trPr>
              <w:tc>
                <w:tcPr>
                  <w:tcW w:w="1086" w:type="dxa"/>
                  <w:tcBorders>
                    <w:top w:val="single" w:sz="8" w:space="0" w:color="auto"/>
                    <w:bottom w:val="single" w:sz="4" w:space="0" w:color="auto"/>
                  </w:tcBorders>
                </w:tcPr>
                <w:p w14:paraId="7289D6AF"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A250</w:t>
                  </w:r>
                </w:p>
              </w:tc>
              <w:tc>
                <w:tcPr>
                  <w:tcW w:w="1086" w:type="dxa"/>
                  <w:tcBorders>
                    <w:top w:val="single" w:sz="8" w:space="0" w:color="auto"/>
                    <w:bottom w:val="single" w:sz="4" w:space="0" w:color="auto"/>
                  </w:tcBorders>
                </w:tcPr>
                <w:p w14:paraId="7289D6B0"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A150</w:t>
                  </w:r>
                </w:p>
              </w:tc>
              <w:tc>
                <w:tcPr>
                  <w:tcW w:w="283" w:type="dxa"/>
                  <w:tcBorders>
                    <w:top w:val="single" w:sz="8" w:space="0" w:color="auto"/>
                    <w:bottom w:val="single" w:sz="4" w:space="0" w:color="auto"/>
                  </w:tcBorders>
                </w:tcPr>
                <w:p w14:paraId="7289D6B1"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P</w:t>
                  </w:r>
                </w:p>
              </w:tc>
            </w:tr>
            <w:tr w:rsidR="008B7511" w:rsidRPr="008B7511" w14:paraId="7289D6B6" w14:textId="77777777" w:rsidTr="00A5565A">
              <w:trPr>
                <w:trHeight w:val="134"/>
              </w:trPr>
              <w:tc>
                <w:tcPr>
                  <w:tcW w:w="1086" w:type="dxa"/>
                  <w:tcBorders>
                    <w:top w:val="single" w:sz="4" w:space="0" w:color="auto"/>
                    <w:bottom w:val="single" w:sz="4" w:space="0" w:color="auto"/>
                  </w:tcBorders>
                </w:tcPr>
                <w:p w14:paraId="7289D6B3"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 = 65</w:t>
                  </w:r>
                </w:p>
              </w:tc>
              <w:tc>
                <w:tcPr>
                  <w:tcW w:w="1086" w:type="dxa"/>
                  <w:tcBorders>
                    <w:top w:val="single" w:sz="4" w:space="0" w:color="auto"/>
                    <w:bottom w:val="single" w:sz="4" w:space="0" w:color="auto"/>
                  </w:tcBorders>
                </w:tcPr>
                <w:p w14:paraId="7289D6B4"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 xml:space="preserve"> N = 67</w:t>
                  </w:r>
                </w:p>
              </w:tc>
              <w:tc>
                <w:tcPr>
                  <w:tcW w:w="283" w:type="dxa"/>
                  <w:tcBorders>
                    <w:top w:val="single" w:sz="4" w:space="0" w:color="auto"/>
                    <w:bottom w:val="single" w:sz="4" w:space="0" w:color="auto"/>
                  </w:tcBorders>
                </w:tcPr>
                <w:p w14:paraId="7289D6B5"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N=64</w:t>
                  </w:r>
                </w:p>
              </w:tc>
            </w:tr>
          </w:tbl>
          <w:p w14:paraId="7289D6B7" w14:textId="77777777" w:rsidR="00A5565A" w:rsidRPr="008B7511" w:rsidRDefault="00A5565A" w:rsidP="00A5565A">
            <w:pPr>
              <w:pStyle w:val="Table"/>
              <w:rPr>
                <w:rFonts w:cs="Arial"/>
                <w:color w:val="auto"/>
                <w:sz w:val="17"/>
                <w:szCs w:val="17"/>
              </w:rPr>
            </w:pPr>
            <w:r w:rsidRPr="008B7511">
              <w:rPr>
                <w:rFonts w:cs="Arial"/>
                <w:color w:val="auto"/>
                <w:sz w:val="17"/>
                <w:szCs w:val="17"/>
              </w:rPr>
              <w:br/>
            </w:r>
            <w:r w:rsidRPr="008B7511">
              <w:rPr>
                <w:rFonts w:cs="Arial"/>
                <w:b/>
                <w:color w:val="auto"/>
                <w:sz w:val="17"/>
                <w:szCs w:val="17"/>
              </w:rPr>
              <w:t>MWT</w:t>
            </w:r>
            <w:r w:rsidRPr="008B7511">
              <w:rPr>
                <w:rFonts w:cs="Arial"/>
                <w:color w:val="auto"/>
                <w:sz w:val="17"/>
                <w:szCs w:val="17"/>
              </w:rPr>
              <w:t>:  A250: ↑ 2.6 min</w:t>
            </w:r>
          </w:p>
          <w:p w14:paraId="7289D6B8"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 A150: ↑1.3 min</w:t>
            </w:r>
          </w:p>
          <w:p w14:paraId="7289D6B9" w14:textId="77777777" w:rsidR="00A5565A" w:rsidRPr="008B7511" w:rsidRDefault="00A5565A" w:rsidP="00A5565A">
            <w:pPr>
              <w:pStyle w:val="Table"/>
              <w:rPr>
                <w:rFonts w:cs="Arial"/>
                <w:color w:val="auto"/>
                <w:sz w:val="17"/>
                <w:szCs w:val="17"/>
              </w:rPr>
            </w:pPr>
            <w:r w:rsidRPr="008B7511">
              <w:rPr>
                <w:rFonts w:cs="Arial"/>
                <w:color w:val="auto"/>
                <w:sz w:val="17"/>
                <w:szCs w:val="17"/>
              </w:rPr>
              <w:t>Combined: ↑ 1.9 min</w:t>
            </w:r>
          </w:p>
          <w:p w14:paraId="7289D6BA"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P: ↓ 1.9 min </w:t>
            </w:r>
          </w:p>
          <w:p w14:paraId="7289D6BB" w14:textId="77777777" w:rsidR="00A5565A" w:rsidRPr="008B7511" w:rsidRDefault="00A5565A" w:rsidP="00A5565A">
            <w:pPr>
              <w:pStyle w:val="Table"/>
              <w:rPr>
                <w:rFonts w:cs="Arial"/>
                <w:color w:val="auto"/>
                <w:sz w:val="17"/>
                <w:szCs w:val="17"/>
              </w:rPr>
            </w:pPr>
            <w:r w:rsidRPr="008B7511">
              <w:rPr>
                <w:rFonts w:cs="Arial"/>
                <w:color w:val="auto"/>
                <w:sz w:val="17"/>
                <w:szCs w:val="17"/>
              </w:rPr>
              <w:t>p= 0.0024</w:t>
            </w:r>
          </w:p>
          <w:p w14:paraId="7289D6BC" w14:textId="77777777" w:rsidR="00A5565A" w:rsidRPr="008B7511" w:rsidRDefault="00A5565A" w:rsidP="00A5565A">
            <w:pPr>
              <w:pStyle w:val="Table"/>
              <w:rPr>
                <w:rFonts w:cs="Arial"/>
                <w:color w:val="auto"/>
                <w:sz w:val="17"/>
                <w:szCs w:val="17"/>
              </w:rPr>
            </w:pPr>
          </w:p>
          <w:p w14:paraId="7289D6BD"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CGI-C improvement:  </w:t>
            </w:r>
            <w:r w:rsidRPr="008B7511">
              <w:rPr>
                <w:rFonts w:cs="Arial"/>
                <w:color w:val="auto"/>
                <w:sz w:val="17"/>
                <w:szCs w:val="17"/>
              </w:rPr>
              <w:t xml:space="preserve"> </w:t>
            </w:r>
          </w:p>
          <w:p w14:paraId="7289D6BE"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 A250: 73% A150: 69% </w:t>
            </w:r>
          </w:p>
          <w:p w14:paraId="7289D6BF" w14:textId="77777777" w:rsidR="00A5565A" w:rsidRPr="008B7511" w:rsidRDefault="00A5565A" w:rsidP="00A5565A">
            <w:pPr>
              <w:pStyle w:val="Table"/>
              <w:rPr>
                <w:rFonts w:cs="Arial"/>
                <w:color w:val="auto"/>
                <w:sz w:val="17"/>
                <w:szCs w:val="17"/>
              </w:rPr>
            </w:pPr>
            <w:r w:rsidRPr="008B7511">
              <w:rPr>
                <w:rFonts w:cs="Arial"/>
                <w:color w:val="auto"/>
                <w:sz w:val="17"/>
                <w:szCs w:val="17"/>
              </w:rPr>
              <w:t>Combined: 71%</w:t>
            </w:r>
          </w:p>
          <w:p w14:paraId="7289D6C0" w14:textId="77777777" w:rsidR="00A5565A" w:rsidRPr="008B7511" w:rsidRDefault="00A5565A" w:rsidP="00A5565A">
            <w:pPr>
              <w:pStyle w:val="Table"/>
              <w:rPr>
                <w:rFonts w:cs="Arial"/>
                <w:color w:val="auto"/>
                <w:sz w:val="17"/>
                <w:szCs w:val="17"/>
              </w:rPr>
            </w:pPr>
            <w:r w:rsidRPr="008B7511">
              <w:rPr>
                <w:rFonts w:cs="Arial"/>
                <w:color w:val="auto"/>
                <w:sz w:val="17"/>
                <w:szCs w:val="17"/>
              </w:rPr>
              <w:t>P: 33%</w:t>
            </w:r>
          </w:p>
          <w:p w14:paraId="7289D6C1" w14:textId="77777777" w:rsidR="00A5565A" w:rsidRPr="008B7511" w:rsidRDefault="00A5565A" w:rsidP="00A5565A">
            <w:pPr>
              <w:pStyle w:val="Table"/>
              <w:rPr>
                <w:rFonts w:cs="Arial"/>
                <w:color w:val="auto"/>
                <w:sz w:val="17"/>
                <w:szCs w:val="17"/>
              </w:rPr>
            </w:pPr>
            <w:r w:rsidRPr="008B7511">
              <w:rPr>
                <w:rFonts w:cs="Arial"/>
                <w:color w:val="auto"/>
                <w:sz w:val="17"/>
                <w:szCs w:val="17"/>
              </w:rPr>
              <w:t>p=0.0001</w:t>
            </w:r>
          </w:p>
          <w:p w14:paraId="7289D6C2" w14:textId="77777777" w:rsidR="00A5565A" w:rsidRPr="008B7511" w:rsidRDefault="00A5565A" w:rsidP="00A5565A">
            <w:pPr>
              <w:pStyle w:val="Table"/>
              <w:rPr>
                <w:rFonts w:cs="Arial"/>
                <w:color w:val="auto"/>
                <w:sz w:val="17"/>
                <w:szCs w:val="17"/>
              </w:rPr>
            </w:pPr>
          </w:p>
          <w:p w14:paraId="7289D6C3" w14:textId="77777777" w:rsidR="00A5565A" w:rsidRPr="008B7511" w:rsidRDefault="00A5565A" w:rsidP="00A5565A">
            <w:pPr>
              <w:pStyle w:val="Table"/>
              <w:rPr>
                <w:rFonts w:cs="Arial"/>
                <w:color w:val="auto"/>
                <w:sz w:val="17"/>
                <w:szCs w:val="17"/>
              </w:rPr>
            </w:pPr>
            <w:r w:rsidRPr="008B7511">
              <w:rPr>
                <w:rFonts w:cs="Arial"/>
                <w:color w:val="auto"/>
                <w:sz w:val="17"/>
                <w:szCs w:val="17"/>
              </w:rPr>
              <w:t>Both doses had improvements in memory, attention, and fatigue based off patient self-reported scales</w:t>
            </w:r>
          </w:p>
          <w:p w14:paraId="7289D6C4" w14:textId="77777777" w:rsidR="00A5565A" w:rsidRPr="008B7511" w:rsidRDefault="00A5565A" w:rsidP="00A5565A">
            <w:pPr>
              <w:pStyle w:val="Table"/>
              <w:rPr>
                <w:rFonts w:cs="Arial"/>
                <w:color w:val="auto"/>
                <w:sz w:val="17"/>
                <w:szCs w:val="17"/>
              </w:rPr>
            </w:pPr>
            <w:r w:rsidRPr="008B7511">
              <w:rPr>
                <w:rFonts w:cs="Arial"/>
                <w:color w:val="auto"/>
                <w:sz w:val="17"/>
                <w:szCs w:val="17"/>
              </w:rPr>
              <w:t>p=0.05</w:t>
            </w:r>
          </w:p>
        </w:tc>
        <w:tc>
          <w:tcPr>
            <w:tcW w:w="823" w:type="pct"/>
            <w:vMerge w:val="restart"/>
            <w:tcBorders>
              <w:top w:val="single" w:sz="4" w:space="0" w:color="auto"/>
              <w:left w:val="single" w:sz="4" w:space="0" w:color="auto"/>
              <w:right w:val="single" w:sz="4" w:space="0" w:color="auto"/>
            </w:tcBorders>
          </w:tcPr>
          <w:p w14:paraId="7289D6C5" w14:textId="77777777" w:rsidR="00A5565A" w:rsidRPr="008B7511" w:rsidRDefault="00A5565A" w:rsidP="00A5565A">
            <w:pPr>
              <w:pStyle w:val="Table"/>
              <w:rPr>
                <w:rFonts w:cs="Arial"/>
                <w:b/>
                <w:color w:val="auto"/>
                <w:sz w:val="17"/>
                <w:szCs w:val="17"/>
              </w:rPr>
            </w:pPr>
            <w:r w:rsidRPr="008B7511">
              <w:rPr>
                <w:rFonts w:cs="Arial"/>
                <w:b/>
                <w:color w:val="auto"/>
                <w:sz w:val="17"/>
                <w:szCs w:val="17"/>
              </w:rPr>
              <w:t>Adverse events:</w:t>
            </w:r>
          </w:p>
          <w:p w14:paraId="7289D6C6" w14:textId="77777777" w:rsidR="00A5565A" w:rsidRPr="008B7511" w:rsidRDefault="00A5565A" w:rsidP="00A5565A">
            <w:pPr>
              <w:pStyle w:val="Table"/>
              <w:rPr>
                <w:rFonts w:cs="Arial"/>
                <w:color w:val="auto"/>
                <w:sz w:val="17"/>
                <w:szCs w:val="17"/>
              </w:rPr>
            </w:pPr>
            <w:r w:rsidRPr="008B7511">
              <w:rPr>
                <w:rFonts w:cs="Arial"/>
                <w:color w:val="auto"/>
                <w:sz w:val="17"/>
                <w:szCs w:val="17"/>
              </w:rPr>
              <w:t>Nausea,</w:t>
            </w:r>
          </w:p>
          <w:p w14:paraId="7289D6C7" w14:textId="77777777" w:rsidR="00A5565A" w:rsidRPr="008B7511" w:rsidRDefault="00A5565A" w:rsidP="00A5565A">
            <w:pPr>
              <w:pStyle w:val="Table"/>
              <w:rPr>
                <w:rFonts w:cs="Arial"/>
                <w:color w:val="auto"/>
                <w:sz w:val="17"/>
                <w:szCs w:val="17"/>
              </w:rPr>
            </w:pPr>
            <w:r w:rsidRPr="008B7511">
              <w:rPr>
                <w:rFonts w:cs="Arial"/>
                <w:color w:val="auto"/>
                <w:sz w:val="17"/>
                <w:szCs w:val="17"/>
              </w:rPr>
              <w:t>A250: 7% A150: 14% P: 0%</w:t>
            </w:r>
          </w:p>
          <w:p w14:paraId="7289D6C8" w14:textId="77777777" w:rsidR="00A5565A" w:rsidRPr="008B7511" w:rsidRDefault="00A5565A" w:rsidP="00A5565A">
            <w:pPr>
              <w:pStyle w:val="Table"/>
              <w:rPr>
                <w:rFonts w:cs="Arial"/>
                <w:color w:val="auto"/>
                <w:sz w:val="17"/>
                <w:szCs w:val="17"/>
              </w:rPr>
            </w:pPr>
            <w:r w:rsidRPr="008B7511">
              <w:rPr>
                <w:rFonts w:cs="Arial"/>
                <w:color w:val="auto"/>
                <w:sz w:val="17"/>
                <w:szCs w:val="17"/>
              </w:rPr>
              <w:t>Nasopharyngitis</w:t>
            </w:r>
          </w:p>
          <w:p w14:paraId="7289D6C9" w14:textId="77777777" w:rsidR="00A5565A" w:rsidRPr="008B7511" w:rsidRDefault="00A5565A" w:rsidP="00A5565A">
            <w:pPr>
              <w:pStyle w:val="Table"/>
              <w:rPr>
                <w:rFonts w:cs="Arial"/>
                <w:color w:val="auto"/>
                <w:sz w:val="17"/>
                <w:szCs w:val="17"/>
              </w:rPr>
            </w:pPr>
            <w:r w:rsidRPr="008B7511">
              <w:rPr>
                <w:rFonts w:cs="Arial"/>
                <w:color w:val="auto"/>
                <w:sz w:val="17"/>
                <w:szCs w:val="17"/>
              </w:rPr>
              <w:t>A250: 4% A150: 3% P: 8%</w:t>
            </w:r>
          </w:p>
          <w:p w14:paraId="7289D6CA" w14:textId="77777777" w:rsidR="00A5565A" w:rsidRPr="008B7511" w:rsidRDefault="00A5565A" w:rsidP="00A5565A">
            <w:pPr>
              <w:pStyle w:val="Table"/>
              <w:rPr>
                <w:rFonts w:cs="Arial"/>
                <w:color w:val="auto"/>
                <w:sz w:val="17"/>
                <w:szCs w:val="17"/>
              </w:rPr>
            </w:pPr>
            <w:r w:rsidRPr="008B7511">
              <w:rPr>
                <w:rFonts w:cs="Arial"/>
                <w:color w:val="auto"/>
                <w:sz w:val="17"/>
                <w:szCs w:val="17"/>
              </w:rPr>
              <w:t>Decreased appetite</w:t>
            </w:r>
          </w:p>
          <w:p w14:paraId="7289D6CB" w14:textId="77777777" w:rsidR="00A5565A" w:rsidRPr="008B7511" w:rsidRDefault="00A5565A" w:rsidP="00A5565A">
            <w:pPr>
              <w:pStyle w:val="Table"/>
              <w:rPr>
                <w:rFonts w:cs="Arial"/>
                <w:color w:val="auto"/>
                <w:sz w:val="17"/>
                <w:szCs w:val="17"/>
              </w:rPr>
            </w:pPr>
            <w:r w:rsidRPr="008B7511">
              <w:rPr>
                <w:rFonts w:cs="Arial"/>
                <w:color w:val="auto"/>
                <w:sz w:val="17"/>
                <w:szCs w:val="17"/>
              </w:rPr>
              <w:t>A250: 6% A150: 3% P: 0%</w:t>
            </w:r>
          </w:p>
          <w:p w14:paraId="7289D6CC" w14:textId="77777777" w:rsidR="00A5565A" w:rsidRPr="008B7511" w:rsidRDefault="00A5565A" w:rsidP="00A5565A">
            <w:pPr>
              <w:pStyle w:val="Table"/>
              <w:rPr>
                <w:rFonts w:cs="Arial"/>
                <w:color w:val="auto"/>
                <w:sz w:val="17"/>
                <w:szCs w:val="17"/>
              </w:rPr>
            </w:pPr>
            <w:r w:rsidRPr="008B7511">
              <w:rPr>
                <w:rFonts w:cs="Arial"/>
                <w:color w:val="auto"/>
                <w:sz w:val="17"/>
                <w:szCs w:val="17"/>
              </w:rPr>
              <w:t>Headache</w:t>
            </w:r>
          </w:p>
          <w:p w14:paraId="7289D6CD" w14:textId="77777777" w:rsidR="00A5565A" w:rsidRPr="008B7511" w:rsidRDefault="00A5565A" w:rsidP="00A5565A">
            <w:pPr>
              <w:pStyle w:val="Table"/>
              <w:rPr>
                <w:rFonts w:cs="Arial"/>
                <w:color w:val="auto"/>
                <w:sz w:val="17"/>
                <w:szCs w:val="17"/>
              </w:rPr>
            </w:pPr>
            <w:r w:rsidRPr="008B7511">
              <w:rPr>
                <w:rFonts w:cs="Arial"/>
                <w:color w:val="auto"/>
                <w:sz w:val="17"/>
                <w:szCs w:val="17"/>
              </w:rPr>
              <w:t>A250: 28% A150: 16% P: 11%</w:t>
            </w:r>
          </w:p>
          <w:p w14:paraId="7289D6CE" w14:textId="77777777" w:rsidR="00A5565A" w:rsidRPr="008B7511" w:rsidRDefault="00A5565A" w:rsidP="00A5565A">
            <w:pPr>
              <w:pStyle w:val="Table"/>
              <w:rPr>
                <w:rFonts w:cs="Arial"/>
                <w:color w:val="auto"/>
                <w:sz w:val="17"/>
                <w:szCs w:val="17"/>
              </w:rPr>
            </w:pPr>
            <w:r w:rsidRPr="008B7511">
              <w:rPr>
                <w:rFonts w:cs="Arial"/>
                <w:color w:val="auto"/>
                <w:sz w:val="17"/>
                <w:szCs w:val="17"/>
              </w:rPr>
              <w:t>Dizziness</w:t>
            </w:r>
          </w:p>
          <w:p w14:paraId="7289D6CF" w14:textId="77777777" w:rsidR="00A5565A" w:rsidRPr="008B7511" w:rsidRDefault="00A5565A" w:rsidP="00A5565A">
            <w:pPr>
              <w:pStyle w:val="Table"/>
              <w:rPr>
                <w:rFonts w:cs="Arial"/>
                <w:color w:val="auto"/>
                <w:sz w:val="17"/>
                <w:szCs w:val="17"/>
              </w:rPr>
            </w:pPr>
            <w:r w:rsidRPr="008B7511">
              <w:rPr>
                <w:rFonts w:cs="Arial"/>
                <w:color w:val="auto"/>
                <w:sz w:val="17"/>
                <w:szCs w:val="17"/>
              </w:rPr>
              <w:t>A250: 3% A150: 8% P: 0%</w:t>
            </w:r>
          </w:p>
          <w:p w14:paraId="7289D6D0" w14:textId="77777777" w:rsidR="00A5565A" w:rsidRPr="008B7511" w:rsidRDefault="00A5565A" w:rsidP="00A5565A">
            <w:pPr>
              <w:pStyle w:val="Table"/>
              <w:rPr>
                <w:rFonts w:cs="Arial"/>
                <w:color w:val="auto"/>
                <w:sz w:val="17"/>
                <w:szCs w:val="17"/>
              </w:rPr>
            </w:pPr>
          </w:p>
          <w:p w14:paraId="7289D6D1" w14:textId="77777777" w:rsidR="00A5565A" w:rsidRPr="008B7511" w:rsidRDefault="00A5565A" w:rsidP="00A5565A">
            <w:pPr>
              <w:pStyle w:val="Table"/>
              <w:rPr>
                <w:rFonts w:cs="Arial"/>
                <w:color w:val="auto"/>
                <w:sz w:val="17"/>
                <w:szCs w:val="17"/>
              </w:rPr>
            </w:pPr>
            <w:r w:rsidRPr="008B7511">
              <w:rPr>
                <w:rFonts w:cs="Arial"/>
                <w:color w:val="auto"/>
                <w:sz w:val="17"/>
                <w:szCs w:val="17"/>
              </w:rPr>
              <w:t>-1 subject developed angioneurotic edema</w:t>
            </w:r>
          </w:p>
        </w:tc>
        <w:tc>
          <w:tcPr>
            <w:tcW w:w="1070" w:type="pct"/>
            <w:vMerge w:val="restart"/>
            <w:tcBorders>
              <w:top w:val="single" w:sz="4" w:space="0" w:color="auto"/>
              <w:left w:val="single" w:sz="4" w:space="0" w:color="auto"/>
              <w:right w:val="single" w:sz="4" w:space="0" w:color="auto"/>
            </w:tcBorders>
          </w:tcPr>
          <w:p w14:paraId="7289D6D2" w14:textId="77777777" w:rsidR="00A5565A" w:rsidRPr="008B7511" w:rsidRDefault="00A5565A" w:rsidP="00A5565A">
            <w:pPr>
              <w:rPr>
                <w:rFonts w:ascii="Arial" w:hAnsi="Arial" w:cs="Arial"/>
                <w:i/>
                <w:iCs/>
                <w:sz w:val="17"/>
                <w:szCs w:val="17"/>
              </w:rPr>
            </w:pPr>
            <w:r w:rsidRPr="008B7511">
              <w:rPr>
                <w:rFonts w:ascii="Arial" w:hAnsi="Arial" w:cs="Arial"/>
                <w:sz w:val="17"/>
                <w:szCs w:val="17"/>
              </w:rPr>
              <w:t>Armodafinil significantly improved ability to sustain wakefulness throughout the day,  overall clinical condition, memory, attention, and fatigue when compared with placebo.</w:t>
            </w:r>
            <w:r w:rsidRPr="008B7511">
              <w:rPr>
                <w:rFonts w:ascii="Arial" w:hAnsi="Arial" w:cs="Arial"/>
                <w:sz w:val="17"/>
                <w:szCs w:val="17"/>
              </w:rPr>
              <w:br/>
            </w:r>
            <w:r w:rsidRPr="008B7511">
              <w:rPr>
                <w:rFonts w:ascii="Arial" w:hAnsi="Arial" w:cs="Arial"/>
                <w:sz w:val="17"/>
                <w:szCs w:val="17"/>
              </w:rPr>
              <w:br/>
            </w:r>
            <w:r w:rsidRPr="008B7511">
              <w:rPr>
                <w:rFonts w:ascii="Arial" w:hAnsi="Arial" w:cs="Arial"/>
                <w:sz w:val="17"/>
                <w:szCs w:val="17"/>
              </w:rPr>
              <w:br/>
            </w:r>
            <w:r w:rsidRPr="008B7511">
              <w:rPr>
                <w:rFonts w:ascii="Arial" w:hAnsi="Arial" w:cs="Arial"/>
                <w:i/>
                <w:iCs/>
                <w:sz w:val="17"/>
                <w:szCs w:val="17"/>
              </w:rPr>
              <w:t>Statistical analysis examined combined 150/250 mg data compared with placebo</w:t>
            </w:r>
          </w:p>
        </w:tc>
      </w:tr>
      <w:tr w:rsidR="008B7511" w:rsidRPr="008B7511" w14:paraId="7289D6DD" w14:textId="77777777" w:rsidTr="00A5565A">
        <w:trPr>
          <w:trHeight w:val="882"/>
        </w:trPr>
        <w:tc>
          <w:tcPr>
            <w:tcW w:w="602" w:type="pct"/>
            <w:vMerge/>
            <w:tcBorders>
              <w:left w:val="single" w:sz="4" w:space="0" w:color="auto"/>
              <w:bottom w:val="single" w:sz="4" w:space="0" w:color="auto"/>
              <w:right w:val="single" w:sz="4" w:space="0" w:color="auto"/>
            </w:tcBorders>
          </w:tcPr>
          <w:p w14:paraId="7289D6D4" w14:textId="77777777" w:rsidR="00A5565A" w:rsidRPr="008B7511" w:rsidRDefault="00A5565A" w:rsidP="00A5565A">
            <w:pPr>
              <w:pStyle w:val="Table"/>
              <w:rPr>
                <w:rFonts w:cs="Arial"/>
                <w:color w:val="auto"/>
                <w:sz w:val="17"/>
                <w:szCs w:val="17"/>
              </w:rPr>
            </w:pPr>
          </w:p>
        </w:tc>
        <w:tc>
          <w:tcPr>
            <w:tcW w:w="733" w:type="pct"/>
            <w:tcBorders>
              <w:top w:val="single" w:sz="4" w:space="0" w:color="auto"/>
              <w:left w:val="single" w:sz="4" w:space="0" w:color="auto"/>
              <w:bottom w:val="single" w:sz="4" w:space="0" w:color="auto"/>
              <w:right w:val="single" w:sz="4" w:space="0" w:color="auto"/>
            </w:tcBorders>
          </w:tcPr>
          <w:p w14:paraId="7289D6D5"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Exclusion:</w:t>
            </w:r>
          </w:p>
          <w:p w14:paraId="7289D6D6" w14:textId="77777777" w:rsidR="00A5565A" w:rsidRPr="008B7511" w:rsidRDefault="00A5565A" w:rsidP="00A5565A">
            <w:pPr>
              <w:pStyle w:val="Table"/>
              <w:rPr>
                <w:rFonts w:cs="Arial"/>
                <w:color w:val="auto"/>
                <w:sz w:val="17"/>
                <w:szCs w:val="17"/>
                <w:lang w:val="es-PR"/>
              </w:rPr>
            </w:pPr>
            <w:r w:rsidRPr="008B7511">
              <w:rPr>
                <w:rFonts w:cs="Arial"/>
                <w:b/>
                <w:color w:val="auto"/>
                <w:sz w:val="17"/>
                <w:szCs w:val="17"/>
                <w:lang w:val="es-PR"/>
              </w:rPr>
              <w:t>-</w:t>
            </w:r>
            <w:r w:rsidRPr="008B7511">
              <w:rPr>
                <w:rFonts w:cs="Arial"/>
                <w:color w:val="auto"/>
                <w:sz w:val="17"/>
                <w:szCs w:val="17"/>
                <w:lang w:val="es-PR"/>
              </w:rPr>
              <w:t>Consumes ≥ 600 mg of caffeine/ day -Significant substance abuse</w:t>
            </w:r>
          </w:p>
          <w:p w14:paraId="7289D6D7"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rPr>
              <w:t>-Sensitivity</w:t>
            </w:r>
            <w:r w:rsidRPr="008B7511">
              <w:rPr>
                <w:rFonts w:cs="Arial"/>
                <w:color w:val="auto"/>
                <w:sz w:val="17"/>
                <w:szCs w:val="17"/>
                <w:lang w:val="es-PR"/>
              </w:rPr>
              <w:t xml:space="preserve"> to </w:t>
            </w:r>
            <w:r w:rsidRPr="008B7511">
              <w:rPr>
                <w:rFonts w:cs="Arial"/>
                <w:color w:val="auto"/>
                <w:sz w:val="17"/>
                <w:szCs w:val="17"/>
              </w:rPr>
              <w:t>agent</w:t>
            </w:r>
            <w:r w:rsidRPr="008B7511">
              <w:rPr>
                <w:rFonts w:cs="Arial"/>
                <w:color w:val="auto"/>
                <w:sz w:val="17"/>
                <w:szCs w:val="17"/>
                <w:lang w:val="es-PR"/>
              </w:rPr>
              <w:t xml:space="preserve"> or other stimulants</w:t>
            </w:r>
          </w:p>
        </w:tc>
        <w:tc>
          <w:tcPr>
            <w:tcW w:w="443" w:type="pct"/>
            <w:vMerge/>
            <w:tcBorders>
              <w:left w:val="single" w:sz="4" w:space="0" w:color="auto"/>
              <w:bottom w:val="single" w:sz="4" w:space="0" w:color="auto"/>
              <w:right w:val="single" w:sz="4" w:space="0" w:color="auto"/>
            </w:tcBorders>
          </w:tcPr>
          <w:p w14:paraId="7289D6D8" w14:textId="77777777" w:rsidR="00A5565A" w:rsidRPr="008B7511" w:rsidRDefault="00A5565A" w:rsidP="00A5565A">
            <w:pPr>
              <w:pStyle w:val="Table"/>
              <w:rPr>
                <w:rFonts w:cs="Arial"/>
                <w:color w:val="auto"/>
                <w:sz w:val="17"/>
                <w:szCs w:val="17"/>
              </w:rPr>
            </w:pPr>
          </w:p>
        </w:tc>
        <w:tc>
          <w:tcPr>
            <w:tcW w:w="538" w:type="pct"/>
            <w:vMerge/>
            <w:tcBorders>
              <w:left w:val="single" w:sz="4" w:space="0" w:color="auto"/>
              <w:bottom w:val="single" w:sz="4" w:space="0" w:color="auto"/>
              <w:right w:val="single" w:sz="4" w:space="0" w:color="auto"/>
            </w:tcBorders>
          </w:tcPr>
          <w:p w14:paraId="7289D6D9" w14:textId="77777777" w:rsidR="00A5565A" w:rsidRPr="008B7511" w:rsidRDefault="00A5565A" w:rsidP="00A5565A">
            <w:pPr>
              <w:pStyle w:val="Table"/>
              <w:rPr>
                <w:rFonts w:cs="Arial"/>
                <w:b/>
                <w:color w:val="auto"/>
                <w:sz w:val="17"/>
                <w:szCs w:val="17"/>
              </w:rPr>
            </w:pPr>
          </w:p>
        </w:tc>
        <w:tc>
          <w:tcPr>
            <w:tcW w:w="791" w:type="pct"/>
            <w:vMerge/>
            <w:tcBorders>
              <w:left w:val="single" w:sz="4" w:space="0" w:color="auto"/>
              <w:bottom w:val="single" w:sz="4" w:space="0" w:color="auto"/>
              <w:right w:val="single" w:sz="4" w:space="0" w:color="auto"/>
            </w:tcBorders>
          </w:tcPr>
          <w:p w14:paraId="7289D6DA" w14:textId="77777777" w:rsidR="00A5565A" w:rsidRPr="008B7511" w:rsidRDefault="00A5565A" w:rsidP="00A5565A">
            <w:pPr>
              <w:pStyle w:val="Table"/>
              <w:rPr>
                <w:rFonts w:cs="Arial"/>
                <w:color w:val="auto"/>
                <w:sz w:val="17"/>
                <w:szCs w:val="17"/>
              </w:rPr>
            </w:pPr>
          </w:p>
        </w:tc>
        <w:tc>
          <w:tcPr>
            <w:tcW w:w="823" w:type="pct"/>
            <w:vMerge/>
            <w:tcBorders>
              <w:left w:val="single" w:sz="4" w:space="0" w:color="auto"/>
              <w:bottom w:val="single" w:sz="4" w:space="0" w:color="auto"/>
              <w:right w:val="single" w:sz="4" w:space="0" w:color="auto"/>
            </w:tcBorders>
          </w:tcPr>
          <w:p w14:paraId="7289D6DB" w14:textId="77777777" w:rsidR="00A5565A" w:rsidRPr="008B7511" w:rsidRDefault="00A5565A" w:rsidP="00A5565A">
            <w:pPr>
              <w:pStyle w:val="Table"/>
              <w:rPr>
                <w:rFonts w:cs="Arial"/>
                <w:color w:val="auto"/>
                <w:sz w:val="17"/>
                <w:szCs w:val="17"/>
              </w:rPr>
            </w:pPr>
          </w:p>
        </w:tc>
        <w:tc>
          <w:tcPr>
            <w:tcW w:w="1070" w:type="pct"/>
            <w:vMerge/>
            <w:tcBorders>
              <w:left w:val="single" w:sz="4" w:space="0" w:color="auto"/>
              <w:bottom w:val="single" w:sz="4" w:space="0" w:color="auto"/>
              <w:right w:val="single" w:sz="4" w:space="0" w:color="auto"/>
            </w:tcBorders>
          </w:tcPr>
          <w:p w14:paraId="7289D6DC" w14:textId="77777777" w:rsidR="00A5565A" w:rsidRPr="008B7511" w:rsidRDefault="00A5565A" w:rsidP="00A5565A">
            <w:pPr>
              <w:pStyle w:val="Table"/>
              <w:rPr>
                <w:rFonts w:cs="Arial"/>
                <w:color w:val="auto"/>
                <w:sz w:val="17"/>
                <w:szCs w:val="17"/>
              </w:rPr>
            </w:pPr>
          </w:p>
        </w:tc>
      </w:tr>
      <w:tr w:rsidR="008B7511" w:rsidRPr="008B7511" w14:paraId="7289D717" w14:textId="77777777" w:rsidTr="00A5565A">
        <w:trPr>
          <w:trHeight w:val="439"/>
        </w:trPr>
        <w:tc>
          <w:tcPr>
            <w:tcW w:w="602" w:type="pct"/>
            <w:vMerge w:val="restart"/>
            <w:tcBorders>
              <w:left w:val="single" w:sz="4" w:space="0" w:color="auto"/>
              <w:right w:val="single" w:sz="4" w:space="0" w:color="auto"/>
            </w:tcBorders>
          </w:tcPr>
          <w:p w14:paraId="7289D6DE" w14:textId="77777777" w:rsidR="00A5565A" w:rsidRPr="008B7511" w:rsidRDefault="00A5565A" w:rsidP="00A5565A">
            <w:pPr>
              <w:pStyle w:val="Table"/>
              <w:rPr>
                <w:rFonts w:eastAsia="Calibri" w:cs="Arial"/>
                <w:color w:val="auto"/>
                <w:sz w:val="17"/>
                <w:szCs w:val="17"/>
              </w:rPr>
            </w:pPr>
            <w:r w:rsidRPr="008B7511">
              <w:rPr>
                <w:rFonts w:eastAsia="Calibri" w:cs="Arial"/>
                <w:color w:val="auto"/>
                <w:sz w:val="17"/>
                <w:szCs w:val="17"/>
              </w:rPr>
              <w:t xml:space="preserve">Hirshkowitz et al. </w:t>
            </w:r>
            <w:r w:rsidRPr="008B7511">
              <w:rPr>
                <w:rFonts w:eastAsia="Calibri" w:cs="Arial"/>
                <w:i/>
                <w:color w:val="auto"/>
                <w:sz w:val="17"/>
                <w:szCs w:val="17"/>
              </w:rPr>
              <w:t>Respir Med.</w:t>
            </w:r>
            <w:r w:rsidRPr="008B7511">
              <w:rPr>
                <w:rFonts w:eastAsia="Calibri" w:cs="Arial"/>
                <w:color w:val="auto"/>
                <w:sz w:val="17"/>
                <w:szCs w:val="17"/>
              </w:rPr>
              <w:t xml:space="preserve"> 2007;101(3):616-627.</w:t>
            </w:r>
          </w:p>
          <w:p w14:paraId="7289D6DF" w14:textId="77777777" w:rsidR="00A5565A" w:rsidRPr="008B7511" w:rsidRDefault="00A5565A" w:rsidP="00A5565A">
            <w:pPr>
              <w:pStyle w:val="Table"/>
              <w:rPr>
                <w:rFonts w:eastAsia="Calibri" w:cs="Arial"/>
                <w:color w:val="auto"/>
                <w:sz w:val="17"/>
                <w:szCs w:val="17"/>
              </w:rPr>
            </w:pPr>
          </w:p>
          <w:p w14:paraId="7289D6E0" w14:textId="77777777" w:rsidR="00A5565A" w:rsidRPr="008B7511" w:rsidRDefault="00A5565A" w:rsidP="00A5565A">
            <w:pPr>
              <w:pStyle w:val="Table"/>
              <w:rPr>
                <w:rFonts w:eastAsia="Calibri" w:cs="Arial"/>
                <w:color w:val="auto"/>
                <w:sz w:val="17"/>
                <w:szCs w:val="17"/>
              </w:rPr>
            </w:pPr>
            <w:r w:rsidRPr="008B7511">
              <w:rPr>
                <w:rFonts w:eastAsia="Calibri" w:cs="Arial"/>
                <w:color w:val="auto"/>
                <w:sz w:val="17"/>
                <w:szCs w:val="17"/>
              </w:rPr>
              <w:t>12 week</w:t>
            </w:r>
          </w:p>
          <w:p w14:paraId="7289D6E1" w14:textId="77777777" w:rsidR="00A5565A" w:rsidRPr="008B7511" w:rsidRDefault="00A5565A" w:rsidP="00A5565A">
            <w:pPr>
              <w:pStyle w:val="Table"/>
              <w:rPr>
                <w:rFonts w:cs="Arial"/>
                <w:b/>
                <w:color w:val="auto"/>
                <w:sz w:val="17"/>
                <w:szCs w:val="17"/>
              </w:rPr>
            </w:pPr>
            <w:r w:rsidRPr="008B7511">
              <w:rPr>
                <w:rFonts w:cs="Arial"/>
                <w:color w:val="auto"/>
                <w:sz w:val="17"/>
                <w:szCs w:val="17"/>
              </w:rPr>
              <w:t xml:space="preserve">R, DB, PC, </w:t>
            </w:r>
            <w:r w:rsidRPr="008B7511">
              <w:rPr>
                <w:rFonts w:cs="Arial"/>
                <w:color w:val="auto"/>
                <w:sz w:val="17"/>
                <w:szCs w:val="17"/>
              </w:rPr>
              <w:lastRenderedPageBreak/>
              <w:t>MC</w:t>
            </w:r>
          </w:p>
        </w:tc>
        <w:tc>
          <w:tcPr>
            <w:tcW w:w="733" w:type="pct"/>
            <w:tcBorders>
              <w:top w:val="single" w:sz="4" w:space="0" w:color="auto"/>
              <w:left w:val="single" w:sz="4" w:space="0" w:color="auto"/>
              <w:bottom w:val="single" w:sz="4" w:space="0" w:color="auto"/>
              <w:right w:val="single" w:sz="4" w:space="0" w:color="auto"/>
            </w:tcBorders>
          </w:tcPr>
          <w:p w14:paraId="7289D6E2" w14:textId="77777777" w:rsidR="00A5565A" w:rsidRPr="008B7511" w:rsidRDefault="00A5565A" w:rsidP="00A5565A">
            <w:pPr>
              <w:pStyle w:val="Table"/>
              <w:rPr>
                <w:rFonts w:cs="Arial"/>
                <w:color w:val="auto"/>
                <w:sz w:val="17"/>
                <w:szCs w:val="17"/>
                <w:lang w:val="es-PR"/>
              </w:rPr>
            </w:pPr>
            <w:r w:rsidRPr="008B7511">
              <w:rPr>
                <w:rFonts w:cs="Arial"/>
                <w:b/>
                <w:color w:val="auto"/>
                <w:sz w:val="17"/>
                <w:szCs w:val="17"/>
                <w:lang w:val="es-PR"/>
              </w:rPr>
              <w:lastRenderedPageBreak/>
              <w:t>Inclusion:</w:t>
            </w:r>
          </w:p>
          <w:p w14:paraId="7289D6E3"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-Age 18-65 years</w:t>
            </w:r>
          </w:p>
          <w:p w14:paraId="7289D6E4"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-Diagnosed with OSA/HS</w:t>
            </w:r>
            <w:r w:rsidRPr="008B7511">
              <w:rPr>
                <w:rFonts w:cs="Arial"/>
                <w:color w:val="auto"/>
                <w:sz w:val="17"/>
                <w:szCs w:val="17"/>
                <w:lang w:val="es-PR"/>
              </w:rPr>
              <w:br/>
              <w:t xml:space="preserve">-Complaints of residual excessive sleepiness with </w:t>
            </w:r>
            <w:r w:rsidRPr="008B7511">
              <w:rPr>
                <w:rFonts w:cs="Arial"/>
                <w:color w:val="auto"/>
                <w:sz w:val="17"/>
                <w:szCs w:val="17"/>
                <w:lang w:val="es-PR"/>
              </w:rPr>
              <w:lastRenderedPageBreak/>
              <w:t>regular nCPAP use ≥ 4 hr per night, ≥70% of nights over 2 weeks</w:t>
            </w:r>
          </w:p>
          <w:p w14:paraId="7289D6E5"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-CGI-S ≥ 4</w:t>
            </w:r>
          </w:p>
          <w:p w14:paraId="7289D6E6"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-ESS ≥ 10/24</w:t>
            </w:r>
          </w:p>
        </w:tc>
        <w:tc>
          <w:tcPr>
            <w:tcW w:w="443" w:type="pct"/>
            <w:vMerge w:val="restart"/>
            <w:tcBorders>
              <w:left w:val="single" w:sz="4" w:space="0" w:color="auto"/>
              <w:right w:val="single" w:sz="4" w:space="0" w:color="auto"/>
            </w:tcBorders>
          </w:tcPr>
          <w:p w14:paraId="7289D6E7" w14:textId="77777777" w:rsidR="00A5565A" w:rsidRPr="008B7511" w:rsidRDefault="00A5565A" w:rsidP="00A5565A">
            <w:pPr>
              <w:pStyle w:val="Table"/>
              <w:rPr>
                <w:rFonts w:cs="Arial"/>
                <w:color w:val="auto"/>
                <w:sz w:val="17"/>
                <w:szCs w:val="17"/>
              </w:rPr>
            </w:pPr>
            <w:r w:rsidRPr="008B7511">
              <w:rPr>
                <w:rFonts w:cs="Arial"/>
                <w:color w:val="auto"/>
                <w:sz w:val="17"/>
                <w:szCs w:val="17"/>
              </w:rPr>
              <w:lastRenderedPageBreak/>
              <w:t>-A 150 mg</w:t>
            </w:r>
          </w:p>
          <w:p w14:paraId="7289D6E8" w14:textId="77777777" w:rsidR="00A5565A" w:rsidRPr="008B7511" w:rsidRDefault="00A5565A" w:rsidP="00A5565A">
            <w:pPr>
              <w:pStyle w:val="Table"/>
              <w:rPr>
                <w:rFonts w:cs="Arial"/>
                <w:color w:val="auto"/>
                <w:sz w:val="17"/>
                <w:szCs w:val="17"/>
              </w:rPr>
            </w:pPr>
            <w:r w:rsidRPr="008B7511">
              <w:rPr>
                <w:rFonts w:cs="Arial"/>
                <w:color w:val="auto"/>
                <w:sz w:val="17"/>
                <w:szCs w:val="17"/>
              </w:rPr>
              <w:t>-P</w:t>
            </w:r>
          </w:p>
          <w:p w14:paraId="7289D6E9" w14:textId="77777777" w:rsidR="00A5565A" w:rsidRPr="008B7511" w:rsidRDefault="00A5565A" w:rsidP="00A5565A">
            <w:pPr>
              <w:pStyle w:val="Table"/>
              <w:rPr>
                <w:rFonts w:cs="Arial"/>
                <w:color w:val="auto"/>
                <w:sz w:val="17"/>
                <w:szCs w:val="17"/>
              </w:rPr>
            </w:pPr>
            <w:r w:rsidRPr="008B7511">
              <w:rPr>
                <w:rFonts w:cs="Arial"/>
                <w:color w:val="auto"/>
                <w:sz w:val="17"/>
                <w:szCs w:val="17"/>
              </w:rPr>
              <w:br/>
              <w:t xml:space="preserve">Armodafinil was titrated from </w:t>
            </w:r>
            <w:r w:rsidRPr="008B7511">
              <w:rPr>
                <w:rFonts w:cs="Arial"/>
                <w:color w:val="auto"/>
                <w:sz w:val="17"/>
                <w:szCs w:val="17"/>
              </w:rPr>
              <w:lastRenderedPageBreak/>
              <w:t xml:space="preserve">50- 150 mg over 4 day period, taken daily before 8AM and 30 minutes before breakfast </w:t>
            </w:r>
          </w:p>
        </w:tc>
        <w:tc>
          <w:tcPr>
            <w:tcW w:w="538" w:type="pct"/>
            <w:vMerge w:val="restart"/>
            <w:tcBorders>
              <w:left w:val="single" w:sz="4" w:space="0" w:color="auto"/>
              <w:right w:val="single" w:sz="4" w:space="0" w:color="auto"/>
            </w:tcBorders>
          </w:tcPr>
          <w:p w14:paraId="7289D6EA" w14:textId="77777777" w:rsidR="00A5565A" w:rsidRPr="008B7511" w:rsidRDefault="00A5565A" w:rsidP="00A5565A">
            <w:pPr>
              <w:pStyle w:val="Table"/>
              <w:rPr>
                <w:rFonts w:cs="Arial"/>
                <w:color w:val="auto"/>
                <w:sz w:val="17"/>
                <w:szCs w:val="17"/>
              </w:rPr>
            </w:pPr>
            <w:r w:rsidRPr="008B7511">
              <w:rPr>
                <w:rFonts w:cs="Arial"/>
                <w:b/>
                <w:color w:val="auto"/>
                <w:sz w:val="17"/>
                <w:szCs w:val="17"/>
              </w:rPr>
              <w:lastRenderedPageBreak/>
              <w:t>Age:  (</w:t>
            </w:r>
            <w:r w:rsidRPr="008B7511">
              <w:rPr>
                <w:rFonts w:cs="Arial"/>
                <w:color w:val="auto"/>
                <w:sz w:val="17"/>
                <w:szCs w:val="17"/>
              </w:rPr>
              <w:t>A) 50.6</w:t>
            </w:r>
          </w:p>
          <w:p w14:paraId="7289D6EB" w14:textId="77777777" w:rsidR="00A5565A" w:rsidRPr="008B7511" w:rsidRDefault="00A5565A" w:rsidP="00A5565A">
            <w:pPr>
              <w:pStyle w:val="Table"/>
              <w:rPr>
                <w:rFonts w:cs="Arial"/>
                <w:color w:val="auto"/>
                <w:sz w:val="17"/>
                <w:szCs w:val="17"/>
              </w:rPr>
            </w:pPr>
            <w:r w:rsidRPr="008B7511">
              <w:rPr>
                <w:rFonts w:cs="Arial"/>
                <w:color w:val="auto"/>
                <w:sz w:val="17"/>
                <w:szCs w:val="17"/>
              </w:rPr>
              <w:t>(P) 50.7</w:t>
            </w:r>
          </w:p>
          <w:p w14:paraId="7289D6EC" w14:textId="77777777" w:rsidR="00A5565A" w:rsidRPr="008B7511" w:rsidRDefault="00A5565A" w:rsidP="00A5565A">
            <w:pPr>
              <w:pStyle w:val="Table"/>
              <w:rPr>
                <w:rFonts w:cs="Arial"/>
                <w:color w:val="auto"/>
                <w:sz w:val="17"/>
                <w:szCs w:val="17"/>
              </w:rPr>
            </w:pPr>
            <w:r w:rsidRPr="008B7511">
              <w:rPr>
                <w:rFonts w:cs="Arial"/>
                <w:b/>
                <w:color w:val="auto"/>
                <w:sz w:val="17"/>
                <w:szCs w:val="17"/>
              </w:rPr>
              <w:t>Male %</w:t>
            </w:r>
            <w:r w:rsidRPr="008B7511">
              <w:rPr>
                <w:rFonts w:cs="Arial"/>
                <w:color w:val="auto"/>
                <w:sz w:val="17"/>
                <w:szCs w:val="17"/>
              </w:rPr>
              <w:t>:(A) 72 (P)75</w:t>
            </w:r>
          </w:p>
          <w:p w14:paraId="7289D6ED" w14:textId="77777777" w:rsidR="00A5565A" w:rsidRPr="008B7511" w:rsidRDefault="00A5565A" w:rsidP="00A5565A">
            <w:pPr>
              <w:pStyle w:val="Table"/>
              <w:rPr>
                <w:rFonts w:cs="Arial"/>
                <w:b/>
                <w:color w:val="auto"/>
                <w:sz w:val="17"/>
                <w:szCs w:val="17"/>
              </w:rPr>
            </w:pPr>
            <w:r w:rsidRPr="008B7511">
              <w:rPr>
                <w:rFonts w:cs="Arial"/>
                <w:b/>
                <w:color w:val="auto"/>
                <w:sz w:val="17"/>
                <w:szCs w:val="17"/>
              </w:rPr>
              <w:t>White Race%:</w:t>
            </w:r>
          </w:p>
          <w:p w14:paraId="7289D6EE" w14:textId="77777777" w:rsidR="00A5565A" w:rsidRPr="008B7511" w:rsidRDefault="00A5565A" w:rsidP="00A5565A">
            <w:pPr>
              <w:pStyle w:val="Table"/>
              <w:rPr>
                <w:rFonts w:cs="Arial"/>
                <w:color w:val="auto"/>
                <w:sz w:val="17"/>
                <w:szCs w:val="17"/>
              </w:rPr>
            </w:pPr>
            <w:r w:rsidRPr="008B7511">
              <w:rPr>
                <w:rFonts w:cs="Arial"/>
                <w:color w:val="auto"/>
                <w:sz w:val="17"/>
                <w:szCs w:val="17"/>
              </w:rPr>
              <w:t>(A)  85 (P) 83</w:t>
            </w:r>
          </w:p>
          <w:p w14:paraId="7289D6EF" w14:textId="77777777" w:rsidR="00A5565A" w:rsidRPr="008B7511" w:rsidRDefault="00A5565A" w:rsidP="00A5565A">
            <w:pPr>
              <w:pStyle w:val="Table"/>
              <w:rPr>
                <w:rFonts w:cs="Arial"/>
                <w:color w:val="auto"/>
                <w:sz w:val="17"/>
                <w:szCs w:val="17"/>
              </w:rPr>
            </w:pPr>
            <w:r w:rsidRPr="008B7511">
              <w:rPr>
                <w:rFonts w:cs="Arial"/>
                <w:b/>
                <w:color w:val="auto"/>
                <w:sz w:val="17"/>
                <w:szCs w:val="17"/>
              </w:rPr>
              <w:lastRenderedPageBreak/>
              <w:t xml:space="preserve">CGI-S severe %:  </w:t>
            </w:r>
            <w:r w:rsidRPr="008B7511">
              <w:rPr>
                <w:rFonts w:cs="Arial"/>
                <w:color w:val="auto"/>
                <w:sz w:val="17"/>
                <w:szCs w:val="17"/>
              </w:rPr>
              <w:t xml:space="preserve"> </w:t>
            </w:r>
          </w:p>
          <w:p w14:paraId="7289D6F0" w14:textId="77777777" w:rsidR="00A5565A" w:rsidRPr="008B7511" w:rsidRDefault="00A5565A" w:rsidP="00A5565A">
            <w:pPr>
              <w:pStyle w:val="Table"/>
              <w:rPr>
                <w:rFonts w:cs="Arial"/>
                <w:color w:val="auto"/>
                <w:sz w:val="17"/>
                <w:szCs w:val="17"/>
              </w:rPr>
            </w:pPr>
            <w:r w:rsidRPr="008B7511">
              <w:rPr>
                <w:rFonts w:cs="Arial"/>
                <w:color w:val="auto"/>
                <w:sz w:val="17"/>
                <w:szCs w:val="17"/>
              </w:rPr>
              <w:t>(A)  10 (P) 14</w:t>
            </w:r>
          </w:p>
          <w:p w14:paraId="7289D6F1"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ESS: </w:t>
            </w:r>
          </w:p>
          <w:p w14:paraId="7289D6F2" w14:textId="77777777" w:rsidR="00A5565A" w:rsidRPr="008B7511" w:rsidRDefault="00A5565A" w:rsidP="00A5565A">
            <w:pPr>
              <w:pStyle w:val="Table"/>
              <w:rPr>
                <w:rFonts w:cs="Arial"/>
                <w:color w:val="auto"/>
                <w:sz w:val="17"/>
                <w:szCs w:val="17"/>
              </w:rPr>
            </w:pPr>
            <w:r w:rsidRPr="008B7511">
              <w:rPr>
                <w:rFonts w:cs="Arial"/>
                <w:color w:val="auto"/>
                <w:sz w:val="17"/>
                <w:szCs w:val="17"/>
              </w:rPr>
              <w:t>(A) 16 (P) 15.6</w:t>
            </w:r>
          </w:p>
        </w:tc>
        <w:tc>
          <w:tcPr>
            <w:tcW w:w="791" w:type="pct"/>
            <w:vMerge w:val="restart"/>
            <w:tcBorders>
              <w:left w:val="single" w:sz="4" w:space="0" w:color="auto"/>
              <w:right w:val="single" w:sz="4" w:space="0" w:color="auto"/>
            </w:tcBorders>
          </w:tcPr>
          <w:p w14:paraId="7289D6F3" w14:textId="77777777" w:rsidR="00A5565A" w:rsidRPr="008B7511" w:rsidRDefault="00A5565A" w:rsidP="00A5565A">
            <w:pPr>
              <w:pStyle w:val="Table"/>
              <w:rPr>
                <w:rFonts w:cs="Arial"/>
                <w:color w:val="auto"/>
                <w:sz w:val="17"/>
                <w:szCs w:val="17"/>
              </w:rPr>
            </w:pPr>
            <w:r w:rsidRPr="008B7511">
              <w:rPr>
                <w:rFonts w:cs="Arial"/>
                <w:color w:val="auto"/>
                <w:sz w:val="17"/>
                <w:szCs w:val="17"/>
              </w:rPr>
              <w:lastRenderedPageBreak/>
              <w:t>N</w:t>
            </w:r>
            <w:r w:rsidRPr="008B7511">
              <w:rPr>
                <w:rFonts w:cs="Arial"/>
                <w:color w:val="auto"/>
                <w:sz w:val="17"/>
                <w:szCs w:val="17"/>
                <w:vertAlign w:val="subscript"/>
              </w:rPr>
              <w:t>R</w:t>
            </w:r>
            <w:r w:rsidRPr="008B7511">
              <w:rPr>
                <w:rFonts w:cs="Arial"/>
                <w:color w:val="auto"/>
                <w:sz w:val="17"/>
                <w:szCs w:val="17"/>
              </w:rPr>
              <w:t xml:space="preserve"> = 259</w:t>
            </w:r>
          </w:p>
          <w:tbl>
            <w:tblPr>
              <w:tblW w:w="1449" w:type="dxa"/>
              <w:tblInd w:w="1" w:type="dxa"/>
              <w:tblBorders>
                <w:top w:val="single" w:sz="12" w:space="0" w:color="808080"/>
                <w:left w:val="nil"/>
                <w:bottom w:val="single" w:sz="12" w:space="0" w:color="808080"/>
                <w:right w:val="nil"/>
                <w:insideH w:val="nil"/>
                <w:insideV w:val="nil"/>
              </w:tblBorders>
              <w:tblLayout w:type="fixed"/>
              <w:tblLook w:val="00E0" w:firstRow="1" w:lastRow="1" w:firstColumn="1" w:lastColumn="0" w:noHBand="0" w:noVBand="0"/>
            </w:tblPr>
            <w:tblGrid>
              <w:gridCol w:w="483"/>
              <w:gridCol w:w="483"/>
              <w:gridCol w:w="483"/>
            </w:tblGrid>
            <w:tr w:rsidR="008B7511" w:rsidRPr="008B7511" w14:paraId="7289D6F7" w14:textId="77777777" w:rsidTr="00A5565A">
              <w:trPr>
                <w:trHeight w:val="99"/>
              </w:trPr>
              <w:tc>
                <w:tcPr>
                  <w:tcW w:w="483" w:type="dxa"/>
                  <w:tcBorders>
                    <w:top w:val="single" w:sz="8" w:space="0" w:color="auto"/>
                    <w:bottom w:val="single" w:sz="4" w:space="0" w:color="auto"/>
                  </w:tcBorders>
                </w:tcPr>
                <w:p w14:paraId="7289D6F4"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w:t>
                  </w:r>
                </w:p>
              </w:tc>
              <w:tc>
                <w:tcPr>
                  <w:tcW w:w="483" w:type="dxa"/>
                  <w:tcBorders>
                    <w:top w:val="single" w:sz="8" w:space="0" w:color="auto"/>
                    <w:bottom w:val="single" w:sz="4" w:space="0" w:color="auto"/>
                  </w:tcBorders>
                </w:tcPr>
                <w:p w14:paraId="7289D6F5"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P</w:t>
                  </w:r>
                </w:p>
              </w:tc>
              <w:tc>
                <w:tcPr>
                  <w:tcW w:w="483" w:type="dxa"/>
                  <w:tcBorders>
                    <w:top w:val="single" w:sz="8" w:space="0" w:color="auto"/>
                    <w:bottom w:val="single" w:sz="4" w:space="0" w:color="auto"/>
                  </w:tcBorders>
                </w:tcPr>
                <w:p w14:paraId="7289D6F6" w14:textId="77777777" w:rsidR="00A5565A" w:rsidRPr="008B7511" w:rsidRDefault="00A5565A" w:rsidP="009D7C2F">
                  <w:pPr>
                    <w:pStyle w:val="Table"/>
                    <w:framePr w:hSpace="180" w:wrap="around" w:vAnchor="text" w:hAnchor="margin" w:x="-684" w:y="-719"/>
                    <w:rPr>
                      <w:rFonts w:cs="Arial"/>
                      <w:color w:val="auto"/>
                      <w:sz w:val="17"/>
                      <w:szCs w:val="17"/>
                    </w:rPr>
                  </w:pPr>
                </w:p>
              </w:tc>
            </w:tr>
            <w:tr w:rsidR="008B7511" w:rsidRPr="008B7511" w14:paraId="7289D6FB" w14:textId="77777777" w:rsidTr="00A5565A">
              <w:trPr>
                <w:trHeight w:val="309"/>
              </w:trPr>
              <w:tc>
                <w:tcPr>
                  <w:tcW w:w="483" w:type="dxa"/>
                  <w:tcBorders>
                    <w:top w:val="single" w:sz="4" w:space="0" w:color="auto"/>
                    <w:bottom w:val="single" w:sz="4" w:space="0" w:color="auto"/>
                  </w:tcBorders>
                </w:tcPr>
                <w:p w14:paraId="7289D6F8"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 = 129</w:t>
                  </w:r>
                </w:p>
              </w:tc>
              <w:tc>
                <w:tcPr>
                  <w:tcW w:w="483" w:type="dxa"/>
                  <w:tcBorders>
                    <w:top w:val="single" w:sz="4" w:space="0" w:color="auto"/>
                    <w:bottom w:val="single" w:sz="4" w:space="0" w:color="auto"/>
                  </w:tcBorders>
                </w:tcPr>
                <w:p w14:paraId="7289D6F9"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 = 130</w:t>
                  </w:r>
                </w:p>
              </w:tc>
              <w:tc>
                <w:tcPr>
                  <w:tcW w:w="483" w:type="dxa"/>
                  <w:tcBorders>
                    <w:top w:val="single" w:sz="4" w:space="0" w:color="auto"/>
                    <w:bottom w:val="single" w:sz="4" w:space="0" w:color="auto"/>
                  </w:tcBorders>
                </w:tcPr>
                <w:p w14:paraId="7289D6FA" w14:textId="77777777" w:rsidR="00A5565A" w:rsidRPr="008B7511" w:rsidRDefault="00A5565A" w:rsidP="009D7C2F">
                  <w:pPr>
                    <w:pStyle w:val="Table"/>
                    <w:framePr w:hSpace="180" w:wrap="around" w:vAnchor="text" w:hAnchor="margin" w:x="-684" w:y="-719"/>
                    <w:rPr>
                      <w:rFonts w:cs="Arial"/>
                      <w:color w:val="auto"/>
                      <w:sz w:val="17"/>
                      <w:szCs w:val="17"/>
                    </w:rPr>
                  </w:pPr>
                </w:p>
              </w:tc>
            </w:tr>
          </w:tbl>
          <w:p w14:paraId="7289D6FC" w14:textId="77777777" w:rsidR="00A5565A" w:rsidRPr="008B7511" w:rsidRDefault="00A5565A" w:rsidP="00A5565A">
            <w:pPr>
              <w:pStyle w:val="Table"/>
              <w:rPr>
                <w:rFonts w:cs="Arial"/>
                <w:color w:val="auto"/>
                <w:sz w:val="17"/>
                <w:szCs w:val="17"/>
              </w:rPr>
            </w:pPr>
            <w:r w:rsidRPr="008B7511">
              <w:rPr>
                <w:rFonts w:cs="Arial"/>
                <w:color w:val="auto"/>
                <w:sz w:val="17"/>
                <w:szCs w:val="17"/>
              </w:rPr>
              <w:lastRenderedPageBreak/>
              <w:br/>
            </w:r>
            <w:r w:rsidRPr="008B7511">
              <w:rPr>
                <w:rFonts w:cs="Arial"/>
                <w:b/>
                <w:color w:val="auto"/>
                <w:sz w:val="17"/>
                <w:szCs w:val="17"/>
              </w:rPr>
              <w:t>MWT</w:t>
            </w:r>
            <w:r w:rsidRPr="008B7511">
              <w:rPr>
                <w:rFonts w:cs="Arial"/>
                <w:color w:val="auto"/>
                <w:sz w:val="17"/>
                <w:szCs w:val="17"/>
              </w:rPr>
              <w:t xml:space="preserve">: (A) ↑ 2.3 min  </w:t>
            </w:r>
          </w:p>
          <w:p w14:paraId="7289D6FD" w14:textId="77777777" w:rsidR="00A5565A" w:rsidRPr="008B7511" w:rsidRDefault="00A5565A" w:rsidP="00A5565A">
            <w:pPr>
              <w:pStyle w:val="Table"/>
              <w:rPr>
                <w:rFonts w:cs="Arial"/>
                <w:color w:val="auto"/>
                <w:sz w:val="17"/>
                <w:szCs w:val="17"/>
              </w:rPr>
            </w:pPr>
            <w:r w:rsidRPr="008B7511">
              <w:rPr>
                <w:rFonts w:cs="Arial"/>
                <w:color w:val="auto"/>
                <w:sz w:val="17"/>
                <w:szCs w:val="17"/>
              </w:rPr>
              <w:t>(P) ↓ 1.3 min p = 0.0003 over 1</w:t>
            </w:r>
            <w:r w:rsidRPr="008B7511">
              <w:rPr>
                <w:rFonts w:cs="Arial"/>
                <w:color w:val="auto"/>
                <w:sz w:val="17"/>
                <w:szCs w:val="17"/>
                <w:vertAlign w:val="superscript"/>
              </w:rPr>
              <w:t>st</w:t>
            </w:r>
            <w:r w:rsidRPr="008B7511">
              <w:rPr>
                <w:rFonts w:cs="Arial"/>
                <w:color w:val="auto"/>
                <w:sz w:val="17"/>
                <w:szCs w:val="17"/>
              </w:rPr>
              <w:t xml:space="preserve"> 4 tests early in day, NS later in day (1500, 1700, 1900).</w:t>
            </w:r>
          </w:p>
          <w:p w14:paraId="7289D6FE" w14:textId="77777777" w:rsidR="00A5565A" w:rsidRPr="008B7511" w:rsidRDefault="00A5565A" w:rsidP="00A5565A">
            <w:pPr>
              <w:pStyle w:val="Table"/>
              <w:rPr>
                <w:rFonts w:cs="Arial"/>
                <w:color w:val="auto"/>
                <w:sz w:val="17"/>
                <w:szCs w:val="17"/>
              </w:rPr>
            </w:pPr>
          </w:p>
          <w:p w14:paraId="7289D6FF" w14:textId="77777777" w:rsidR="00A5565A" w:rsidRPr="008B7511" w:rsidRDefault="00A5565A" w:rsidP="00A5565A">
            <w:pPr>
              <w:pStyle w:val="Table"/>
              <w:rPr>
                <w:rFonts w:cs="Arial"/>
                <w:b/>
                <w:color w:val="auto"/>
                <w:sz w:val="17"/>
                <w:szCs w:val="17"/>
              </w:rPr>
            </w:pPr>
            <w:r w:rsidRPr="008B7511">
              <w:rPr>
                <w:rFonts w:cs="Arial"/>
                <w:b/>
                <w:color w:val="auto"/>
                <w:sz w:val="17"/>
                <w:szCs w:val="17"/>
              </w:rPr>
              <w:t>CGI-C improvement:</w:t>
            </w:r>
          </w:p>
          <w:p w14:paraId="7289D700"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 </w:t>
            </w:r>
            <w:r w:rsidRPr="008B7511">
              <w:rPr>
                <w:rFonts w:cs="Arial"/>
                <w:color w:val="auto"/>
                <w:sz w:val="17"/>
                <w:szCs w:val="17"/>
              </w:rPr>
              <w:t>(A) 71 % (P) 53%</w:t>
            </w:r>
          </w:p>
          <w:p w14:paraId="7289D701" w14:textId="77777777" w:rsidR="00A5565A" w:rsidRPr="008B7511" w:rsidRDefault="00A5565A" w:rsidP="00A5565A">
            <w:pPr>
              <w:pStyle w:val="Table"/>
              <w:rPr>
                <w:rFonts w:cs="Arial"/>
                <w:color w:val="auto"/>
                <w:sz w:val="17"/>
                <w:szCs w:val="17"/>
              </w:rPr>
            </w:pPr>
            <w:r w:rsidRPr="008B7511">
              <w:rPr>
                <w:rFonts w:cs="Arial"/>
                <w:color w:val="auto"/>
                <w:sz w:val="17"/>
                <w:szCs w:val="17"/>
              </w:rPr>
              <w:t>p=0.0069</w:t>
            </w:r>
          </w:p>
          <w:p w14:paraId="7289D702" w14:textId="77777777" w:rsidR="00A5565A" w:rsidRPr="008B7511" w:rsidRDefault="00A5565A" w:rsidP="00A5565A">
            <w:pPr>
              <w:pStyle w:val="Table"/>
              <w:rPr>
                <w:rFonts w:cs="Arial"/>
                <w:color w:val="auto"/>
                <w:sz w:val="17"/>
                <w:szCs w:val="17"/>
              </w:rPr>
            </w:pPr>
          </w:p>
          <w:p w14:paraId="7289D703" w14:textId="77777777" w:rsidR="00A5565A" w:rsidRPr="008B7511" w:rsidRDefault="00A5565A" w:rsidP="00A5565A">
            <w:pPr>
              <w:pStyle w:val="Table"/>
              <w:rPr>
                <w:rFonts w:cs="Arial"/>
                <w:color w:val="auto"/>
                <w:sz w:val="17"/>
                <w:szCs w:val="17"/>
              </w:rPr>
            </w:pPr>
            <w:r w:rsidRPr="008B7511">
              <w:rPr>
                <w:rFonts w:cs="Arial"/>
                <w:color w:val="auto"/>
                <w:sz w:val="17"/>
                <w:szCs w:val="17"/>
              </w:rPr>
              <w:t>Patient episodic secondary memory from cognitive drug research battery improved significantly vs placebo. Improvement in ESS also noted statistically significant.</w:t>
            </w:r>
          </w:p>
        </w:tc>
        <w:tc>
          <w:tcPr>
            <w:tcW w:w="823" w:type="pct"/>
            <w:vMerge w:val="restart"/>
            <w:tcBorders>
              <w:left w:val="single" w:sz="4" w:space="0" w:color="auto"/>
              <w:right w:val="single" w:sz="4" w:space="0" w:color="auto"/>
            </w:tcBorders>
          </w:tcPr>
          <w:p w14:paraId="7289D704" w14:textId="77777777" w:rsidR="00A5565A" w:rsidRPr="008B7511" w:rsidRDefault="00A5565A" w:rsidP="00A5565A">
            <w:pPr>
              <w:pStyle w:val="Table"/>
              <w:rPr>
                <w:rFonts w:cs="Arial"/>
                <w:b/>
                <w:color w:val="auto"/>
                <w:sz w:val="17"/>
                <w:szCs w:val="17"/>
              </w:rPr>
            </w:pPr>
            <w:r w:rsidRPr="008B7511">
              <w:rPr>
                <w:rFonts w:cs="Arial"/>
                <w:b/>
                <w:color w:val="auto"/>
                <w:sz w:val="17"/>
                <w:szCs w:val="17"/>
              </w:rPr>
              <w:lastRenderedPageBreak/>
              <w:t>Adverse events more frequent vs placebo:</w:t>
            </w:r>
          </w:p>
          <w:p w14:paraId="7289D705" w14:textId="77777777" w:rsidR="00A5565A" w:rsidRPr="008B7511" w:rsidRDefault="00A5565A" w:rsidP="00A5565A">
            <w:pPr>
              <w:pStyle w:val="Table"/>
              <w:rPr>
                <w:rFonts w:cs="Arial"/>
                <w:color w:val="auto"/>
                <w:sz w:val="17"/>
                <w:szCs w:val="17"/>
              </w:rPr>
            </w:pPr>
            <w:r w:rsidRPr="008B7511">
              <w:rPr>
                <w:rFonts w:cs="Arial"/>
                <w:color w:val="auto"/>
                <w:sz w:val="17"/>
                <w:szCs w:val="17"/>
              </w:rPr>
              <w:t>Nausea,</w:t>
            </w:r>
          </w:p>
          <w:p w14:paraId="7289D706" w14:textId="77777777" w:rsidR="00A5565A" w:rsidRPr="008B7511" w:rsidRDefault="00A5565A" w:rsidP="00A5565A">
            <w:pPr>
              <w:pStyle w:val="Table"/>
              <w:rPr>
                <w:rFonts w:cs="Arial"/>
                <w:color w:val="auto"/>
                <w:sz w:val="17"/>
                <w:szCs w:val="17"/>
              </w:rPr>
            </w:pPr>
            <w:r w:rsidRPr="008B7511">
              <w:rPr>
                <w:rFonts w:cs="Arial"/>
                <w:color w:val="auto"/>
                <w:sz w:val="17"/>
                <w:szCs w:val="17"/>
              </w:rPr>
              <w:t>A: 5% P: 3%</w:t>
            </w:r>
          </w:p>
          <w:p w14:paraId="7289D707" w14:textId="77777777" w:rsidR="00A5565A" w:rsidRPr="008B7511" w:rsidRDefault="00A5565A" w:rsidP="00A5565A">
            <w:pPr>
              <w:pStyle w:val="Table"/>
              <w:rPr>
                <w:rFonts w:cs="Arial"/>
                <w:color w:val="auto"/>
                <w:sz w:val="17"/>
                <w:szCs w:val="17"/>
              </w:rPr>
            </w:pPr>
            <w:r w:rsidRPr="008B7511">
              <w:rPr>
                <w:rFonts w:cs="Arial"/>
                <w:color w:val="auto"/>
                <w:sz w:val="17"/>
                <w:szCs w:val="17"/>
              </w:rPr>
              <w:t>Decreased appetite</w:t>
            </w:r>
          </w:p>
          <w:p w14:paraId="7289D708" w14:textId="77777777" w:rsidR="00A5565A" w:rsidRPr="008B7511" w:rsidRDefault="00A5565A" w:rsidP="00A5565A">
            <w:pPr>
              <w:pStyle w:val="Table"/>
              <w:rPr>
                <w:rFonts w:cs="Arial"/>
                <w:color w:val="auto"/>
                <w:sz w:val="17"/>
                <w:szCs w:val="17"/>
              </w:rPr>
            </w:pPr>
            <w:r w:rsidRPr="008B7511">
              <w:rPr>
                <w:rFonts w:cs="Arial"/>
                <w:color w:val="auto"/>
                <w:sz w:val="17"/>
                <w:szCs w:val="17"/>
              </w:rPr>
              <w:t>A: 14% P: 0%</w:t>
            </w:r>
          </w:p>
          <w:p w14:paraId="7289D709" w14:textId="77777777" w:rsidR="00A5565A" w:rsidRPr="008B7511" w:rsidRDefault="00A5565A" w:rsidP="00A5565A">
            <w:pPr>
              <w:pStyle w:val="Table"/>
              <w:rPr>
                <w:rFonts w:cs="Arial"/>
                <w:color w:val="auto"/>
                <w:sz w:val="17"/>
                <w:szCs w:val="17"/>
              </w:rPr>
            </w:pPr>
            <w:r w:rsidRPr="008B7511">
              <w:rPr>
                <w:rFonts w:cs="Arial"/>
                <w:color w:val="auto"/>
                <w:sz w:val="17"/>
                <w:szCs w:val="17"/>
              </w:rPr>
              <w:t>Headache</w:t>
            </w:r>
          </w:p>
          <w:p w14:paraId="7289D70A" w14:textId="77777777" w:rsidR="00A5565A" w:rsidRPr="008B7511" w:rsidRDefault="00A5565A" w:rsidP="00A5565A">
            <w:pPr>
              <w:pStyle w:val="Table"/>
              <w:rPr>
                <w:rFonts w:cs="Arial"/>
                <w:color w:val="auto"/>
                <w:sz w:val="17"/>
                <w:szCs w:val="17"/>
              </w:rPr>
            </w:pPr>
            <w:r w:rsidRPr="008B7511">
              <w:rPr>
                <w:rFonts w:cs="Arial"/>
                <w:color w:val="auto"/>
                <w:sz w:val="17"/>
                <w:szCs w:val="17"/>
              </w:rPr>
              <w:t>A: 15% P: 7%</w:t>
            </w:r>
          </w:p>
          <w:p w14:paraId="7289D70B" w14:textId="77777777" w:rsidR="00A5565A" w:rsidRPr="008B7511" w:rsidRDefault="00A5565A" w:rsidP="00A5565A">
            <w:pPr>
              <w:pStyle w:val="Table"/>
              <w:rPr>
                <w:rFonts w:cs="Arial"/>
                <w:color w:val="auto"/>
                <w:sz w:val="17"/>
                <w:szCs w:val="17"/>
              </w:rPr>
            </w:pPr>
            <w:r w:rsidRPr="008B7511">
              <w:rPr>
                <w:rFonts w:cs="Arial"/>
                <w:color w:val="auto"/>
                <w:sz w:val="17"/>
                <w:szCs w:val="17"/>
              </w:rPr>
              <w:lastRenderedPageBreak/>
              <w:t>Dizziness</w:t>
            </w:r>
          </w:p>
          <w:p w14:paraId="7289D70C" w14:textId="77777777" w:rsidR="00A5565A" w:rsidRPr="008B7511" w:rsidRDefault="00A5565A" w:rsidP="00A5565A">
            <w:pPr>
              <w:pStyle w:val="Table"/>
              <w:rPr>
                <w:rFonts w:cs="Arial"/>
                <w:color w:val="auto"/>
                <w:sz w:val="17"/>
                <w:szCs w:val="17"/>
              </w:rPr>
            </w:pPr>
            <w:r w:rsidRPr="008B7511">
              <w:rPr>
                <w:rFonts w:cs="Arial"/>
                <w:color w:val="auto"/>
                <w:sz w:val="17"/>
                <w:szCs w:val="17"/>
              </w:rPr>
              <w:t>A: 5% P: 2%</w:t>
            </w:r>
          </w:p>
          <w:p w14:paraId="7289D70D" w14:textId="77777777" w:rsidR="00A5565A" w:rsidRPr="008B7511" w:rsidRDefault="00A5565A" w:rsidP="00A5565A">
            <w:pPr>
              <w:pStyle w:val="Table"/>
              <w:rPr>
                <w:rFonts w:cs="Arial"/>
                <w:color w:val="auto"/>
                <w:sz w:val="17"/>
                <w:szCs w:val="17"/>
              </w:rPr>
            </w:pPr>
            <w:r w:rsidRPr="008B7511">
              <w:rPr>
                <w:rFonts w:cs="Arial"/>
                <w:color w:val="auto"/>
                <w:sz w:val="17"/>
                <w:szCs w:val="17"/>
              </w:rPr>
              <w:t>Diarrhea:</w:t>
            </w:r>
          </w:p>
          <w:p w14:paraId="7289D70E" w14:textId="77777777" w:rsidR="00A5565A" w:rsidRPr="008B7511" w:rsidRDefault="00A5565A" w:rsidP="00A5565A">
            <w:pPr>
              <w:pStyle w:val="Table"/>
              <w:rPr>
                <w:rFonts w:cs="Arial"/>
                <w:color w:val="auto"/>
                <w:sz w:val="17"/>
                <w:szCs w:val="17"/>
              </w:rPr>
            </w:pPr>
            <w:r w:rsidRPr="008B7511">
              <w:rPr>
                <w:rFonts w:cs="Arial"/>
                <w:color w:val="auto"/>
                <w:sz w:val="17"/>
                <w:szCs w:val="17"/>
              </w:rPr>
              <w:t>A: 5% P: 2%</w:t>
            </w:r>
          </w:p>
          <w:p w14:paraId="7289D70F" w14:textId="77777777" w:rsidR="00A5565A" w:rsidRPr="008B7511" w:rsidRDefault="00A5565A" w:rsidP="00A5565A">
            <w:pPr>
              <w:pStyle w:val="Table"/>
              <w:rPr>
                <w:rFonts w:cs="Arial"/>
                <w:color w:val="auto"/>
                <w:sz w:val="17"/>
                <w:szCs w:val="17"/>
              </w:rPr>
            </w:pPr>
            <w:r w:rsidRPr="008B7511">
              <w:rPr>
                <w:rFonts w:cs="Arial"/>
                <w:color w:val="auto"/>
                <w:sz w:val="17"/>
                <w:szCs w:val="17"/>
              </w:rPr>
              <w:t>Anxiety:</w:t>
            </w:r>
          </w:p>
          <w:p w14:paraId="7289D710" w14:textId="77777777" w:rsidR="00A5565A" w:rsidRPr="008B7511" w:rsidRDefault="00A5565A" w:rsidP="00A5565A">
            <w:pPr>
              <w:pStyle w:val="Table"/>
              <w:rPr>
                <w:rFonts w:cs="Arial"/>
                <w:color w:val="auto"/>
                <w:sz w:val="17"/>
                <w:szCs w:val="17"/>
              </w:rPr>
            </w:pPr>
            <w:r w:rsidRPr="008B7511">
              <w:rPr>
                <w:rFonts w:cs="Arial"/>
                <w:color w:val="auto"/>
                <w:sz w:val="17"/>
                <w:szCs w:val="17"/>
              </w:rPr>
              <w:t>A: 5% P: 0%</w:t>
            </w:r>
          </w:p>
          <w:p w14:paraId="7289D711" w14:textId="77777777" w:rsidR="00A5565A" w:rsidRPr="008B7511" w:rsidRDefault="00A5565A" w:rsidP="00A5565A">
            <w:pPr>
              <w:pStyle w:val="Table"/>
              <w:rPr>
                <w:rFonts w:cs="Arial"/>
                <w:color w:val="auto"/>
                <w:sz w:val="17"/>
                <w:szCs w:val="17"/>
              </w:rPr>
            </w:pPr>
          </w:p>
          <w:p w14:paraId="7289D712" w14:textId="77777777" w:rsidR="00A5565A" w:rsidRPr="008B7511" w:rsidRDefault="00A5565A" w:rsidP="00A5565A">
            <w:pPr>
              <w:pStyle w:val="Table"/>
              <w:rPr>
                <w:rFonts w:cs="Arial"/>
                <w:color w:val="auto"/>
                <w:sz w:val="17"/>
                <w:szCs w:val="17"/>
              </w:rPr>
            </w:pPr>
            <w:r w:rsidRPr="008B7511">
              <w:rPr>
                <w:rFonts w:cs="Arial"/>
                <w:color w:val="auto"/>
                <w:sz w:val="17"/>
                <w:szCs w:val="17"/>
              </w:rPr>
              <w:t>5/129 subjects randomized to modafinil stopped due to adverse event,  including 2 who developed rash. 5/130 patients in placebo group stopped due to adverse event, 1 who developed rash.</w:t>
            </w:r>
          </w:p>
        </w:tc>
        <w:tc>
          <w:tcPr>
            <w:tcW w:w="1070" w:type="pct"/>
            <w:vMerge w:val="restart"/>
            <w:tcBorders>
              <w:left w:val="single" w:sz="4" w:space="0" w:color="auto"/>
              <w:right w:val="single" w:sz="4" w:space="0" w:color="auto"/>
            </w:tcBorders>
          </w:tcPr>
          <w:p w14:paraId="7289D713" w14:textId="77777777" w:rsidR="00A5565A" w:rsidRPr="008B7511" w:rsidRDefault="00A5565A" w:rsidP="00A5565A">
            <w:pPr>
              <w:pStyle w:val="Table"/>
              <w:rPr>
                <w:rFonts w:cs="Arial"/>
                <w:color w:val="auto"/>
                <w:sz w:val="17"/>
                <w:szCs w:val="17"/>
              </w:rPr>
            </w:pPr>
            <w:r w:rsidRPr="008B7511">
              <w:rPr>
                <w:rFonts w:cs="Arial"/>
                <w:color w:val="auto"/>
                <w:sz w:val="17"/>
                <w:szCs w:val="17"/>
              </w:rPr>
              <w:lastRenderedPageBreak/>
              <w:t xml:space="preserve">Armodafinil was well tolerated and improved overall condition, fatigue, and alertness as adjunctive treatment in OSA with nCPAP adherence. </w:t>
            </w:r>
          </w:p>
          <w:p w14:paraId="7289D714" w14:textId="77777777" w:rsidR="00A5565A" w:rsidRPr="008B7511" w:rsidRDefault="00A5565A" w:rsidP="00A5565A">
            <w:pPr>
              <w:pStyle w:val="Table"/>
              <w:rPr>
                <w:rFonts w:cs="Arial"/>
                <w:color w:val="auto"/>
                <w:sz w:val="17"/>
                <w:szCs w:val="17"/>
              </w:rPr>
            </w:pPr>
            <w:r w:rsidRPr="008B7511">
              <w:rPr>
                <w:rFonts w:cs="Arial"/>
                <w:color w:val="auto"/>
                <w:sz w:val="17"/>
                <w:szCs w:val="17"/>
              </w:rPr>
              <w:br/>
            </w:r>
          </w:p>
          <w:p w14:paraId="7289D715" w14:textId="77777777" w:rsidR="00A5565A" w:rsidRPr="008B7511" w:rsidRDefault="00A5565A" w:rsidP="00A5565A">
            <w:pPr>
              <w:pStyle w:val="Table"/>
              <w:rPr>
                <w:rFonts w:cs="Arial"/>
                <w:i/>
                <w:color w:val="auto"/>
                <w:sz w:val="17"/>
                <w:szCs w:val="17"/>
              </w:rPr>
            </w:pPr>
            <w:r w:rsidRPr="008B7511">
              <w:rPr>
                <w:rFonts w:cs="Arial"/>
                <w:i/>
                <w:color w:val="auto"/>
                <w:sz w:val="17"/>
                <w:szCs w:val="17"/>
              </w:rPr>
              <w:lastRenderedPageBreak/>
              <w:t>May not be as applicable to individuals outside sample group (white males with established nCPAP adherence)</w:t>
            </w:r>
          </w:p>
          <w:p w14:paraId="7289D716" w14:textId="77777777" w:rsidR="00A5565A" w:rsidRPr="008B7511" w:rsidRDefault="00A5565A" w:rsidP="00A5565A">
            <w:pPr>
              <w:pStyle w:val="Table"/>
              <w:rPr>
                <w:rFonts w:cs="Arial"/>
                <w:color w:val="auto"/>
                <w:sz w:val="17"/>
                <w:szCs w:val="17"/>
              </w:rPr>
            </w:pPr>
          </w:p>
        </w:tc>
      </w:tr>
      <w:tr w:rsidR="008B7511" w:rsidRPr="008B7511" w14:paraId="7289D723" w14:textId="77777777" w:rsidTr="00A5565A">
        <w:trPr>
          <w:trHeight w:val="439"/>
        </w:trPr>
        <w:tc>
          <w:tcPr>
            <w:tcW w:w="602" w:type="pct"/>
            <w:vMerge/>
            <w:tcBorders>
              <w:left w:val="single" w:sz="4" w:space="0" w:color="auto"/>
              <w:bottom w:val="single" w:sz="4" w:space="0" w:color="auto"/>
              <w:right w:val="single" w:sz="4" w:space="0" w:color="auto"/>
            </w:tcBorders>
          </w:tcPr>
          <w:p w14:paraId="7289D718" w14:textId="77777777" w:rsidR="00A5565A" w:rsidRPr="008B7511" w:rsidRDefault="00A5565A" w:rsidP="00A5565A">
            <w:pPr>
              <w:pStyle w:val="Table"/>
              <w:rPr>
                <w:rFonts w:eastAsia="Calibri" w:cs="Arial"/>
                <w:color w:val="auto"/>
                <w:sz w:val="17"/>
                <w:szCs w:val="17"/>
              </w:rPr>
            </w:pPr>
          </w:p>
        </w:tc>
        <w:tc>
          <w:tcPr>
            <w:tcW w:w="733" w:type="pct"/>
            <w:tcBorders>
              <w:top w:val="single" w:sz="4" w:space="0" w:color="auto"/>
              <w:left w:val="single" w:sz="4" w:space="0" w:color="auto"/>
              <w:bottom w:val="single" w:sz="4" w:space="0" w:color="auto"/>
              <w:right w:val="single" w:sz="4" w:space="0" w:color="auto"/>
            </w:tcBorders>
          </w:tcPr>
          <w:p w14:paraId="7289D719"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Exclusion:</w:t>
            </w:r>
          </w:p>
          <w:p w14:paraId="7289D71A"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-Psychiatric or medical condition that may contribute</w:t>
            </w:r>
          </w:p>
          <w:p w14:paraId="7289D71B"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-Consumes &gt;600mg caffeine/day</w:t>
            </w:r>
          </w:p>
          <w:p w14:paraId="7289D71C"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-History of drug/ETOH use</w:t>
            </w:r>
          </w:p>
          <w:p w14:paraId="7289D71D"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-Medically required to use drugs disallowed by protocol</w:t>
            </w:r>
          </w:p>
        </w:tc>
        <w:tc>
          <w:tcPr>
            <w:tcW w:w="443" w:type="pct"/>
            <w:vMerge/>
            <w:tcBorders>
              <w:left w:val="single" w:sz="4" w:space="0" w:color="auto"/>
              <w:bottom w:val="single" w:sz="4" w:space="0" w:color="auto"/>
              <w:right w:val="single" w:sz="4" w:space="0" w:color="auto"/>
            </w:tcBorders>
          </w:tcPr>
          <w:p w14:paraId="7289D71E" w14:textId="77777777" w:rsidR="00A5565A" w:rsidRPr="008B7511" w:rsidRDefault="00A5565A" w:rsidP="00A5565A">
            <w:pPr>
              <w:pStyle w:val="Table"/>
              <w:rPr>
                <w:rFonts w:cs="Arial"/>
                <w:color w:val="auto"/>
                <w:sz w:val="17"/>
                <w:szCs w:val="17"/>
              </w:rPr>
            </w:pPr>
          </w:p>
        </w:tc>
        <w:tc>
          <w:tcPr>
            <w:tcW w:w="538" w:type="pct"/>
            <w:vMerge/>
            <w:tcBorders>
              <w:left w:val="single" w:sz="4" w:space="0" w:color="auto"/>
              <w:bottom w:val="single" w:sz="4" w:space="0" w:color="auto"/>
              <w:right w:val="single" w:sz="4" w:space="0" w:color="auto"/>
            </w:tcBorders>
          </w:tcPr>
          <w:p w14:paraId="7289D71F" w14:textId="77777777" w:rsidR="00A5565A" w:rsidRPr="008B7511" w:rsidRDefault="00A5565A" w:rsidP="00A5565A">
            <w:pPr>
              <w:pStyle w:val="Table"/>
              <w:rPr>
                <w:rFonts w:cs="Arial"/>
                <w:b/>
                <w:color w:val="auto"/>
                <w:sz w:val="17"/>
                <w:szCs w:val="17"/>
              </w:rPr>
            </w:pPr>
          </w:p>
        </w:tc>
        <w:tc>
          <w:tcPr>
            <w:tcW w:w="791" w:type="pct"/>
            <w:vMerge/>
            <w:tcBorders>
              <w:left w:val="single" w:sz="4" w:space="0" w:color="auto"/>
              <w:bottom w:val="single" w:sz="4" w:space="0" w:color="auto"/>
              <w:right w:val="single" w:sz="4" w:space="0" w:color="auto"/>
            </w:tcBorders>
          </w:tcPr>
          <w:p w14:paraId="7289D720" w14:textId="77777777" w:rsidR="00A5565A" w:rsidRPr="008B7511" w:rsidRDefault="00A5565A" w:rsidP="00A5565A">
            <w:pPr>
              <w:pStyle w:val="Table"/>
              <w:rPr>
                <w:rFonts w:cs="Arial"/>
                <w:color w:val="auto"/>
                <w:sz w:val="17"/>
                <w:szCs w:val="17"/>
              </w:rPr>
            </w:pPr>
          </w:p>
        </w:tc>
        <w:tc>
          <w:tcPr>
            <w:tcW w:w="823" w:type="pct"/>
            <w:vMerge/>
            <w:tcBorders>
              <w:left w:val="single" w:sz="4" w:space="0" w:color="auto"/>
              <w:bottom w:val="single" w:sz="4" w:space="0" w:color="auto"/>
              <w:right w:val="single" w:sz="4" w:space="0" w:color="auto"/>
            </w:tcBorders>
          </w:tcPr>
          <w:p w14:paraId="7289D721" w14:textId="77777777" w:rsidR="00A5565A" w:rsidRPr="008B7511" w:rsidRDefault="00A5565A" w:rsidP="00A5565A">
            <w:pPr>
              <w:pStyle w:val="Table"/>
              <w:rPr>
                <w:rFonts w:cs="Arial"/>
                <w:color w:val="auto"/>
                <w:sz w:val="17"/>
                <w:szCs w:val="17"/>
              </w:rPr>
            </w:pPr>
          </w:p>
        </w:tc>
        <w:tc>
          <w:tcPr>
            <w:tcW w:w="1070" w:type="pct"/>
            <w:vMerge/>
            <w:tcBorders>
              <w:left w:val="single" w:sz="4" w:space="0" w:color="auto"/>
              <w:bottom w:val="single" w:sz="4" w:space="0" w:color="auto"/>
              <w:right w:val="single" w:sz="4" w:space="0" w:color="auto"/>
            </w:tcBorders>
          </w:tcPr>
          <w:p w14:paraId="7289D722" w14:textId="77777777" w:rsidR="00A5565A" w:rsidRPr="008B7511" w:rsidRDefault="00A5565A" w:rsidP="00A5565A">
            <w:pPr>
              <w:pStyle w:val="Table"/>
              <w:rPr>
                <w:rFonts w:cs="Arial"/>
                <w:color w:val="auto"/>
                <w:sz w:val="17"/>
                <w:szCs w:val="17"/>
              </w:rPr>
            </w:pPr>
          </w:p>
        </w:tc>
      </w:tr>
      <w:tr w:rsidR="008B7511" w:rsidRPr="008B7511" w14:paraId="7289D762" w14:textId="77777777" w:rsidTr="00A5565A">
        <w:trPr>
          <w:trHeight w:val="708"/>
        </w:trPr>
        <w:tc>
          <w:tcPr>
            <w:tcW w:w="602" w:type="pct"/>
            <w:vMerge w:val="restart"/>
            <w:tcBorders>
              <w:left w:val="single" w:sz="4" w:space="0" w:color="auto"/>
              <w:right w:val="single" w:sz="4" w:space="0" w:color="auto"/>
            </w:tcBorders>
          </w:tcPr>
          <w:p w14:paraId="7289D724" w14:textId="77777777" w:rsidR="00A5565A" w:rsidRPr="008B7511" w:rsidRDefault="00A5565A" w:rsidP="00A5565A">
            <w:pPr>
              <w:pStyle w:val="Table"/>
              <w:rPr>
                <w:rFonts w:eastAsia="Calibri" w:cs="Arial"/>
                <w:color w:val="auto"/>
                <w:sz w:val="17"/>
                <w:szCs w:val="17"/>
              </w:rPr>
            </w:pPr>
            <w:r w:rsidRPr="008B7511">
              <w:rPr>
                <w:rFonts w:cs="Arial"/>
                <w:color w:val="auto"/>
                <w:sz w:val="17"/>
                <w:szCs w:val="17"/>
              </w:rPr>
              <w:t>Roth T et al</w:t>
            </w:r>
            <w:r w:rsidRPr="008B7511">
              <w:rPr>
                <w:rFonts w:cs="Arial"/>
                <w:i/>
                <w:color w:val="auto"/>
                <w:sz w:val="17"/>
                <w:szCs w:val="17"/>
              </w:rPr>
              <w:t xml:space="preserve">. Clin Ther </w:t>
            </w:r>
            <w:r w:rsidRPr="008B7511">
              <w:rPr>
                <w:rFonts w:cs="Arial"/>
                <w:color w:val="auto"/>
                <w:sz w:val="17"/>
                <w:szCs w:val="17"/>
              </w:rPr>
              <w:t>2006; 28(5):</w:t>
            </w:r>
            <w:r w:rsidRPr="008B7511">
              <w:rPr>
                <w:rFonts w:eastAsia="Calibri" w:cs="Arial"/>
                <w:color w:val="auto"/>
                <w:sz w:val="17"/>
                <w:szCs w:val="17"/>
              </w:rPr>
              <w:t>689-706.</w:t>
            </w:r>
          </w:p>
          <w:p w14:paraId="7289D725" w14:textId="77777777" w:rsidR="00A5565A" w:rsidRPr="008B7511" w:rsidRDefault="00A5565A" w:rsidP="00A5565A">
            <w:pPr>
              <w:pStyle w:val="Table"/>
              <w:rPr>
                <w:rFonts w:eastAsia="Calibri" w:cs="Arial"/>
                <w:color w:val="auto"/>
                <w:sz w:val="17"/>
                <w:szCs w:val="17"/>
              </w:rPr>
            </w:pPr>
          </w:p>
          <w:p w14:paraId="7289D726" w14:textId="77777777" w:rsidR="00A5565A" w:rsidRPr="008B7511" w:rsidRDefault="00A5565A" w:rsidP="00A5565A">
            <w:pPr>
              <w:pStyle w:val="Table"/>
              <w:rPr>
                <w:rFonts w:eastAsia="Calibri" w:cs="Arial"/>
                <w:color w:val="auto"/>
                <w:sz w:val="17"/>
                <w:szCs w:val="17"/>
              </w:rPr>
            </w:pPr>
            <w:r w:rsidRPr="008B7511">
              <w:rPr>
                <w:rFonts w:eastAsia="Calibri" w:cs="Arial"/>
                <w:color w:val="auto"/>
                <w:sz w:val="17"/>
                <w:szCs w:val="17"/>
              </w:rPr>
              <w:t>12 week</w:t>
            </w:r>
          </w:p>
          <w:p w14:paraId="7289D727" w14:textId="77777777" w:rsidR="00A5565A" w:rsidRPr="008B7511" w:rsidRDefault="00A5565A" w:rsidP="00A5565A">
            <w:pPr>
              <w:pStyle w:val="Table"/>
              <w:rPr>
                <w:rFonts w:cs="Arial"/>
                <w:color w:val="auto"/>
                <w:sz w:val="17"/>
                <w:szCs w:val="17"/>
              </w:rPr>
            </w:pPr>
            <w:r w:rsidRPr="008B7511">
              <w:rPr>
                <w:rFonts w:eastAsia="Calibri" w:cs="Arial"/>
                <w:color w:val="auto"/>
                <w:sz w:val="17"/>
                <w:szCs w:val="17"/>
              </w:rPr>
              <w:t>R, DB, PC, MC</w:t>
            </w:r>
          </w:p>
        </w:tc>
        <w:tc>
          <w:tcPr>
            <w:tcW w:w="733" w:type="pct"/>
            <w:tcBorders>
              <w:top w:val="single" w:sz="4" w:space="0" w:color="auto"/>
              <w:left w:val="single" w:sz="4" w:space="0" w:color="auto"/>
              <w:bottom w:val="single" w:sz="4" w:space="0" w:color="auto"/>
              <w:right w:val="single" w:sz="4" w:space="0" w:color="auto"/>
            </w:tcBorders>
          </w:tcPr>
          <w:p w14:paraId="7289D728"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Inclusion:</w:t>
            </w:r>
          </w:p>
          <w:p w14:paraId="7289D729"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xml:space="preserve">-Men and women aged 18 to 65 years </w:t>
            </w:r>
          </w:p>
          <w:p w14:paraId="7289D72A"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-Diagnosis</w:t>
            </w:r>
          </w:p>
          <w:p w14:paraId="7289D72B"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of moderate OSA/HSwith residual sleepiness</w:t>
            </w:r>
          </w:p>
          <w:p w14:paraId="7289D72C" w14:textId="77777777" w:rsidR="00A5565A" w:rsidRPr="008B7511" w:rsidRDefault="00A5565A" w:rsidP="00A5565A">
            <w:pPr>
              <w:pStyle w:val="Table"/>
              <w:rPr>
                <w:rFonts w:cs="Arial"/>
                <w:b/>
                <w:color w:val="auto"/>
                <w:sz w:val="17"/>
                <w:szCs w:val="17"/>
                <w:lang w:val="es-PR"/>
              </w:rPr>
            </w:pPr>
            <w:r w:rsidRPr="008B7511">
              <w:rPr>
                <w:rFonts w:cs="Arial"/>
                <w:color w:val="auto"/>
                <w:sz w:val="17"/>
                <w:szCs w:val="17"/>
                <w:lang w:val="es-PR"/>
              </w:rPr>
              <w:t>-despite regular, effective and stable nCPAP regimen</w:t>
            </w:r>
          </w:p>
        </w:tc>
        <w:tc>
          <w:tcPr>
            <w:tcW w:w="443" w:type="pct"/>
            <w:vMerge w:val="restart"/>
            <w:tcBorders>
              <w:left w:val="single" w:sz="4" w:space="0" w:color="auto"/>
              <w:right w:val="single" w:sz="4" w:space="0" w:color="auto"/>
            </w:tcBorders>
          </w:tcPr>
          <w:p w14:paraId="7289D72D"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A 150mg </w:t>
            </w:r>
          </w:p>
          <w:p w14:paraId="7289D72E"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A 250 mg </w:t>
            </w:r>
          </w:p>
          <w:p w14:paraId="7289D72F" w14:textId="77777777" w:rsidR="00A5565A" w:rsidRPr="008B7511" w:rsidRDefault="00A5565A" w:rsidP="00A5565A">
            <w:pPr>
              <w:pStyle w:val="Table"/>
              <w:rPr>
                <w:rFonts w:cs="Arial"/>
                <w:color w:val="auto"/>
                <w:sz w:val="17"/>
                <w:szCs w:val="17"/>
              </w:rPr>
            </w:pPr>
            <w:r w:rsidRPr="008B7511">
              <w:rPr>
                <w:rFonts w:cs="Arial"/>
                <w:color w:val="auto"/>
                <w:sz w:val="17"/>
                <w:szCs w:val="17"/>
              </w:rPr>
              <w:t>P</w:t>
            </w:r>
          </w:p>
          <w:p w14:paraId="7289D730" w14:textId="77777777" w:rsidR="00A5565A" w:rsidRPr="008B7511" w:rsidRDefault="00A5565A" w:rsidP="00A5565A">
            <w:pPr>
              <w:pStyle w:val="Table"/>
              <w:rPr>
                <w:rFonts w:cs="Arial"/>
                <w:color w:val="auto"/>
                <w:sz w:val="17"/>
                <w:szCs w:val="17"/>
              </w:rPr>
            </w:pPr>
          </w:p>
          <w:p w14:paraId="7289D731" w14:textId="77777777" w:rsidR="00A5565A" w:rsidRPr="008B7511" w:rsidRDefault="00A5565A" w:rsidP="00A5565A">
            <w:pPr>
              <w:pStyle w:val="Table"/>
              <w:rPr>
                <w:rFonts w:cs="Arial"/>
                <w:color w:val="auto"/>
                <w:sz w:val="17"/>
                <w:szCs w:val="17"/>
              </w:rPr>
            </w:pPr>
            <w:r w:rsidRPr="008B7511">
              <w:rPr>
                <w:rFonts w:cs="Arial"/>
                <w:color w:val="auto"/>
                <w:sz w:val="17"/>
                <w:szCs w:val="17"/>
              </w:rPr>
              <w:t>titrated form 50 to 150 mg over 4 days; and from 50 to 250mg over 8 days</w:t>
            </w:r>
          </w:p>
          <w:p w14:paraId="7289D732" w14:textId="77777777" w:rsidR="00A5565A" w:rsidRPr="008B7511" w:rsidRDefault="00A5565A" w:rsidP="00A5565A">
            <w:pPr>
              <w:pStyle w:val="Table"/>
              <w:rPr>
                <w:rFonts w:cs="Arial"/>
                <w:color w:val="auto"/>
                <w:sz w:val="17"/>
                <w:szCs w:val="17"/>
              </w:rPr>
            </w:pPr>
            <w:r w:rsidRPr="008B7511">
              <w:rPr>
                <w:rFonts w:cs="Arial"/>
                <w:color w:val="auto"/>
                <w:sz w:val="17"/>
                <w:szCs w:val="17"/>
              </w:rPr>
              <w:t>Drug taken daily before 8AM and 30minutes before breakfast except on clinic days when given at 7AM</w:t>
            </w:r>
          </w:p>
        </w:tc>
        <w:tc>
          <w:tcPr>
            <w:tcW w:w="538" w:type="pct"/>
            <w:vMerge w:val="restart"/>
            <w:tcBorders>
              <w:left w:val="single" w:sz="4" w:space="0" w:color="auto"/>
              <w:right w:val="single" w:sz="4" w:space="0" w:color="auto"/>
            </w:tcBorders>
          </w:tcPr>
          <w:p w14:paraId="7289D733" w14:textId="77777777" w:rsidR="00A5565A" w:rsidRPr="008B7511" w:rsidRDefault="00A5565A" w:rsidP="00A5565A">
            <w:pPr>
              <w:pStyle w:val="Table"/>
              <w:rPr>
                <w:rFonts w:cs="Arial"/>
                <w:color w:val="auto"/>
                <w:sz w:val="17"/>
                <w:szCs w:val="17"/>
              </w:rPr>
            </w:pPr>
            <w:r w:rsidRPr="008B7511">
              <w:rPr>
                <w:rFonts w:cs="Arial"/>
                <w:b/>
                <w:color w:val="auto"/>
                <w:sz w:val="17"/>
                <w:szCs w:val="17"/>
              </w:rPr>
              <w:t>Age:  (</w:t>
            </w:r>
            <w:r w:rsidRPr="008B7511">
              <w:rPr>
                <w:rFonts w:cs="Arial"/>
                <w:color w:val="auto"/>
                <w:sz w:val="17"/>
                <w:szCs w:val="17"/>
              </w:rPr>
              <w:t>A) 49.2</w:t>
            </w:r>
          </w:p>
          <w:p w14:paraId="7289D734" w14:textId="77777777" w:rsidR="00A5565A" w:rsidRPr="008B7511" w:rsidRDefault="00A5565A" w:rsidP="00A5565A">
            <w:pPr>
              <w:pStyle w:val="Table"/>
              <w:rPr>
                <w:rFonts w:cs="Arial"/>
                <w:color w:val="auto"/>
                <w:sz w:val="17"/>
                <w:szCs w:val="17"/>
              </w:rPr>
            </w:pPr>
            <w:r w:rsidRPr="008B7511">
              <w:rPr>
                <w:rFonts w:cs="Arial"/>
                <w:color w:val="auto"/>
                <w:sz w:val="17"/>
                <w:szCs w:val="17"/>
              </w:rPr>
              <w:t>(P) 50.1</w:t>
            </w:r>
          </w:p>
          <w:p w14:paraId="7289D735" w14:textId="77777777" w:rsidR="00A5565A" w:rsidRPr="008B7511" w:rsidRDefault="00A5565A" w:rsidP="00A5565A">
            <w:pPr>
              <w:pStyle w:val="Table"/>
              <w:rPr>
                <w:rFonts w:cs="Arial"/>
                <w:color w:val="auto"/>
                <w:sz w:val="17"/>
                <w:szCs w:val="17"/>
              </w:rPr>
            </w:pPr>
            <w:r w:rsidRPr="008B7511">
              <w:rPr>
                <w:rFonts w:cs="Arial"/>
                <w:b/>
                <w:color w:val="auto"/>
                <w:sz w:val="17"/>
                <w:szCs w:val="17"/>
              </w:rPr>
              <w:t>Male %</w:t>
            </w:r>
            <w:r w:rsidRPr="008B7511">
              <w:rPr>
                <w:rFonts w:cs="Arial"/>
                <w:color w:val="auto"/>
                <w:sz w:val="17"/>
                <w:szCs w:val="17"/>
              </w:rPr>
              <w:t>:(A) 71 (P)69.2</w:t>
            </w:r>
          </w:p>
          <w:p w14:paraId="7289D736" w14:textId="77777777" w:rsidR="00A5565A" w:rsidRPr="008B7511" w:rsidRDefault="00A5565A" w:rsidP="00A5565A">
            <w:pPr>
              <w:pStyle w:val="Table"/>
              <w:rPr>
                <w:rFonts w:cs="Arial"/>
                <w:b/>
                <w:color w:val="auto"/>
                <w:sz w:val="17"/>
                <w:szCs w:val="17"/>
              </w:rPr>
            </w:pPr>
            <w:r w:rsidRPr="008B7511">
              <w:rPr>
                <w:rFonts w:cs="Arial"/>
                <w:b/>
                <w:color w:val="auto"/>
                <w:sz w:val="17"/>
                <w:szCs w:val="17"/>
              </w:rPr>
              <w:t>White Race%:</w:t>
            </w:r>
          </w:p>
          <w:p w14:paraId="7289D737" w14:textId="77777777" w:rsidR="00A5565A" w:rsidRPr="008B7511" w:rsidRDefault="00A5565A" w:rsidP="00A5565A">
            <w:pPr>
              <w:pStyle w:val="Table"/>
              <w:rPr>
                <w:rFonts w:cs="Arial"/>
                <w:color w:val="auto"/>
                <w:sz w:val="17"/>
                <w:szCs w:val="17"/>
              </w:rPr>
            </w:pPr>
            <w:r w:rsidRPr="008B7511">
              <w:rPr>
                <w:rFonts w:cs="Arial"/>
                <w:color w:val="auto"/>
                <w:sz w:val="17"/>
                <w:szCs w:val="17"/>
              </w:rPr>
              <w:t>(A) 84 (P) 86.9</w:t>
            </w:r>
          </w:p>
          <w:p w14:paraId="7289D738"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CGI-S severe %:  </w:t>
            </w:r>
            <w:r w:rsidRPr="008B7511">
              <w:rPr>
                <w:rFonts w:cs="Arial"/>
                <w:color w:val="auto"/>
                <w:sz w:val="17"/>
                <w:szCs w:val="17"/>
              </w:rPr>
              <w:t xml:space="preserve"> </w:t>
            </w:r>
          </w:p>
          <w:p w14:paraId="7289D739" w14:textId="77777777" w:rsidR="00A5565A" w:rsidRPr="008B7511" w:rsidRDefault="00A5565A" w:rsidP="00A5565A">
            <w:pPr>
              <w:pStyle w:val="Table"/>
              <w:rPr>
                <w:rFonts w:cs="Arial"/>
                <w:color w:val="auto"/>
                <w:sz w:val="17"/>
                <w:szCs w:val="17"/>
              </w:rPr>
            </w:pPr>
            <w:r w:rsidRPr="008B7511">
              <w:rPr>
                <w:rFonts w:cs="Arial"/>
                <w:color w:val="auto"/>
                <w:sz w:val="17"/>
                <w:szCs w:val="17"/>
              </w:rPr>
              <w:t>(A)  13 (P) 16.9</w:t>
            </w:r>
          </w:p>
          <w:p w14:paraId="7289D73A"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ESS: </w:t>
            </w:r>
          </w:p>
          <w:p w14:paraId="7289D73B" w14:textId="77777777" w:rsidR="00A5565A" w:rsidRPr="008B7511" w:rsidRDefault="00A5565A" w:rsidP="00A5565A">
            <w:pPr>
              <w:pStyle w:val="Table"/>
              <w:rPr>
                <w:rFonts w:cs="Arial"/>
                <w:b/>
                <w:color w:val="auto"/>
                <w:sz w:val="17"/>
                <w:szCs w:val="17"/>
              </w:rPr>
            </w:pPr>
            <w:r w:rsidRPr="008B7511">
              <w:rPr>
                <w:rFonts w:cs="Arial"/>
                <w:color w:val="auto"/>
                <w:sz w:val="17"/>
                <w:szCs w:val="17"/>
              </w:rPr>
              <w:t>(A) 15.4(P) 15.9</w:t>
            </w:r>
          </w:p>
        </w:tc>
        <w:tc>
          <w:tcPr>
            <w:tcW w:w="791" w:type="pct"/>
            <w:vMerge w:val="restart"/>
            <w:tcBorders>
              <w:left w:val="single" w:sz="4" w:space="0" w:color="auto"/>
              <w:right w:val="single" w:sz="4" w:space="0" w:color="auto"/>
            </w:tcBorders>
          </w:tcPr>
          <w:p w14:paraId="7289D73C" w14:textId="77777777" w:rsidR="00A5565A" w:rsidRPr="008B7511" w:rsidRDefault="00A5565A" w:rsidP="00A5565A">
            <w:pPr>
              <w:pStyle w:val="Table"/>
              <w:rPr>
                <w:rFonts w:cs="Arial"/>
                <w:color w:val="auto"/>
                <w:sz w:val="17"/>
                <w:szCs w:val="17"/>
              </w:rPr>
            </w:pPr>
            <w:r w:rsidRPr="008B7511">
              <w:rPr>
                <w:rFonts w:cs="Arial"/>
                <w:color w:val="auto"/>
                <w:sz w:val="17"/>
                <w:szCs w:val="17"/>
              </w:rPr>
              <w:t>N</w:t>
            </w:r>
            <w:r w:rsidRPr="008B7511">
              <w:rPr>
                <w:rFonts w:cs="Arial"/>
                <w:color w:val="auto"/>
                <w:sz w:val="17"/>
                <w:szCs w:val="17"/>
                <w:vertAlign w:val="subscript"/>
              </w:rPr>
              <w:t>R</w:t>
            </w:r>
            <w:r w:rsidRPr="008B7511">
              <w:rPr>
                <w:rFonts w:cs="Arial"/>
                <w:color w:val="auto"/>
                <w:sz w:val="17"/>
                <w:szCs w:val="17"/>
              </w:rPr>
              <w:t xml:space="preserve"> = 395</w:t>
            </w:r>
          </w:p>
          <w:tbl>
            <w:tblPr>
              <w:tblW w:w="2455" w:type="dxa"/>
              <w:tblInd w:w="1" w:type="dxa"/>
              <w:tblBorders>
                <w:top w:val="single" w:sz="12" w:space="0" w:color="808080"/>
                <w:left w:val="nil"/>
                <w:bottom w:val="single" w:sz="12" w:space="0" w:color="808080"/>
                <w:right w:val="nil"/>
                <w:insideH w:val="nil"/>
                <w:insideV w:val="nil"/>
              </w:tblBorders>
              <w:tblLayout w:type="fixed"/>
              <w:tblLook w:val="00E0" w:firstRow="1" w:lastRow="1" w:firstColumn="1" w:lastColumn="0" w:noHBand="0" w:noVBand="0"/>
            </w:tblPr>
            <w:tblGrid>
              <w:gridCol w:w="900"/>
              <w:gridCol w:w="899"/>
              <w:gridCol w:w="656"/>
            </w:tblGrid>
            <w:tr w:rsidR="008B7511" w:rsidRPr="008B7511" w14:paraId="7289D740" w14:textId="77777777" w:rsidTr="00A5565A">
              <w:trPr>
                <w:trHeight w:val="134"/>
              </w:trPr>
              <w:tc>
                <w:tcPr>
                  <w:tcW w:w="900" w:type="dxa"/>
                  <w:tcBorders>
                    <w:top w:val="single" w:sz="8" w:space="0" w:color="auto"/>
                    <w:bottom w:val="single" w:sz="4" w:space="0" w:color="auto"/>
                  </w:tcBorders>
                </w:tcPr>
                <w:p w14:paraId="7289D73D"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A250</w:t>
                  </w:r>
                </w:p>
              </w:tc>
              <w:tc>
                <w:tcPr>
                  <w:tcW w:w="899" w:type="dxa"/>
                  <w:tcBorders>
                    <w:top w:val="single" w:sz="8" w:space="0" w:color="auto"/>
                    <w:bottom w:val="single" w:sz="4" w:space="0" w:color="auto"/>
                  </w:tcBorders>
                </w:tcPr>
                <w:p w14:paraId="7289D73E"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A150</w:t>
                  </w:r>
                </w:p>
              </w:tc>
              <w:tc>
                <w:tcPr>
                  <w:tcW w:w="656" w:type="dxa"/>
                  <w:tcBorders>
                    <w:top w:val="single" w:sz="8" w:space="0" w:color="auto"/>
                    <w:bottom w:val="single" w:sz="4" w:space="0" w:color="auto"/>
                  </w:tcBorders>
                </w:tcPr>
                <w:p w14:paraId="7289D73F"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P</w:t>
                  </w:r>
                </w:p>
              </w:tc>
            </w:tr>
            <w:tr w:rsidR="008B7511" w:rsidRPr="008B7511" w14:paraId="7289D744" w14:textId="77777777" w:rsidTr="00A5565A">
              <w:trPr>
                <w:trHeight w:val="134"/>
              </w:trPr>
              <w:tc>
                <w:tcPr>
                  <w:tcW w:w="900" w:type="dxa"/>
                  <w:tcBorders>
                    <w:top w:val="single" w:sz="4" w:space="0" w:color="auto"/>
                    <w:bottom w:val="single" w:sz="4" w:space="0" w:color="auto"/>
                  </w:tcBorders>
                </w:tcPr>
                <w:p w14:paraId="7289D741"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 = 131</w:t>
                  </w:r>
                </w:p>
              </w:tc>
              <w:tc>
                <w:tcPr>
                  <w:tcW w:w="899" w:type="dxa"/>
                  <w:tcBorders>
                    <w:top w:val="single" w:sz="4" w:space="0" w:color="auto"/>
                    <w:bottom w:val="single" w:sz="4" w:space="0" w:color="auto"/>
                  </w:tcBorders>
                </w:tcPr>
                <w:p w14:paraId="7289D742"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 xml:space="preserve"> N=133</w:t>
                  </w:r>
                </w:p>
              </w:tc>
              <w:tc>
                <w:tcPr>
                  <w:tcW w:w="656" w:type="dxa"/>
                  <w:tcBorders>
                    <w:top w:val="single" w:sz="4" w:space="0" w:color="auto"/>
                    <w:bottom w:val="single" w:sz="4" w:space="0" w:color="auto"/>
                  </w:tcBorders>
                </w:tcPr>
                <w:p w14:paraId="7289D743"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N=131</w:t>
                  </w:r>
                </w:p>
              </w:tc>
            </w:tr>
          </w:tbl>
          <w:p w14:paraId="7289D745" w14:textId="77777777" w:rsidR="00A5565A" w:rsidRPr="008B7511" w:rsidRDefault="00A5565A" w:rsidP="00A5565A">
            <w:pPr>
              <w:pStyle w:val="Table"/>
              <w:rPr>
                <w:rFonts w:cs="Arial"/>
                <w:color w:val="auto"/>
                <w:sz w:val="17"/>
                <w:szCs w:val="17"/>
              </w:rPr>
            </w:pPr>
          </w:p>
          <w:p w14:paraId="7289D746" w14:textId="77777777" w:rsidR="00A5565A" w:rsidRPr="008B7511" w:rsidRDefault="00A5565A" w:rsidP="00A5565A">
            <w:pPr>
              <w:pStyle w:val="Table"/>
              <w:rPr>
                <w:rFonts w:cs="Arial"/>
                <w:color w:val="auto"/>
                <w:sz w:val="17"/>
                <w:szCs w:val="17"/>
              </w:rPr>
            </w:pPr>
          </w:p>
          <w:p w14:paraId="7289D747" w14:textId="77777777" w:rsidR="00A5565A" w:rsidRPr="008B7511" w:rsidRDefault="00A5565A" w:rsidP="00A5565A">
            <w:pPr>
              <w:pStyle w:val="Table"/>
              <w:rPr>
                <w:rFonts w:cs="Arial"/>
                <w:color w:val="auto"/>
                <w:sz w:val="17"/>
                <w:szCs w:val="17"/>
              </w:rPr>
            </w:pPr>
            <w:r w:rsidRPr="008B7511">
              <w:rPr>
                <w:rFonts w:cs="Arial"/>
                <w:b/>
                <w:color w:val="auto"/>
                <w:sz w:val="17"/>
                <w:szCs w:val="17"/>
              </w:rPr>
              <w:t>MWT</w:t>
            </w:r>
            <w:r w:rsidRPr="008B7511">
              <w:rPr>
                <w:rFonts w:cs="Arial"/>
                <w:color w:val="auto"/>
                <w:sz w:val="17"/>
                <w:szCs w:val="17"/>
              </w:rPr>
              <w:t xml:space="preserve">: (A) ↑ 1.9 min  </w:t>
            </w:r>
          </w:p>
          <w:p w14:paraId="7289D748" w14:textId="77777777" w:rsidR="00A5565A" w:rsidRPr="008B7511" w:rsidRDefault="00A5565A" w:rsidP="00A5565A">
            <w:pPr>
              <w:pStyle w:val="Table"/>
              <w:rPr>
                <w:rFonts w:cs="Arial"/>
                <w:color w:val="auto"/>
                <w:sz w:val="17"/>
                <w:szCs w:val="17"/>
              </w:rPr>
            </w:pPr>
            <w:r w:rsidRPr="008B7511">
              <w:rPr>
                <w:rFonts w:cs="Arial"/>
                <w:color w:val="auto"/>
                <w:sz w:val="17"/>
                <w:szCs w:val="17"/>
              </w:rPr>
              <w:t>(P) ↓ 1.7 min p&lt; 0.001 over morning and afternoon tests</w:t>
            </w:r>
          </w:p>
          <w:p w14:paraId="7289D749" w14:textId="77777777" w:rsidR="00A5565A" w:rsidRPr="008B7511" w:rsidRDefault="00A5565A" w:rsidP="00A5565A">
            <w:pPr>
              <w:pStyle w:val="Table"/>
              <w:rPr>
                <w:rFonts w:cs="Arial"/>
                <w:b/>
                <w:color w:val="auto"/>
                <w:sz w:val="17"/>
                <w:szCs w:val="17"/>
              </w:rPr>
            </w:pPr>
          </w:p>
          <w:p w14:paraId="7289D74A" w14:textId="77777777" w:rsidR="00A5565A" w:rsidRPr="008B7511" w:rsidRDefault="00A5565A" w:rsidP="00A5565A">
            <w:pPr>
              <w:pStyle w:val="Table"/>
              <w:rPr>
                <w:rFonts w:cs="Arial"/>
                <w:b/>
                <w:color w:val="auto"/>
                <w:sz w:val="17"/>
                <w:szCs w:val="17"/>
              </w:rPr>
            </w:pPr>
            <w:r w:rsidRPr="008B7511">
              <w:rPr>
                <w:rFonts w:cs="Arial"/>
                <w:b/>
                <w:color w:val="auto"/>
                <w:sz w:val="17"/>
                <w:szCs w:val="17"/>
              </w:rPr>
              <w:t>CGI-C improvement:</w:t>
            </w:r>
          </w:p>
          <w:p w14:paraId="7289D74B"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 </w:t>
            </w:r>
            <w:r w:rsidRPr="008B7511">
              <w:rPr>
                <w:rFonts w:cs="Arial"/>
                <w:color w:val="auto"/>
                <w:sz w:val="17"/>
                <w:szCs w:val="17"/>
              </w:rPr>
              <w:t>(A) 72% (P) 37%</w:t>
            </w:r>
          </w:p>
          <w:p w14:paraId="7289D74C" w14:textId="77777777" w:rsidR="00A5565A" w:rsidRPr="008B7511" w:rsidRDefault="00A5565A" w:rsidP="00A5565A">
            <w:pPr>
              <w:pStyle w:val="Table"/>
              <w:rPr>
                <w:rFonts w:cs="Arial"/>
                <w:color w:val="auto"/>
                <w:sz w:val="17"/>
                <w:szCs w:val="17"/>
              </w:rPr>
            </w:pPr>
            <w:r w:rsidRPr="008B7511">
              <w:rPr>
                <w:rFonts w:cs="Arial"/>
                <w:color w:val="auto"/>
                <w:sz w:val="17"/>
                <w:szCs w:val="17"/>
              </w:rPr>
              <w:t>P&lt;0.001</w:t>
            </w:r>
          </w:p>
          <w:p w14:paraId="7289D74D" w14:textId="77777777" w:rsidR="00A5565A" w:rsidRPr="008B7511" w:rsidRDefault="00A5565A" w:rsidP="00A5565A">
            <w:pPr>
              <w:pStyle w:val="Table"/>
              <w:rPr>
                <w:rFonts w:cs="Arial"/>
                <w:color w:val="auto"/>
                <w:sz w:val="17"/>
                <w:szCs w:val="17"/>
              </w:rPr>
            </w:pPr>
            <w:r w:rsidRPr="008B7511">
              <w:rPr>
                <w:rFonts w:cs="Arial"/>
                <w:b/>
                <w:color w:val="auto"/>
                <w:sz w:val="17"/>
                <w:szCs w:val="17"/>
              </w:rPr>
              <w:t>Change from baseline ESS scores:</w:t>
            </w:r>
            <w:r w:rsidRPr="008B7511">
              <w:rPr>
                <w:rFonts w:cs="Arial"/>
                <w:color w:val="auto"/>
                <w:sz w:val="17"/>
                <w:szCs w:val="17"/>
              </w:rPr>
              <w:t xml:space="preserve"> (A) -5.5 (P) -3.3; p&lt; 0.001</w:t>
            </w:r>
          </w:p>
          <w:p w14:paraId="7289D74E" w14:textId="77777777" w:rsidR="00A5565A" w:rsidRPr="008B7511" w:rsidRDefault="00A5565A" w:rsidP="00A5565A">
            <w:pPr>
              <w:pStyle w:val="Table"/>
              <w:rPr>
                <w:rFonts w:cs="Arial"/>
                <w:color w:val="auto"/>
                <w:sz w:val="17"/>
                <w:szCs w:val="17"/>
              </w:rPr>
            </w:pPr>
          </w:p>
          <w:p w14:paraId="7289D74F" w14:textId="77777777" w:rsidR="00A5565A" w:rsidRPr="008B7511" w:rsidRDefault="00A5565A" w:rsidP="00A5565A">
            <w:pPr>
              <w:pStyle w:val="Table"/>
              <w:rPr>
                <w:rFonts w:cs="Arial"/>
                <w:color w:val="auto"/>
                <w:sz w:val="17"/>
                <w:szCs w:val="17"/>
              </w:rPr>
            </w:pPr>
            <w:r w:rsidRPr="008B7511">
              <w:rPr>
                <w:rFonts w:cs="Arial"/>
                <w:b/>
                <w:color w:val="auto"/>
                <w:sz w:val="17"/>
                <w:szCs w:val="17"/>
              </w:rPr>
              <w:t>Changes from baseline BFI scores:</w:t>
            </w:r>
            <w:r w:rsidRPr="008B7511">
              <w:rPr>
                <w:rFonts w:cs="Arial"/>
                <w:color w:val="auto"/>
                <w:sz w:val="17"/>
                <w:szCs w:val="17"/>
              </w:rPr>
              <w:t xml:space="preserve"> (A)-1.2(P)-0.6; p&lt;0.01</w:t>
            </w:r>
          </w:p>
          <w:p w14:paraId="7289D750" w14:textId="77777777" w:rsidR="00A5565A" w:rsidRPr="008B7511" w:rsidRDefault="00A5565A" w:rsidP="00A5565A">
            <w:pPr>
              <w:pStyle w:val="Table"/>
              <w:rPr>
                <w:rFonts w:cs="Arial"/>
                <w:color w:val="auto"/>
                <w:sz w:val="17"/>
                <w:szCs w:val="17"/>
              </w:rPr>
            </w:pPr>
          </w:p>
          <w:p w14:paraId="7289D751" w14:textId="77777777" w:rsidR="00A5565A" w:rsidRPr="008B7511" w:rsidRDefault="00A5565A" w:rsidP="00A5565A">
            <w:pPr>
              <w:pStyle w:val="Table"/>
              <w:rPr>
                <w:rFonts w:cs="Arial"/>
                <w:color w:val="auto"/>
                <w:sz w:val="17"/>
                <w:szCs w:val="17"/>
              </w:rPr>
            </w:pPr>
          </w:p>
        </w:tc>
        <w:tc>
          <w:tcPr>
            <w:tcW w:w="823" w:type="pct"/>
            <w:vMerge w:val="restart"/>
            <w:tcBorders>
              <w:left w:val="single" w:sz="4" w:space="0" w:color="auto"/>
              <w:right w:val="single" w:sz="4" w:space="0" w:color="auto"/>
            </w:tcBorders>
          </w:tcPr>
          <w:p w14:paraId="7289D752" w14:textId="77777777" w:rsidR="00A5565A" w:rsidRPr="008B7511" w:rsidRDefault="00A5565A" w:rsidP="00A5565A">
            <w:pPr>
              <w:pStyle w:val="Table"/>
              <w:rPr>
                <w:rFonts w:cs="Arial"/>
                <w:b/>
                <w:color w:val="auto"/>
                <w:sz w:val="17"/>
                <w:szCs w:val="17"/>
              </w:rPr>
            </w:pPr>
            <w:r w:rsidRPr="008B7511">
              <w:rPr>
                <w:rFonts w:cs="Arial"/>
                <w:b/>
                <w:color w:val="auto"/>
                <w:sz w:val="17"/>
                <w:szCs w:val="17"/>
              </w:rPr>
              <w:t>Adverse events more frequent vs placebo:</w:t>
            </w:r>
          </w:p>
          <w:p w14:paraId="7289D753" w14:textId="77777777" w:rsidR="00A5565A" w:rsidRPr="008B7511" w:rsidRDefault="00A5565A" w:rsidP="00A5565A">
            <w:pPr>
              <w:pStyle w:val="Table"/>
              <w:rPr>
                <w:rFonts w:cs="Arial"/>
                <w:color w:val="auto"/>
                <w:sz w:val="17"/>
                <w:szCs w:val="17"/>
              </w:rPr>
            </w:pPr>
            <w:r w:rsidRPr="008B7511">
              <w:rPr>
                <w:rFonts w:cs="Arial"/>
                <w:color w:val="auto"/>
                <w:sz w:val="17"/>
                <w:szCs w:val="17"/>
              </w:rPr>
              <w:t>Headache,</w:t>
            </w:r>
          </w:p>
          <w:p w14:paraId="7289D754" w14:textId="77777777" w:rsidR="00A5565A" w:rsidRPr="008B7511" w:rsidRDefault="00A5565A" w:rsidP="00A5565A">
            <w:pPr>
              <w:pStyle w:val="Table"/>
              <w:rPr>
                <w:rFonts w:cs="Arial"/>
                <w:color w:val="auto"/>
                <w:sz w:val="17"/>
                <w:szCs w:val="17"/>
              </w:rPr>
            </w:pPr>
            <w:r w:rsidRPr="008B7511">
              <w:rPr>
                <w:rFonts w:cs="Arial"/>
                <w:color w:val="auto"/>
                <w:sz w:val="17"/>
                <w:szCs w:val="17"/>
              </w:rPr>
              <w:t>A:17.6% P:8.5%</w:t>
            </w:r>
          </w:p>
          <w:p w14:paraId="7289D755" w14:textId="77777777" w:rsidR="00A5565A" w:rsidRPr="008B7511" w:rsidRDefault="00A5565A" w:rsidP="00A5565A">
            <w:pPr>
              <w:pStyle w:val="Table"/>
              <w:rPr>
                <w:rFonts w:cs="Arial"/>
                <w:color w:val="auto"/>
                <w:sz w:val="17"/>
                <w:szCs w:val="17"/>
              </w:rPr>
            </w:pPr>
            <w:r w:rsidRPr="008B7511">
              <w:rPr>
                <w:rFonts w:cs="Arial"/>
                <w:color w:val="auto"/>
                <w:sz w:val="17"/>
                <w:szCs w:val="17"/>
              </w:rPr>
              <w:t>Insomnia,</w:t>
            </w:r>
          </w:p>
          <w:p w14:paraId="7289D756" w14:textId="77777777" w:rsidR="00A5565A" w:rsidRPr="008B7511" w:rsidRDefault="00A5565A" w:rsidP="00A5565A">
            <w:pPr>
              <w:pStyle w:val="Table"/>
              <w:rPr>
                <w:rFonts w:cs="Arial"/>
                <w:color w:val="auto"/>
                <w:sz w:val="17"/>
                <w:szCs w:val="17"/>
              </w:rPr>
            </w:pPr>
            <w:r w:rsidRPr="008B7511">
              <w:rPr>
                <w:rFonts w:cs="Arial"/>
                <w:color w:val="auto"/>
                <w:sz w:val="17"/>
                <w:szCs w:val="17"/>
              </w:rPr>
              <w:t>A:6.5% P:1.5%</w:t>
            </w:r>
          </w:p>
          <w:p w14:paraId="7289D757" w14:textId="77777777" w:rsidR="00A5565A" w:rsidRPr="008B7511" w:rsidRDefault="00A5565A" w:rsidP="00A5565A">
            <w:pPr>
              <w:pStyle w:val="Table"/>
              <w:rPr>
                <w:rFonts w:cs="Arial"/>
                <w:color w:val="auto"/>
                <w:sz w:val="17"/>
                <w:szCs w:val="17"/>
              </w:rPr>
            </w:pPr>
            <w:r w:rsidRPr="008B7511">
              <w:rPr>
                <w:rFonts w:cs="Arial"/>
                <w:color w:val="auto"/>
                <w:sz w:val="17"/>
                <w:szCs w:val="17"/>
              </w:rPr>
              <w:t>Dry Mouth,</w:t>
            </w:r>
          </w:p>
          <w:p w14:paraId="7289D758" w14:textId="77777777" w:rsidR="00A5565A" w:rsidRPr="008B7511" w:rsidRDefault="00A5565A" w:rsidP="00A5565A">
            <w:pPr>
              <w:pStyle w:val="Table"/>
              <w:rPr>
                <w:rFonts w:cs="Arial"/>
                <w:color w:val="auto"/>
                <w:sz w:val="17"/>
                <w:szCs w:val="17"/>
              </w:rPr>
            </w:pPr>
            <w:r w:rsidRPr="008B7511">
              <w:rPr>
                <w:rFonts w:cs="Arial"/>
                <w:color w:val="auto"/>
                <w:sz w:val="17"/>
                <w:szCs w:val="17"/>
              </w:rPr>
              <w:t>A:4.2% P:0%</w:t>
            </w:r>
          </w:p>
          <w:p w14:paraId="7289D759" w14:textId="77777777" w:rsidR="00A5565A" w:rsidRPr="008B7511" w:rsidRDefault="00A5565A" w:rsidP="00A5565A">
            <w:pPr>
              <w:pStyle w:val="Table"/>
              <w:rPr>
                <w:rFonts w:cs="Arial"/>
                <w:color w:val="auto"/>
                <w:sz w:val="17"/>
                <w:szCs w:val="17"/>
              </w:rPr>
            </w:pPr>
            <w:r w:rsidRPr="008B7511">
              <w:rPr>
                <w:rFonts w:cs="Arial"/>
                <w:color w:val="auto"/>
                <w:sz w:val="17"/>
                <w:szCs w:val="17"/>
              </w:rPr>
              <w:t>P&lt;0.05</w:t>
            </w:r>
          </w:p>
          <w:p w14:paraId="7289D75A" w14:textId="77777777" w:rsidR="00A5565A" w:rsidRPr="008B7511" w:rsidRDefault="00A5565A" w:rsidP="00A5565A">
            <w:pPr>
              <w:pStyle w:val="Table"/>
              <w:rPr>
                <w:rFonts w:cs="Arial"/>
                <w:color w:val="auto"/>
                <w:sz w:val="17"/>
                <w:szCs w:val="17"/>
              </w:rPr>
            </w:pPr>
          </w:p>
          <w:p w14:paraId="7289D75B" w14:textId="77777777" w:rsidR="00A5565A" w:rsidRPr="008B7511" w:rsidRDefault="00A5565A" w:rsidP="00A5565A">
            <w:pPr>
              <w:pStyle w:val="Table"/>
              <w:rPr>
                <w:rFonts w:cs="Arial"/>
                <w:color w:val="auto"/>
                <w:sz w:val="17"/>
                <w:szCs w:val="17"/>
              </w:rPr>
            </w:pPr>
            <w:r w:rsidRPr="008B7511">
              <w:rPr>
                <w:rFonts w:cs="Arial"/>
                <w:b/>
                <w:color w:val="auto"/>
                <w:sz w:val="17"/>
                <w:szCs w:val="17"/>
              </w:rPr>
              <w:t>Severe adverse events</w:t>
            </w:r>
            <w:r w:rsidRPr="008B7511">
              <w:rPr>
                <w:rFonts w:cs="Arial"/>
                <w:color w:val="auto"/>
                <w:sz w:val="17"/>
                <w:szCs w:val="17"/>
              </w:rPr>
              <w:t>:-ulcerative colitis, migraine, worsening of Axis II and mood disorder, and duodenal ulcer) were reported in 4 (1.5 %)patients receiving armodafinil.</w:t>
            </w:r>
          </w:p>
          <w:p w14:paraId="7289D75C" w14:textId="77777777" w:rsidR="00A5565A" w:rsidRPr="008B7511" w:rsidRDefault="00A5565A" w:rsidP="00A5565A">
            <w:pPr>
              <w:pStyle w:val="Table"/>
              <w:rPr>
                <w:rFonts w:cs="Arial"/>
                <w:color w:val="auto"/>
                <w:sz w:val="17"/>
                <w:szCs w:val="17"/>
              </w:rPr>
            </w:pPr>
          </w:p>
          <w:p w14:paraId="7289D75D" w14:textId="77777777" w:rsidR="00A5565A" w:rsidRPr="008B7511" w:rsidRDefault="00A5565A" w:rsidP="00A5565A">
            <w:pPr>
              <w:pStyle w:val="Table"/>
              <w:rPr>
                <w:rFonts w:cs="Arial"/>
                <w:color w:val="auto"/>
                <w:sz w:val="17"/>
                <w:szCs w:val="17"/>
              </w:rPr>
            </w:pPr>
            <w:r w:rsidRPr="008B7511">
              <w:rPr>
                <w:rFonts w:cs="Arial"/>
                <w:color w:val="auto"/>
                <w:sz w:val="17"/>
                <w:szCs w:val="17"/>
              </w:rPr>
              <w:t>No significant effects on nighttime sleep,as assessed using polysomnography, were found with armodafinil.</w:t>
            </w:r>
          </w:p>
        </w:tc>
        <w:tc>
          <w:tcPr>
            <w:tcW w:w="1070" w:type="pct"/>
            <w:vMerge w:val="restart"/>
            <w:tcBorders>
              <w:left w:val="single" w:sz="4" w:space="0" w:color="auto"/>
              <w:right w:val="single" w:sz="4" w:space="0" w:color="auto"/>
            </w:tcBorders>
          </w:tcPr>
          <w:p w14:paraId="7289D75E" w14:textId="77777777" w:rsidR="00A5565A" w:rsidRPr="008B7511" w:rsidRDefault="00A5565A" w:rsidP="00A5565A">
            <w:pPr>
              <w:pStyle w:val="Table"/>
              <w:rPr>
                <w:rFonts w:cs="Arial"/>
                <w:color w:val="auto"/>
                <w:sz w:val="17"/>
                <w:szCs w:val="17"/>
              </w:rPr>
            </w:pPr>
            <w:r w:rsidRPr="008B7511">
              <w:rPr>
                <w:rFonts w:cs="Arial"/>
                <w:color w:val="auto"/>
                <w:sz w:val="17"/>
                <w:szCs w:val="17"/>
              </w:rPr>
              <w:t>Armodafinil was well tolerated, with no adverse effect on nighttime sleep or nCPAP use, benefits shown at first visit and maintained for duration of trial</w:t>
            </w:r>
          </w:p>
          <w:p w14:paraId="7289D75F" w14:textId="77777777" w:rsidR="00A5565A" w:rsidRPr="008B7511" w:rsidRDefault="00A5565A" w:rsidP="00A5565A">
            <w:pPr>
              <w:pStyle w:val="Table"/>
              <w:rPr>
                <w:rFonts w:cs="Arial"/>
                <w:color w:val="auto"/>
                <w:sz w:val="17"/>
                <w:szCs w:val="17"/>
              </w:rPr>
            </w:pPr>
          </w:p>
          <w:p w14:paraId="7289D760" w14:textId="77777777" w:rsidR="00A5565A" w:rsidRPr="008B7511" w:rsidRDefault="00A5565A" w:rsidP="00A5565A">
            <w:pPr>
              <w:pStyle w:val="Table"/>
              <w:rPr>
                <w:rFonts w:cs="Arial"/>
                <w:color w:val="auto"/>
                <w:sz w:val="17"/>
                <w:szCs w:val="17"/>
              </w:rPr>
            </w:pPr>
          </w:p>
          <w:p w14:paraId="7289D761" w14:textId="77777777" w:rsidR="00A5565A" w:rsidRPr="008B7511" w:rsidRDefault="00A5565A" w:rsidP="00A5565A">
            <w:pPr>
              <w:pStyle w:val="Table"/>
              <w:rPr>
                <w:rFonts w:cs="Arial"/>
                <w:color w:val="auto"/>
                <w:sz w:val="17"/>
                <w:szCs w:val="17"/>
              </w:rPr>
            </w:pPr>
          </w:p>
        </w:tc>
      </w:tr>
      <w:tr w:rsidR="008B7511" w:rsidRPr="008B7511" w14:paraId="7289D771" w14:textId="77777777" w:rsidTr="00A5565A">
        <w:trPr>
          <w:trHeight w:val="708"/>
        </w:trPr>
        <w:tc>
          <w:tcPr>
            <w:tcW w:w="602" w:type="pct"/>
            <w:vMerge/>
            <w:tcBorders>
              <w:left w:val="single" w:sz="4" w:space="0" w:color="auto"/>
              <w:bottom w:val="single" w:sz="4" w:space="0" w:color="auto"/>
              <w:right w:val="single" w:sz="4" w:space="0" w:color="auto"/>
            </w:tcBorders>
          </w:tcPr>
          <w:p w14:paraId="7289D763" w14:textId="77777777" w:rsidR="00A5565A" w:rsidRPr="008B7511" w:rsidRDefault="00A5565A" w:rsidP="00A5565A">
            <w:pPr>
              <w:pStyle w:val="Table"/>
              <w:rPr>
                <w:rFonts w:cs="Arial"/>
                <w:color w:val="auto"/>
                <w:sz w:val="17"/>
                <w:szCs w:val="17"/>
              </w:rPr>
            </w:pPr>
          </w:p>
        </w:tc>
        <w:tc>
          <w:tcPr>
            <w:tcW w:w="733" w:type="pct"/>
            <w:tcBorders>
              <w:top w:val="single" w:sz="4" w:space="0" w:color="auto"/>
              <w:left w:val="single" w:sz="4" w:space="0" w:color="auto"/>
              <w:bottom w:val="single" w:sz="4" w:space="0" w:color="auto"/>
              <w:right w:val="single" w:sz="4" w:space="0" w:color="auto"/>
            </w:tcBorders>
          </w:tcPr>
          <w:p w14:paraId="7289D764"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Exclusion:</w:t>
            </w:r>
          </w:p>
          <w:p w14:paraId="7289D765"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xml:space="preserve">-any medical or psychiatric condition that could contribute to ES </w:t>
            </w:r>
          </w:p>
          <w:p w14:paraId="7289D766"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-a probable diagnosis of a sleep disorder other than OSA/HS</w:t>
            </w:r>
          </w:p>
          <w:p w14:paraId="7289D767"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-any disorder that might interfere with drug ADME</w:t>
            </w:r>
          </w:p>
          <w:p w14:paraId="7289D768"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-a history of alcohol or drug abuse</w:t>
            </w:r>
          </w:p>
          <w:p w14:paraId="7289D769"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-consumption of &gt;600 mg/d of caffeine</w:t>
            </w:r>
          </w:p>
          <w:p w14:paraId="7289D76A"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xml:space="preserve">-clinically significant drug sensitivity to central nervous </w:t>
            </w:r>
            <w:r w:rsidRPr="008B7511">
              <w:rPr>
                <w:rFonts w:cs="Arial"/>
                <w:color w:val="auto"/>
                <w:sz w:val="17"/>
                <w:szCs w:val="17"/>
                <w:lang w:val="es-PR"/>
              </w:rPr>
              <w:lastRenderedPageBreak/>
              <w:t>system stimulants or modafinil.</w:t>
            </w:r>
          </w:p>
          <w:p w14:paraId="7289D76B" w14:textId="77777777" w:rsidR="00A5565A" w:rsidRPr="008B7511" w:rsidRDefault="00A5565A" w:rsidP="00A5565A">
            <w:pPr>
              <w:pStyle w:val="Table"/>
              <w:rPr>
                <w:rFonts w:cs="Arial"/>
                <w:b/>
                <w:color w:val="auto"/>
                <w:sz w:val="17"/>
                <w:szCs w:val="17"/>
                <w:lang w:val="es-PR"/>
              </w:rPr>
            </w:pPr>
            <w:r w:rsidRPr="008B7511">
              <w:rPr>
                <w:rFonts w:cs="Arial"/>
                <w:color w:val="auto"/>
                <w:sz w:val="17"/>
                <w:szCs w:val="17"/>
                <w:lang w:val="es-PR"/>
              </w:rPr>
              <w:t>-pregnant or breastfeeding</w:t>
            </w:r>
          </w:p>
        </w:tc>
        <w:tc>
          <w:tcPr>
            <w:tcW w:w="443" w:type="pct"/>
            <w:vMerge/>
            <w:tcBorders>
              <w:left w:val="single" w:sz="4" w:space="0" w:color="auto"/>
              <w:bottom w:val="single" w:sz="4" w:space="0" w:color="auto"/>
              <w:right w:val="single" w:sz="4" w:space="0" w:color="auto"/>
            </w:tcBorders>
          </w:tcPr>
          <w:p w14:paraId="7289D76C" w14:textId="77777777" w:rsidR="00A5565A" w:rsidRPr="008B7511" w:rsidRDefault="00A5565A" w:rsidP="00A5565A">
            <w:pPr>
              <w:pStyle w:val="Table"/>
              <w:rPr>
                <w:rFonts w:cs="Arial"/>
                <w:color w:val="auto"/>
                <w:sz w:val="17"/>
                <w:szCs w:val="17"/>
              </w:rPr>
            </w:pPr>
          </w:p>
        </w:tc>
        <w:tc>
          <w:tcPr>
            <w:tcW w:w="538" w:type="pct"/>
            <w:vMerge/>
            <w:tcBorders>
              <w:left w:val="single" w:sz="4" w:space="0" w:color="auto"/>
              <w:bottom w:val="single" w:sz="4" w:space="0" w:color="auto"/>
              <w:right w:val="single" w:sz="4" w:space="0" w:color="auto"/>
            </w:tcBorders>
          </w:tcPr>
          <w:p w14:paraId="7289D76D" w14:textId="77777777" w:rsidR="00A5565A" w:rsidRPr="008B7511" w:rsidRDefault="00A5565A" w:rsidP="00A5565A">
            <w:pPr>
              <w:pStyle w:val="Table"/>
              <w:rPr>
                <w:rFonts w:cs="Arial"/>
                <w:b/>
                <w:color w:val="auto"/>
                <w:sz w:val="17"/>
                <w:szCs w:val="17"/>
              </w:rPr>
            </w:pPr>
          </w:p>
        </w:tc>
        <w:tc>
          <w:tcPr>
            <w:tcW w:w="791" w:type="pct"/>
            <w:vMerge/>
            <w:tcBorders>
              <w:left w:val="single" w:sz="4" w:space="0" w:color="auto"/>
              <w:bottom w:val="single" w:sz="4" w:space="0" w:color="auto"/>
              <w:right w:val="single" w:sz="4" w:space="0" w:color="auto"/>
            </w:tcBorders>
          </w:tcPr>
          <w:p w14:paraId="7289D76E" w14:textId="77777777" w:rsidR="00A5565A" w:rsidRPr="008B7511" w:rsidRDefault="00A5565A" w:rsidP="00A5565A">
            <w:pPr>
              <w:pStyle w:val="Table"/>
              <w:rPr>
                <w:rFonts w:cs="Arial"/>
                <w:color w:val="auto"/>
                <w:sz w:val="17"/>
                <w:szCs w:val="17"/>
              </w:rPr>
            </w:pPr>
          </w:p>
        </w:tc>
        <w:tc>
          <w:tcPr>
            <w:tcW w:w="823" w:type="pct"/>
            <w:vMerge/>
            <w:tcBorders>
              <w:left w:val="single" w:sz="4" w:space="0" w:color="auto"/>
              <w:bottom w:val="single" w:sz="4" w:space="0" w:color="auto"/>
              <w:right w:val="single" w:sz="4" w:space="0" w:color="auto"/>
            </w:tcBorders>
          </w:tcPr>
          <w:p w14:paraId="7289D76F" w14:textId="77777777" w:rsidR="00A5565A" w:rsidRPr="008B7511" w:rsidRDefault="00A5565A" w:rsidP="00A5565A">
            <w:pPr>
              <w:pStyle w:val="Table"/>
              <w:rPr>
                <w:rFonts w:cs="Arial"/>
                <w:color w:val="auto"/>
                <w:sz w:val="17"/>
                <w:szCs w:val="17"/>
              </w:rPr>
            </w:pPr>
          </w:p>
        </w:tc>
        <w:tc>
          <w:tcPr>
            <w:tcW w:w="1070" w:type="pct"/>
            <w:vMerge/>
            <w:tcBorders>
              <w:left w:val="single" w:sz="4" w:space="0" w:color="auto"/>
              <w:bottom w:val="single" w:sz="4" w:space="0" w:color="auto"/>
              <w:right w:val="single" w:sz="4" w:space="0" w:color="auto"/>
            </w:tcBorders>
          </w:tcPr>
          <w:p w14:paraId="7289D770" w14:textId="77777777" w:rsidR="00A5565A" w:rsidRPr="008B7511" w:rsidRDefault="00A5565A" w:rsidP="00A5565A">
            <w:pPr>
              <w:pStyle w:val="Table"/>
              <w:rPr>
                <w:rFonts w:cs="Arial"/>
                <w:color w:val="auto"/>
                <w:sz w:val="17"/>
                <w:szCs w:val="17"/>
              </w:rPr>
            </w:pPr>
          </w:p>
        </w:tc>
      </w:tr>
      <w:tr w:rsidR="008B7511" w:rsidRPr="008B7511" w14:paraId="7289D7B6" w14:textId="77777777" w:rsidTr="005D5453">
        <w:trPr>
          <w:trHeight w:val="352"/>
        </w:trPr>
        <w:tc>
          <w:tcPr>
            <w:tcW w:w="602" w:type="pct"/>
            <w:vMerge w:val="restart"/>
            <w:tcBorders>
              <w:left w:val="single" w:sz="4" w:space="0" w:color="auto"/>
              <w:right w:val="single" w:sz="4" w:space="0" w:color="auto"/>
            </w:tcBorders>
            <w:shd w:val="clear" w:color="auto" w:fill="FFFFFF"/>
          </w:tcPr>
          <w:p w14:paraId="7289D772" w14:textId="77777777" w:rsidR="00A5565A" w:rsidRPr="008B7511" w:rsidRDefault="00A5565A" w:rsidP="00A5565A">
            <w:pPr>
              <w:pStyle w:val="Table"/>
              <w:rPr>
                <w:rFonts w:cs="Arial"/>
                <w:color w:val="auto"/>
                <w:sz w:val="17"/>
                <w:szCs w:val="17"/>
              </w:rPr>
            </w:pPr>
            <w:r w:rsidRPr="008B7511">
              <w:rPr>
                <w:rFonts w:cs="Arial"/>
                <w:color w:val="auto"/>
                <w:sz w:val="17"/>
                <w:szCs w:val="17"/>
              </w:rPr>
              <w:lastRenderedPageBreak/>
              <w:t xml:space="preserve">Krystal AD et al. </w:t>
            </w:r>
            <w:r w:rsidRPr="008B7511">
              <w:rPr>
                <w:rFonts w:cs="Arial"/>
                <w:i/>
                <w:color w:val="auto"/>
                <w:sz w:val="17"/>
                <w:szCs w:val="17"/>
              </w:rPr>
              <w:t>J Clin Psychiatry</w:t>
            </w:r>
            <w:r w:rsidRPr="008B7511">
              <w:rPr>
                <w:rFonts w:cs="Arial"/>
                <w:color w:val="auto"/>
                <w:sz w:val="17"/>
                <w:szCs w:val="17"/>
              </w:rPr>
              <w:t xml:space="preserve"> 2010; 71(1): 32-40</w:t>
            </w:r>
          </w:p>
          <w:p w14:paraId="7289D773" w14:textId="77777777" w:rsidR="00A5565A" w:rsidRPr="008B7511" w:rsidRDefault="00A5565A" w:rsidP="00A5565A">
            <w:pPr>
              <w:pStyle w:val="Table"/>
              <w:rPr>
                <w:rFonts w:cs="Arial"/>
                <w:color w:val="auto"/>
                <w:sz w:val="17"/>
                <w:szCs w:val="17"/>
              </w:rPr>
            </w:pPr>
          </w:p>
          <w:p w14:paraId="7289D774" w14:textId="77777777" w:rsidR="00A5565A" w:rsidRPr="008B7511" w:rsidRDefault="00A5565A" w:rsidP="00A5565A">
            <w:pPr>
              <w:pStyle w:val="Table"/>
              <w:rPr>
                <w:rFonts w:eastAsia="Calibri" w:cs="Arial"/>
                <w:color w:val="auto"/>
                <w:sz w:val="17"/>
                <w:szCs w:val="17"/>
              </w:rPr>
            </w:pPr>
            <w:r w:rsidRPr="008B7511">
              <w:rPr>
                <w:rFonts w:eastAsia="Calibri" w:cs="Arial"/>
                <w:color w:val="auto"/>
                <w:sz w:val="17"/>
                <w:szCs w:val="17"/>
              </w:rPr>
              <w:t>12 week</w:t>
            </w:r>
          </w:p>
          <w:p w14:paraId="7289D775" w14:textId="77777777" w:rsidR="00A5565A" w:rsidRPr="008B7511" w:rsidRDefault="00A5565A" w:rsidP="00A5565A">
            <w:pPr>
              <w:pStyle w:val="Table"/>
              <w:rPr>
                <w:rFonts w:cs="Arial"/>
                <w:color w:val="auto"/>
                <w:sz w:val="17"/>
                <w:szCs w:val="17"/>
              </w:rPr>
            </w:pPr>
            <w:r w:rsidRPr="008B7511">
              <w:rPr>
                <w:rFonts w:eastAsia="Calibri" w:cs="Arial"/>
                <w:color w:val="auto"/>
                <w:sz w:val="17"/>
                <w:szCs w:val="17"/>
              </w:rPr>
              <w:t>R, DB, PC, MC</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7289D776"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Inclusion:</w:t>
            </w:r>
          </w:p>
          <w:p w14:paraId="7289D777"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Age 18-65 years</w:t>
            </w:r>
          </w:p>
          <w:p w14:paraId="7289D778"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-Diagnosed with OSA/HS</w:t>
            </w:r>
            <w:r w:rsidRPr="008B7511">
              <w:rPr>
                <w:rFonts w:cs="Arial"/>
                <w:color w:val="auto"/>
                <w:sz w:val="17"/>
                <w:szCs w:val="17"/>
                <w:lang w:val="es-PR"/>
              </w:rPr>
              <w:br/>
              <w:t>-</w:t>
            </w:r>
            <w:r w:rsidRPr="008B7511">
              <w:rPr>
                <w:rFonts w:cs="Arial"/>
                <w:color w:val="auto"/>
                <w:sz w:val="17"/>
                <w:szCs w:val="17"/>
              </w:rPr>
              <w:t>Complaints</w:t>
            </w:r>
            <w:r w:rsidRPr="008B7511">
              <w:rPr>
                <w:rFonts w:cs="Arial"/>
                <w:color w:val="auto"/>
                <w:sz w:val="17"/>
                <w:szCs w:val="17"/>
                <w:lang w:val="es-PR"/>
              </w:rPr>
              <w:t xml:space="preserve"> of residual excessive sleepiness with effective CPAP use ≥4 weeks</w:t>
            </w:r>
          </w:p>
          <w:p w14:paraId="7289D779"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-CGI-S ≥ 4</w:t>
            </w:r>
          </w:p>
          <w:p w14:paraId="7289D77A"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-ESS ≥ 10/24</w:t>
            </w:r>
          </w:p>
          <w:p w14:paraId="7289D77B"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xml:space="preserve">-DSM-IV diagnosed depression or dysthymic disorder </w:t>
            </w:r>
          </w:p>
          <w:p w14:paraId="7289D77C"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-HDRS-17 score &lt;17</w:t>
            </w:r>
          </w:p>
        </w:tc>
        <w:tc>
          <w:tcPr>
            <w:tcW w:w="443" w:type="pct"/>
            <w:vMerge w:val="restart"/>
            <w:tcBorders>
              <w:left w:val="single" w:sz="4" w:space="0" w:color="auto"/>
              <w:right w:val="single" w:sz="4" w:space="0" w:color="auto"/>
            </w:tcBorders>
            <w:shd w:val="clear" w:color="auto" w:fill="FFFFFF"/>
          </w:tcPr>
          <w:p w14:paraId="7289D77D" w14:textId="77777777" w:rsidR="00A5565A" w:rsidRPr="008B7511" w:rsidRDefault="00A5565A" w:rsidP="00A5565A">
            <w:pPr>
              <w:pStyle w:val="Table"/>
              <w:rPr>
                <w:rFonts w:cs="Arial"/>
                <w:color w:val="auto"/>
                <w:sz w:val="17"/>
                <w:szCs w:val="17"/>
              </w:rPr>
            </w:pPr>
            <w:r w:rsidRPr="008B7511">
              <w:rPr>
                <w:rFonts w:cs="Arial"/>
                <w:color w:val="auto"/>
                <w:sz w:val="17"/>
                <w:szCs w:val="17"/>
              </w:rPr>
              <w:t>-Flexible dose armodafinil titrated from 50 mg to goal 200 mg, max 250 mg</w:t>
            </w:r>
          </w:p>
          <w:p w14:paraId="7289D77E"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 </w:t>
            </w:r>
          </w:p>
          <w:p w14:paraId="7289D77F"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 Titrated by 50 mg increments on days 2,5 and 8. Could be adjusted up to 3 weeks after initiation; once  dose decreased it may not be increased</w:t>
            </w:r>
          </w:p>
          <w:p w14:paraId="7289D780" w14:textId="77777777" w:rsidR="00A5565A" w:rsidRPr="008B7511" w:rsidRDefault="00A5565A" w:rsidP="00A5565A">
            <w:pPr>
              <w:pStyle w:val="Table"/>
              <w:rPr>
                <w:rFonts w:cs="Arial"/>
                <w:color w:val="auto"/>
                <w:sz w:val="17"/>
                <w:szCs w:val="17"/>
              </w:rPr>
            </w:pPr>
          </w:p>
          <w:p w14:paraId="7289D781" w14:textId="77777777" w:rsidR="00A5565A" w:rsidRPr="008B7511" w:rsidRDefault="00A5565A" w:rsidP="00A5565A">
            <w:pPr>
              <w:pStyle w:val="Table"/>
              <w:rPr>
                <w:rFonts w:cs="Arial"/>
                <w:color w:val="auto"/>
                <w:sz w:val="17"/>
                <w:szCs w:val="17"/>
              </w:rPr>
            </w:pPr>
            <w:r w:rsidRPr="008B7511">
              <w:rPr>
                <w:rFonts w:cs="Arial"/>
                <w:color w:val="auto"/>
                <w:sz w:val="17"/>
                <w:szCs w:val="17"/>
              </w:rPr>
              <w:t>-Placebo</w:t>
            </w:r>
          </w:p>
        </w:tc>
        <w:tc>
          <w:tcPr>
            <w:tcW w:w="538" w:type="pct"/>
            <w:vMerge w:val="restart"/>
            <w:tcBorders>
              <w:left w:val="single" w:sz="4" w:space="0" w:color="auto"/>
              <w:right w:val="single" w:sz="4" w:space="0" w:color="auto"/>
            </w:tcBorders>
            <w:shd w:val="clear" w:color="auto" w:fill="FFFFFF"/>
          </w:tcPr>
          <w:p w14:paraId="7289D782" w14:textId="77777777" w:rsidR="00A5565A" w:rsidRPr="008B7511" w:rsidRDefault="00A5565A" w:rsidP="00A5565A">
            <w:pPr>
              <w:pStyle w:val="Table"/>
              <w:rPr>
                <w:rFonts w:cs="Arial"/>
                <w:color w:val="auto"/>
                <w:sz w:val="17"/>
                <w:szCs w:val="17"/>
              </w:rPr>
            </w:pPr>
            <w:r w:rsidRPr="008B7511">
              <w:rPr>
                <w:rFonts w:cs="Arial"/>
                <w:b/>
                <w:color w:val="auto"/>
                <w:sz w:val="17"/>
                <w:szCs w:val="17"/>
              </w:rPr>
              <w:t>Age:  (</w:t>
            </w:r>
            <w:r w:rsidRPr="008B7511">
              <w:rPr>
                <w:rFonts w:cs="Arial"/>
                <w:color w:val="auto"/>
                <w:sz w:val="17"/>
                <w:szCs w:val="17"/>
              </w:rPr>
              <w:t>A) 49.5</w:t>
            </w:r>
          </w:p>
          <w:p w14:paraId="7289D783" w14:textId="77777777" w:rsidR="00A5565A" w:rsidRPr="008B7511" w:rsidRDefault="00A5565A" w:rsidP="00A5565A">
            <w:pPr>
              <w:pStyle w:val="Table"/>
              <w:rPr>
                <w:rFonts w:cs="Arial"/>
                <w:color w:val="auto"/>
                <w:sz w:val="17"/>
                <w:szCs w:val="17"/>
              </w:rPr>
            </w:pPr>
            <w:r w:rsidRPr="008B7511">
              <w:rPr>
                <w:rFonts w:cs="Arial"/>
                <w:color w:val="auto"/>
                <w:sz w:val="17"/>
                <w:szCs w:val="17"/>
              </w:rPr>
              <w:t>(P) 49.5</w:t>
            </w:r>
          </w:p>
          <w:p w14:paraId="7289D784" w14:textId="77777777" w:rsidR="00A5565A" w:rsidRPr="008B7511" w:rsidRDefault="00A5565A" w:rsidP="00A5565A">
            <w:pPr>
              <w:pStyle w:val="Table"/>
              <w:rPr>
                <w:rFonts w:cs="Arial"/>
                <w:color w:val="auto"/>
                <w:sz w:val="17"/>
                <w:szCs w:val="17"/>
              </w:rPr>
            </w:pPr>
            <w:r w:rsidRPr="008B7511">
              <w:rPr>
                <w:rFonts w:cs="Arial"/>
                <w:b/>
                <w:color w:val="auto"/>
                <w:sz w:val="17"/>
                <w:szCs w:val="17"/>
              </w:rPr>
              <w:t>Male %</w:t>
            </w:r>
            <w:r w:rsidRPr="008B7511">
              <w:rPr>
                <w:rFonts w:cs="Arial"/>
                <w:color w:val="auto"/>
                <w:sz w:val="17"/>
                <w:szCs w:val="17"/>
              </w:rPr>
              <w:t>:(A) 46 (P) 47</w:t>
            </w:r>
          </w:p>
          <w:p w14:paraId="7289D785" w14:textId="77777777" w:rsidR="00A5565A" w:rsidRPr="008B7511" w:rsidRDefault="00A5565A" w:rsidP="00A5565A">
            <w:pPr>
              <w:pStyle w:val="Table"/>
              <w:rPr>
                <w:rFonts w:cs="Arial"/>
                <w:b/>
                <w:color w:val="auto"/>
                <w:sz w:val="17"/>
                <w:szCs w:val="17"/>
              </w:rPr>
            </w:pPr>
            <w:r w:rsidRPr="008B7511">
              <w:rPr>
                <w:rFonts w:cs="Arial"/>
                <w:b/>
                <w:color w:val="auto"/>
                <w:sz w:val="17"/>
                <w:szCs w:val="17"/>
              </w:rPr>
              <w:t>White Race%:</w:t>
            </w:r>
          </w:p>
          <w:p w14:paraId="7289D786" w14:textId="77777777" w:rsidR="00A5565A" w:rsidRPr="008B7511" w:rsidRDefault="00A5565A" w:rsidP="00A5565A">
            <w:pPr>
              <w:pStyle w:val="Table"/>
              <w:rPr>
                <w:rFonts w:cs="Arial"/>
                <w:color w:val="auto"/>
                <w:sz w:val="17"/>
                <w:szCs w:val="17"/>
              </w:rPr>
            </w:pPr>
            <w:r w:rsidRPr="008B7511">
              <w:rPr>
                <w:rFonts w:cs="Arial"/>
                <w:color w:val="auto"/>
                <w:sz w:val="17"/>
                <w:szCs w:val="17"/>
              </w:rPr>
              <w:t>(A) 90 (P) 90</w:t>
            </w:r>
          </w:p>
          <w:p w14:paraId="7289D787" w14:textId="77777777" w:rsidR="00A5565A" w:rsidRPr="008B7511" w:rsidRDefault="00A5565A" w:rsidP="00A5565A">
            <w:pPr>
              <w:pStyle w:val="Table"/>
              <w:rPr>
                <w:rFonts w:cs="Arial"/>
                <w:b/>
                <w:color w:val="auto"/>
                <w:sz w:val="17"/>
                <w:szCs w:val="17"/>
              </w:rPr>
            </w:pPr>
            <w:r w:rsidRPr="008B7511">
              <w:rPr>
                <w:rFonts w:cs="Arial"/>
                <w:b/>
                <w:color w:val="auto"/>
                <w:sz w:val="17"/>
                <w:szCs w:val="17"/>
              </w:rPr>
              <w:t>HDRS-17:</w:t>
            </w:r>
          </w:p>
          <w:p w14:paraId="7289D788"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 </w:t>
            </w:r>
            <w:r w:rsidRPr="008B7511">
              <w:rPr>
                <w:rFonts w:cs="Arial"/>
                <w:color w:val="auto"/>
                <w:sz w:val="17"/>
                <w:szCs w:val="17"/>
              </w:rPr>
              <w:t>(A) 6.7 (P) 6.3</w:t>
            </w:r>
          </w:p>
          <w:p w14:paraId="7289D789"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CGI-S severe %:  </w:t>
            </w:r>
            <w:r w:rsidRPr="008B7511">
              <w:rPr>
                <w:rFonts w:cs="Arial"/>
                <w:color w:val="auto"/>
                <w:sz w:val="17"/>
                <w:szCs w:val="17"/>
              </w:rPr>
              <w:t xml:space="preserve"> </w:t>
            </w:r>
          </w:p>
          <w:p w14:paraId="7289D78A" w14:textId="77777777" w:rsidR="00A5565A" w:rsidRPr="008B7511" w:rsidRDefault="00A5565A" w:rsidP="00A5565A">
            <w:pPr>
              <w:pStyle w:val="Table"/>
              <w:rPr>
                <w:rFonts w:cs="Arial"/>
                <w:color w:val="auto"/>
                <w:sz w:val="17"/>
                <w:szCs w:val="17"/>
              </w:rPr>
            </w:pPr>
            <w:r w:rsidRPr="008B7511">
              <w:rPr>
                <w:rFonts w:cs="Arial"/>
                <w:color w:val="auto"/>
                <w:sz w:val="17"/>
                <w:szCs w:val="17"/>
              </w:rPr>
              <w:t>(A)  11  (P) 10</w:t>
            </w:r>
          </w:p>
          <w:p w14:paraId="7289D78B"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ESS: </w:t>
            </w:r>
          </w:p>
          <w:p w14:paraId="7289D78C" w14:textId="77777777" w:rsidR="00A5565A" w:rsidRPr="008B7511" w:rsidRDefault="00A5565A" w:rsidP="00A5565A">
            <w:pPr>
              <w:pStyle w:val="Table"/>
              <w:rPr>
                <w:rFonts w:cs="Arial"/>
                <w:color w:val="auto"/>
                <w:sz w:val="17"/>
                <w:szCs w:val="17"/>
              </w:rPr>
            </w:pPr>
            <w:r w:rsidRPr="008B7511">
              <w:rPr>
                <w:rFonts w:cs="Arial"/>
                <w:color w:val="auto"/>
                <w:sz w:val="17"/>
                <w:szCs w:val="17"/>
              </w:rPr>
              <w:t>(A) ↓ 6.3 (P) ↓ 4.8</w:t>
            </w:r>
          </w:p>
          <w:p w14:paraId="7289D78D" w14:textId="77777777" w:rsidR="00A5565A" w:rsidRPr="008B7511" w:rsidRDefault="00A5565A" w:rsidP="00A5565A">
            <w:pPr>
              <w:pStyle w:val="Table"/>
              <w:rPr>
                <w:rFonts w:cs="Arial"/>
                <w:color w:val="auto"/>
                <w:sz w:val="17"/>
                <w:szCs w:val="17"/>
              </w:rPr>
            </w:pPr>
          </w:p>
          <w:p w14:paraId="7289D78E"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MWT (min): </w:t>
            </w:r>
          </w:p>
          <w:p w14:paraId="7289D78F" w14:textId="77777777" w:rsidR="00A5565A" w:rsidRPr="008B7511" w:rsidRDefault="00A5565A" w:rsidP="00A5565A">
            <w:pPr>
              <w:pStyle w:val="Table"/>
              <w:rPr>
                <w:rFonts w:cs="Arial"/>
                <w:b/>
                <w:color w:val="auto"/>
                <w:sz w:val="17"/>
                <w:szCs w:val="17"/>
              </w:rPr>
            </w:pPr>
            <w:r w:rsidRPr="008B7511">
              <w:rPr>
                <w:rFonts w:cs="Arial"/>
                <w:color w:val="auto"/>
                <w:sz w:val="17"/>
                <w:szCs w:val="17"/>
              </w:rPr>
              <w:t>(A) 20 (P) 21.3</w:t>
            </w:r>
          </w:p>
        </w:tc>
        <w:tc>
          <w:tcPr>
            <w:tcW w:w="791" w:type="pct"/>
            <w:vMerge w:val="restart"/>
            <w:tcBorders>
              <w:left w:val="single" w:sz="4" w:space="0" w:color="auto"/>
              <w:right w:val="single" w:sz="4" w:space="0" w:color="auto"/>
            </w:tcBorders>
            <w:shd w:val="clear" w:color="auto" w:fill="FFFFFF"/>
          </w:tcPr>
          <w:p w14:paraId="7289D790" w14:textId="77777777" w:rsidR="00A5565A" w:rsidRPr="008B7511" w:rsidRDefault="00A5565A" w:rsidP="00A5565A">
            <w:pPr>
              <w:rPr>
                <w:sz w:val="17"/>
                <w:szCs w:val="17"/>
              </w:rPr>
            </w:pPr>
            <w:r w:rsidRPr="008B7511">
              <w:rPr>
                <w:sz w:val="17"/>
                <w:szCs w:val="17"/>
              </w:rPr>
              <w:t>N</w:t>
            </w:r>
            <w:r w:rsidRPr="008B7511">
              <w:rPr>
                <w:sz w:val="17"/>
                <w:szCs w:val="17"/>
                <w:vertAlign w:val="subscript"/>
              </w:rPr>
              <w:t>R</w:t>
            </w:r>
            <w:r w:rsidRPr="008B7511">
              <w:rPr>
                <w:sz w:val="17"/>
                <w:szCs w:val="17"/>
              </w:rPr>
              <w:t>= 249</w:t>
            </w:r>
          </w:p>
          <w:tbl>
            <w:tblPr>
              <w:tblW w:w="0" w:type="auto"/>
              <w:tblInd w:w="1" w:type="dxa"/>
              <w:tblBorders>
                <w:top w:val="single" w:sz="12" w:space="0" w:color="808080"/>
                <w:left w:val="nil"/>
                <w:bottom w:val="single" w:sz="12" w:space="0" w:color="808080"/>
                <w:right w:val="nil"/>
                <w:insideH w:val="nil"/>
                <w:insideV w:val="nil"/>
              </w:tblBorders>
              <w:tblLayout w:type="fixed"/>
              <w:tblLook w:val="00E0" w:firstRow="1" w:lastRow="1" w:firstColumn="1" w:lastColumn="0" w:noHBand="0" w:noVBand="0"/>
            </w:tblPr>
            <w:tblGrid>
              <w:gridCol w:w="726"/>
              <w:gridCol w:w="726"/>
            </w:tblGrid>
            <w:tr w:rsidR="008B7511" w:rsidRPr="008B7511" w14:paraId="7289D793" w14:textId="77777777" w:rsidTr="00A5565A">
              <w:trPr>
                <w:trHeight w:val="116"/>
              </w:trPr>
              <w:tc>
                <w:tcPr>
                  <w:tcW w:w="726" w:type="dxa"/>
                  <w:tcBorders>
                    <w:top w:val="single" w:sz="8" w:space="0" w:color="auto"/>
                    <w:bottom w:val="single" w:sz="4" w:space="0" w:color="auto"/>
                  </w:tcBorders>
                </w:tcPr>
                <w:p w14:paraId="7289D791"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w:t>
                  </w:r>
                </w:p>
              </w:tc>
              <w:tc>
                <w:tcPr>
                  <w:tcW w:w="726" w:type="dxa"/>
                  <w:tcBorders>
                    <w:top w:val="single" w:sz="8" w:space="0" w:color="auto"/>
                    <w:bottom w:val="single" w:sz="4" w:space="0" w:color="auto"/>
                  </w:tcBorders>
                </w:tcPr>
                <w:p w14:paraId="7289D792"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P</w:t>
                  </w:r>
                </w:p>
              </w:tc>
            </w:tr>
            <w:tr w:rsidR="008B7511" w:rsidRPr="008B7511" w14:paraId="7289D796" w14:textId="77777777" w:rsidTr="00A5565A">
              <w:trPr>
                <w:trHeight w:val="147"/>
              </w:trPr>
              <w:tc>
                <w:tcPr>
                  <w:tcW w:w="726" w:type="dxa"/>
                  <w:tcBorders>
                    <w:top w:val="single" w:sz="4" w:space="0" w:color="auto"/>
                    <w:bottom w:val="single" w:sz="4" w:space="0" w:color="auto"/>
                  </w:tcBorders>
                </w:tcPr>
                <w:p w14:paraId="7289D794"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n=125</w:t>
                  </w:r>
                </w:p>
              </w:tc>
              <w:tc>
                <w:tcPr>
                  <w:tcW w:w="726" w:type="dxa"/>
                  <w:tcBorders>
                    <w:top w:val="single" w:sz="4" w:space="0" w:color="auto"/>
                    <w:bottom w:val="single" w:sz="4" w:space="0" w:color="auto"/>
                  </w:tcBorders>
                </w:tcPr>
                <w:p w14:paraId="7289D795"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n=124</w:t>
                  </w:r>
                </w:p>
              </w:tc>
            </w:tr>
          </w:tbl>
          <w:p w14:paraId="7289D797" w14:textId="77777777" w:rsidR="00A5565A" w:rsidRPr="008B7511" w:rsidRDefault="00A5565A" w:rsidP="00A5565A">
            <w:pPr>
              <w:pStyle w:val="Table"/>
              <w:rPr>
                <w:rFonts w:cs="Arial"/>
                <w:b/>
                <w:color w:val="auto"/>
                <w:sz w:val="17"/>
                <w:szCs w:val="17"/>
              </w:rPr>
            </w:pPr>
          </w:p>
          <w:p w14:paraId="7289D798" w14:textId="77777777" w:rsidR="00A5565A" w:rsidRPr="008B7511" w:rsidRDefault="00A5565A" w:rsidP="00A5565A">
            <w:pPr>
              <w:pStyle w:val="Table"/>
              <w:rPr>
                <w:rFonts w:cs="Arial"/>
                <w:color w:val="auto"/>
                <w:sz w:val="17"/>
                <w:szCs w:val="17"/>
              </w:rPr>
            </w:pPr>
            <w:r w:rsidRPr="008B7511">
              <w:rPr>
                <w:rFonts w:cs="Arial"/>
                <w:b/>
                <w:color w:val="auto"/>
                <w:sz w:val="17"/>
                <w:szCs w:val="17"/>
              </w:rPr>
              <w:t>MWT</w:t>
            </w:r>
            <w:r w:rsidRPr="008B7511">
              <w:rPr>
                <w:rFonts w:cs="Arial"/>
                <w:color w:val="auto"/>
                <w:sz w:val="17"/>
                <w:szCs w:val="17"/>
              </w:rPr>
              <w:t>: (A) ↑2.6 min</w:t>
            </w:r>
          </w:p>
          <w:p w14:paraId="7289D799" w14:textId="77777777" w:rsidR="00A5565A" w:rsidRPr="008B7511" w:rsidRDefault="00A5565A" w:rsidP="00A5565A">
            <w:pPr>
              <w:pStyle w:val="Table"/>
              <w:rPr>
                <w:rFonts w:cs="Arial"/>
                <w:color w:val="auto"/>
                <w:sz w:val="17"/>
                <w:szCs w:val="17"/>
              </w:rPr>
            </w:pPr>
            <w:r w:rsidRPr="008B7511">
              <w:rPr>
                <w:rFonts w:cs="Arial"/>
                <w:color w:val="auto"/>
                <w:sz w:val="17"/>
                <w:szCs w:val="17"/>
              </w:rPr>
              <w:t>(P) ↑ 1.1 min (not sig)</w:t>
            </w:r>
          </w:p>
          <w:p w14:paraId="7289D79A" w14:textId="77777777" w:rsidR="00A5565A" w:rsidRPr="008B7511" w:rsidRDefault="00A5565A" w:rsidP="00A5565A">
            <w:pPr>
              <w:pStyle w:val="Table"/>
              <w:rPr>
                <w:rFonts w:cs="Arial"/>
                <w:b/>
                <w:color w:val="auto"/>
                <w:sz w:val="17"/>
                <w:szCs w:val="17"/>
              </w:rPr>
            </w:pPr>
          </w:p>
          <w:p w14:paraId="7289D79B" w14:textId="77777777" w:rsidR="00A5565A" w:rsidRPr="008B7511" w:rsidRDefault="00A5565A" w:rsidP="00A5565A">
            <w:pPr>
              <w:pStyle w:val="Table"/>
              <w:rPr>
                <w:rFonts w:cs="Arial"/>
                <w:b/>
                <w:color w:val="auto"/>
                <w:sz w:val="17"/>
                <w:szCs w:val="17"/>
              </w:rPr>
            </w:pPr>
            <w:r w:rsidRPr="008B7511">
              <w:rPr>
                <w:rFonts w:cs="Arial"/>
                <w:b/>
                <w:color w:val="auto"/>
                <w:sz w:val="17"/>
                <w:szCs w:val="17"/>
              </w:rPr>
              <w:t>CGI-C improvement:</w:t>
            </w:r>
          </w:p>
          <w:p w14:paraId="7289D79C"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 </w:t>
            </w:r>
            <w:r w:rsidRPr="008B7511">
              <w:rPr>
                <w:rFonts w:cs="Arial"/>
                <w:color w:val="auto"/>
                <w:sz w:val="17"/>
                <w:szCs w:val="17"/>
              </w:rPr>
              <w:t>(A) 69% (P) 53%</w:t>
            </w:r>
          </w:p>
          <w:p w14:paraId="7289D79D" w14:textId="77777777" w:rsidR="00A5565A" w:rsidRPr="008B7511" w:rsidRDefault="00A5565A" w:rsidP="00A5565A">
            <w:pPr>
              <w:pStyle w:val="Table"/>
              <w:rPr>
                <w:rFonts w:cs="Arial"/>
                <w:color w:val="auto"/>
                <w:sz w:val="17"/>
                <w:szCs w:val="17"/>
              </w:rPr>
            </w:pPr>
            <w:r w:rsidRPr="008B7511">
              <w:rPr>
                <w:rFonts w:cs="Arial"/>
                <w:color w:val="auto"/>
                <w:sz w:val="17"/>
                <w:szCs w:val="17"/>
              </w:rPr>
              <w:t>p=0.012</w:t>
            </w:r>
          </w:p>
          <w:p w14:paraId="7289D79E" w14:textId="77777777" w:rsidR="00A5565A" w:rsidRPr="008B7511" w:rsidRDefault="00A5565A" w:rsidP="00A5565A">
            <w:pPr>
              <w:pStyle w:val="Table"/>
              <w:rPr>
                <w:rFonts w:cs="Arial"/>
                <w:color w:val="auto"/>
                <w:sz w:val="17"/>
                <w:szCs w:val="17"/>
              </w:rPr>
            </w:pPr>
          </w:p>
          <w:p w14:paraId="7289D79F" w14:textId="77777777" w:rsidR="00A5565A" w:rsidRPr="008B7511" w:rsidRDefault="00A5565A" w:rsidP="00A5565A">
            <w:pPr>
              <w:pStyle w:val="Table"/>
              <w:rPr>
                <w:rFonts w:cs="Arial"/>
                <w:color w:val="auto"/>
                <w:sz w:val="17"/>
                <w:szCs w:val="17"/>
              </w:rPr>
            </w:pPr>
            <w:r w:rsidRPr="008B7511">
              <w:rPr>
                <w:rFonts w:cs="Arial"/>
                <w:b/>
                <w:color w:val="auto"/>
                <w:sz w:val="17"/>
                <w:szCs w:val="17"/>
              </w:rPr>
              <w:t>Change from baseline ESS scores:</w:t>
            </w:r>
            <w:r w:rsidRPr="008B7511">
              <w:rPr>
                <w:rFonts w:cs="Arial"/>
                <w:color w:val="auto"/>
                <w:sz w:val="17"/>
                <w:szCs w:val="17"/>
              </w:rPr>
              <w:t xml:space="preserve"> </w:t>
            </w:r>
          </w:p>
          <w:p w14:paraId="7289D7A0"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(A) -5.5 (P) -3.3; </w:t>
            </w:r>
          </w:p>
          <w:p w14:paraId="7289D7A1" w14:textId="77777777" w:rsidR="00A5565A" w:rsidRPr="008B7511" w:rsidRDefault="00A5565A" w:rsidP="00A5565A">
            <w:pPr>
              <w:pStyle w:val="Table"/>
              <w:rPr>
                <w:rFonts w:cs="Arial"/>
                <w:color w:val="auto"/>
                <w:sz w:val="17"/>
                <w:szCs w:val="17"/>
              </w:rPr>
            </w:pPr>
            <w:r w:rsidRPr="008B7511">
              <w:rPr>
                <w:rFonts w:cs="Arial"/>
                <w:color w:val="auto"/>
                <w:sz w:val="17"/>
                <w:szCs w:val="17"/>
              </w:rPr>
              <w:t>p&lt; 0.001</w:t>
            </w:r>
          </w:p>
          <w:p w14:paraId="7289D7A2" w14:textId="77777777" w:rsidR="00A5565A" w:rsidRPr="008B7511" w:rsidRDefault="00A5565A" w:rsidP="00A5565A">
            <w:pPr>
              <w:pStyle w:val="Table"/>
              <w:rPr>
                <w:rFonts w:cs="Arial"/>
                <w:color w:val="auto"/>
                <w:sz w:val="17"/>
                <w:szCs w:val="17"/>
              </w:rPr>
            </w:pPr>
          </w:p>
          <w:p w14:paraId="7289D7A3" w14:textId="77777777" w:rsidR="00A5565A" w:rsidRPr="008B7511" w:rsidRDefault="00A5565A" w:rsidP="00A5565A">
            <w:pPr>
              <w:pStyle w:val="Table"/>
              <w:rPr>
                <w:rFonts w:cs="Arial"/>
                <w:color w:val="auto"/>
                <w:sz w:val="17"/>
                <w:szCs w:val="17"/>
              </w:rPr>
            </w:pPr>
          </w:p>
          <w:p w14:paraId="7289D7A4" w14:textId="77777777" w:rsidR="00A5565A" w:rsidRPr="008B7511" w:rsidRDefault="00A5565A" w:rsidP="00A5565A">
            <w:pPr>
              <w:pStyle w:val="Table"/>
              <w:rPr>
                <w:rFonts w:cs="Arial"/>
                <w:color w:val="auto"/>
                <w:sz w:val="17"/>
                <w:szCs w:val="17"/>
              </w:rPr>
            </w:pPr>
          </w:p>
        </w:tc>
        <w:tc>
          <w:tcPr>
            <w:tcW w:w="823" w:type="pct"/>
            <w:vMerge w:val="restart"/>
            <w:tcBorders>
              <w:left w:val="single" w:sz="4" w:space="0" w:color="auto"/>
              <w:right w:val="single" w:sz="4" w:space="0" w:color="auto"/>
            </w:tcBorders>
            <w:shd w:val="clear" w:color="auto" w:fill="FFFFFF"/>
          </w:tcPr>
          <w:p w14:paraId="7289D7A5" w14:textId="77777777" w:rsidR="00A5565A" w:rsidRPr="008B7511" w:rsidRDefault="00A5565A" w:rsidP="00A5565A">
            <w:pPr>
              <w:pStyle w:val="Table"/>
              <w:rPr>
                <w:rFonts w:cs="Arial"/>
                <w:b/>
                <w:color w:val="auto"/>
                <w:sz w:val="17"/>
                <w:szCs w:val="17"/>
              </w:rPr>
            </w:pPr>
            <w:r w:rsidRPr="008B7511">
              <w:rPr>
                <w:rFonts w:cs="Arial"/>
                <w:b/>
                <w:color w:val="auto"/>
                <w:sz w:val="17"/>
                <w:szCs w:val="17"/>
              </w:rPr>
              <w:t>Adverse events more frequent vs placebo:</w:t>
            </w:r>
          </w:p>
          <w:p w14:paraId="7289D7A6" w14:textId="77777777" w:rsidR="00A5565A" w:rsidRPr="008B7511" w:rsidRDefault="00A5565A" w:rsidP="00A5565A">
            <w:pPr>
              <w:pStyle w:val="Table"/>
              <w:rPr>
                <w:rFonts w:cs="Arial"/>
                <w:color w:val="auto"/>
                <w:sz w:val="17"/>
                <w:szCs w:val="17"/>
              </w:rPr>
            </w:pPr>
            <w:r w:rsidRPr="008B7511">
              <w:rPr>
                <w:rFonts w:cs="Arial"/>
                <w:color w:val="auto"/>
                <w:sz w:val="17"/>
                <w:szCs w:val="17"/>
              </w:rPr>
              <w:t>Headache</w:t>
            </w:r>
          </w:p>
          <w:p w14:paraId="7289D7A7" w14:textId="77777777" w:rsidR="00A5565A" w:rsidRPr="008B7511" w:rsidRDefault="00A5565A" w:rsidP="00A5565A">
            <w:pPr>
              <w:pStyle w:val="Table"/>
              <w:rPr>
                <w:rFonts w:cs="Arial"/>
                <w:color w:val="auto"/>
                <w:sz w:val="17"/>
                <w:szCs w:val="17"/>
              </w:rPr>
            </w:pPr>
            <w:r w:rsidRPr="008B7511">
              <w:rPr>
                <w:rFonts w:cs="Arial"/>
                <w:color w:val="auto"/>
                <w:sz w:val="17"/>
                <w:szCs w:val="17"/>
              </w:rPr>
              <w:t>A: 11% P: 7%</w:t>
            </w:r>
          </w:p>
          <w:p w14:paraId="7289D7A8" w14:textId="77777777" w:rsidR="00A5565A" w:rsidRPr="008B7511" w:rsidRDefault="00A5565A" w:rsidP="00A5565A">
            <w:pPr>
              <w:pStyle w:val="Table"/>
              <w:rPr>
                <w:rFonts w:cs="Arial"/>
                <w:color w:val="auto"/>
                <w:sz w:val="17"/>
                <w:szCs w:val="17"/>
              </w:rPr>
            </w:pPr>
            <w:r w:rsidRPr="008B7511">
              <w:rPr>
                <w:rFonts w:cs="Arial"/>
                <w:color w:val="auto"/>
                <w:sz w:val="17"/>
                <w:szCs w:val="17"/>
              </w:rPr>
              <w:t>Dry mouth</w:t>
            </w:r>
          </w:p>
          <w:p w14:paraId="7289D7A9" w14:textId="77777777" w:rsidR="00A5565A" w:rsidRPr="008B7511" w:rsidRDefault="00A5565A" w:rsidP="00A5565A">
            <w:pPr>
              <w:pStyle w:val="Table"/>
              <w:rPr>
                <w:rFonts w:cs="Arial"/>
                <w:color w:val="auto"/>
                <w:sz w:val="17"/>
                <w:szCs w:val="17"/>
              </w:rPr>
            </w:pPr>
            <w:r w:rsidRPr="008B7511">
              <w:rPr>
                <w:rFonts w:cs="Arial"/>
                <w:color w:val="auto"/>
                <w:sz w:val="17"/>
                <w:szCs w:val="17"/>
              </w:rPr>
              <w:t>A: 10% P: 0%</w:t>
            </w:r>
          </w:p>
          <w:p w14:paraId="7289D7AA" w14:textId="77777777" w:rsidR="00A5565A" w:rsidRPr="008B7511" w:rsidRDefault="00A5565A" w:rsidP="00A5565A">
            <w:pPr>
              <w:pStyle w:val="Table"/>
              <w:rPr>
                <w:rFonts w:cs="Arial"/>
                <w:color w:val="auto"/>
                <w:sz w:val="17"/>
                <w:szCs w:val="17"/>
              </w:rPr>
            </w:pPr>
            <w:r w:rsidRPr="008B7511">
              <w:rPr>
                <w:rFonts w:cs="Arial"/>
                <w:color w:val="auto"/>
                <w:sz w:val="17"/>
                <w:szCs w:val="17"/>
              </w:rPr>
              <w:t>Insomnia:</w:t>
            </w:r>
          </w:p>
          <w:p w14:paraId="7289D7AB" w14:textId="77777777" w:rsidR="00A5565A" w:rsidRPr="008B7511" w:rsidRDefault="00A5565A" w:rsidP="00A5565A">
            <w:pPr>
              <w:pStyle w:val="Table"/>
              <w:rPr>
                <w:rFonts w:cs="Arial"/>
                <w:color w:val="auto"/>
                <w:sz w:val="17"/>
                <w:szCs w:val="17"/>
              </w:rPr>
            </w:pPr>
            <w:r w:rsidRPr="008B7511">
              <w:rPr>
                <w:rFonts w:cs="Arial"/>
                <w:color w:val="auto"/>
                <w:sz w:val="17"/>
                <w:szCs w:val="17"/>
              </w:rPr>
              <w:t>A: 9% P: 2%</w:t>
            </w:r>
          </w:p>
          <w:p w14:paraId="7289D7AC" w14:textId="77777777" w:rsidR="00A5565A" w:rsidRPr="008B7511" w:rsidRDefault="00A5565A" w:rsidP="00A5565A">
            <w:pPr>
              <w:pStyle w:val="Table"/>
              <w:rPr>
                <w:rFonts w:cs="Arial"/>
                <w:color w:val="auto"/>
                <w:sz w:val="17"/>
                <w:szCs w:val="17"/>
              </w:rPr>
            </w:pPr>
            <w:r w:rsidRPr="008B7511">
              <w:rPr>
                <w:rFonts w:cs="Arial"/>
                <w:color w:val="auto"/>
                <w:sz w:val="17"/>
                <w:szCs w:val="17"/>
              </w:rPr>
              <w:t>Nausea,</w:t>
            </w:r>
          </w:p>
          <w:p w14:paraId="7289D7AD" w14:textId="77777777" w:rsidR="00A5565A" w:rsidRPr="008B7511" w:rsidRDefault="00A5565A" w:rsidP="00A5565A">
            <w:pPr>
              <w:pStyle w:val="Table"/>
              <w:rPr>
                <w:rFonts w:cs="Arial"/>
                <w:color w:val="auto"/>
                <w:sz w:val="17"/>
                <w:szCs w:val="17"/>
              </w:rPr>
            </w:pPr>
            <w:r w:rsidRPr="008B7511">
              <w:rPr>
                <w:rFonts w:cs="Arial"/>
                <w:color w:val="auto"/>
                <w:sz w:val="17"/>
                <w:szCs w:val="17"/>
              </w:rPr>
              <w:t>A: 5% P: 3%</w:t>
            </w:r>
          </w:p>
          <w:p w14:paraId="7289D7AE" w14:textId="77777777" w:rsidR="00A5565A" w:rsidRPr="008B7511" w:rsidRDefault="00A5565A" w:rsidP="00A5565A">
            <w:pPr>
              <w:pStyle w:val="Table"/>
              <w:rPr>
                <w:rFonts w:cs="Arial"/>
                <w:color w:val="auto"/>
                <w:sz w:val="17"/>
                <w:szCs w:val="17"/>
              </w:rPr>
            </w:pPr>
            <w:r w:rsidRPr="008B7511">
              <w:rPr>
                <w:rFonts w:cs="Arial"/>
                <w:color w:val="auto"/>
                <w:sz w:val="17"/>
                <w:szCs w:val="17"/>
              </w:rPr>
              <w:t>Anxiety:</w:t>
            </w:r>
          </w:p>
          <w:p w14:paraId="7289D7AF" w14:textId="77777777" w:rsidR="00A5565A" w:rsidRPr="008B7511" w:rsidRDefault="00A5565A" w:rsidP="00A5565A">
            <w:pPr>
              <w:pStyle w:val="Table"/>
              <w:rPr>
                <w:rFonts w:cs="Arial"/>
                <w:color w:val="auto"/>
                <w:sz w:val="17"/>
                <w:szCs w:val="17"/>
              </w:rPr>
            </w:pPr>
            <w:r w:rsidRPr="008B7511">
              <w:rPr>
                <w:rFonts w:cs="Arial"/>
                <w:color w:val="auto"/>
                <w:sz w:val="17"/>
                <w:szCs w:val="17"/>
              </w:rPr>
              <w:t>A: 6% P: 1%</w:t>
            </w:r>
          </w:p>
          <w:p w14:paraId="7289D7B0"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 No patients reported suicidal ideation, hypomania, or mania.</w:t>
            </w:r>
          </w:p>
          <w:p w14:paraId="7289D7B1" w14:textId="77777777" w:rsidR="00A5565A" w:rsidRPr="008B7511" w:rsidRDefault="00A5565A" w:rsidP="00A5565A">
            <w:pPr>
              <w:pStyle w:val="Table"/>
              <w:rPr>
                <w:rFonts w:cs="Arial"/>
                <w:color w:val="auto"/>
                <w:sz w:val="17"/>
                <w:szCs w:val="17"/>
              </w:rPr>
            </w:pPr>
          </w:p>
          <w:p w14:paraId="7289D7B2" w14:textId="77777777" w:rsidR="00A5565A" w:rsidRPr="008B7511" w:rsidRDefault="00A5565A" w:rsidP="00A5565A">
            <w:pPr>
              <w:pStyle w:val="Table"/>
              <w:rPr>
                <w:rFonts w:cs="Arial"/>
                <w:b/>
                <w:color w:val="auto"/>
                <w:sz w:val="17"/>
                <w:szCs w:val="17"/>
              </w:rPr>
            </w:pPr>
            <w:r w:rsidRPr="008B7511">
              <w:rPr>
                <w:rFonts w:cs="Arial"/>
                <w:b/>
                <w:color w:val="auto"/>
                <w:sz w:val="17"/>
                <w:szCs w:val="17"/>
              </w:rPr>
              <w:t>Discontinuation due to tolerability:</w:t>
            </w:r>
          </w:p>
          <w:p w14:paraId="7289D7B3" w14:textId="77777777" w:rsidR="00A5565A" w:rsidRPr="008B7511" w:rsidRDefault="00A5565A" w:rsidP="00A5565A">
            <w:pPr>
              <w:pStyle w:val="Table"/>
              <w:rPr>
                <w:rFonts w:cs="Arial"/>
                <w:color w:val="auto"/>
                <w:sz w:val="17"/>
                <w:szCs w:val="17"/>
              </w:rPr>
            </w:pPr>
            <w:r w:rsidRPr="008B7511">
              <w:rPr>
                <w:rFonts w:cs="Arial"/>
                <w:color w:val="auto"/>
                <w:sz w:val="17"/>
                <w:szCs w:val="17"/>
              </w:rPr>
              <w:t>A: 12  P: 7</w:t>
            </w:r>
          </w:p>
          <w:p w14:paraId="7289D7B4" w14:textId="77777777" w:rsidR="00A5565A" w:rsidRPr="008B7511" w:rsidRDefault="00A5565A" w:rsidP="00A5565A">
            <w:pPr>
              <w:pStyle w:val="Table"/>
              <w:rPr>
                <w:rFonts w:cs="Arial"/>
                <w:color w:val="auto"/>
                <w:sz w:val="17"/>
                <w:szCs w:val="17"/>
              </w:rPr>
            </w:pPr>
            <w:r w:rsidRPr="008B7511">
              <w:rPr>
                <w:rFonts w:cs="Arial"/>
                <w:color w:val="auto"/>
                <w:sz w:val="17"/>
                <w:szCs w:val="17"/>
              </w:rPr>
              <w:t>In A group, d/c due to dry mouth, headache, dyspnea, and disturbance of attention</w:t>
            </w:r>
          </w:p>
        </w:tc>
        <w:tc>
          <w:tcPr>
            <w:tcW w:w="1070" w:type="pct"/>
            <w:vMerge w:val="restart"/>
            <w:tcBorders>
              <w:left w:val="single" w:sz="4" w:space="0" w:color="auto"/>
              <w:right w:val="single" w:sz="4" w:space="0" w:color="auto"/>
            </w:tcBorders>
            <w:shd w:val="clear" w:color="auto" w:fill="FFFFFF"/>
          </w:tcPr>
          <w:p w14:paraId="7289D7B5"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Comorbid depression with OSA treated with armodafinil is generally well tolerated but does not appear to directly affect depression. MWT, however, failed to reach statistical significance in this study. </w:t>
            </w:r>
          </w:p>
        </w:tc>
      </w:tr>
      <w:tr w:rsidR="008B7511" w:rsidRPr="008B7511" w14:paraId="7289D7C3" w14:textId="77777777" w:rsidTr="005D5453">
        <w:trPr>
          <w:trHeight w:val="352"/>
        </w:trPr>
        <w:tc>
          <w:tcPr>
            <w:tcW w:w="602" w:type="pct"/>
            <w:vMerge/>
            <w:tcBorders>
              <w:left w:val="single" w:sz="4" w:space="0" w:color="auto"/>
              <w:bottom w:val="single" w:sz="4" w:space="0" w:color="auto"/>
              <w:right w:val="single" w:sz="4" w:space="0" w:color="auto"/>
            </w:tcBorders>
            <w:shd w:val="clear" w:color="auto" w:fill="FFFFFF"/>
          </w:tcPr>
          <w:p w14:paraId="7289D7B7" w14:textId="77777777" w:rsidR="00A5565A" w:rsidRPr="008B7511" w:rsidRDefault="00A5565A" w:rsidP="00A5565A">
            <w:pPr>
              <w:pStyle w:val="Table"/>
              <w:rPr>
                <w:rFonts w:cs="Arial"/>
                <w:color w:val="auto"/>
                <w:sz w:val="17"/>
                <w:szCs w:val="17"/>
              </w:rPr>
            </w:pP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7289D7B8"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rPr>
              <w:t>Exclusion</w:t>
            </w:r>
            <w:r w:rsidRPr="008B7511">
              <w:rPr>
                <w:rFonts w:cs="Arial"/>
                <w:b/>
                <w:color w:val="auto"/>
                <w:sz w:val="17"/>
                <w:szCs w:val="17"/>
                <w:lang w:val="es-PR"/>
              </w:rPr>
              <w:t>:</w:t>
            </w:r>
          </w:p>
          <w:p w14:paraId="7289D7B9"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xml:space="preserve">-Confirmed or suspected sleep disorder other than OSA </w:t>
            </w:r>
          </w:p>
          <w:p w14:paraId="7289D7BA"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-Treatment resistant depression</w:t>
            </w:r>
          </w:p>
          <w:p w14:paraId="7289D7BB" w14:textId="77777777" w:rsidR="00A5565A" w:rsidRPr="008B7511" w:rsidRDefault="00A5565A" w:rsidP="00A5565A">
            <w:pPr>
              <w:pStyle w:val="Table"/>
              <w:rPr>
                <w:rFonts w:cs="Arial"/>
                <w:color w:val="auto"/>
                <w:sz w:val="17"/>
                <w:szCs w:val="17"/>
                <w:vertAlign w:val="superscript"/>
                <w:lang w:val="es-PR"/>
              </w:rPr>
            </w:pPr>
            <w:r w:rsidRPr="008B7511">
              <w:rPr>
                <w:rFonts w:cs="Arial"/>
                <w:color w:val="auto"/>
                <w:sz w:val="17"/>
                <w:szCs w:val="17"/>
                <w:lang w:val="es-PR"/>
              </w:rPr>
              <w:t>-Other Axis I or II diagnoses</w:t>
            </w:r>
            <w:r w:rsidRPr="008B7511">
              <w:rPr>
                <w:rFonts w:cs="Arial"/>
                <w:color w:val="auto"/>
                <w:sz w:val="17"/>
                <w:szCs w:val="17"/>
                <w:vertAlign w:val="superscript"/>
                <w:lang w:val="es-PR"/>
              </w:rPr>
              <w:t>+</w:t>
            </w:r>
          </w:p>
          <w:p w14:paraId="7289D7BC"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-Score ≥2 on suicidality scale in HDRS-17</w:t>
            </w:r>
          </w:p>
          <w:p w14:paraId="7289D7BD" w14:textId="77777777" w:rsidR="00A5565A" w:rsidRPr="008B7511" w:rsidRDefault="00A5565A" w:rsidP="00A5565A">
            <w:pPr>
              <w:pStyle w:val="Table"/>
              <w:rPr>
                <w:rFonts w:cs="Arial"/>
                <w:b/>
                <w:color w:val="auto"/>
                <w:sz w:val="17"/>
                <w:szCs w:val="17"/>
                <w:lang w:val="es-PR"/>
              </w:rPr>
            </w:pPr>
            <w:r w:rsidRPr="008B7511">
              <w:rPr>
                <w:rFonts w:cs="Arial"/>
                <w:color w:val="auto"/>
                <w:sz w:val="17"/>
                <w:szCs w:val="17"/>
                <w:lang w:val="es-PR"/>
              </w:rPr>
              <w:t>-History of substance abuse/ dependence</w:t>
            </w:r>
          </w:p>
        </w:tc>
        <w:tc>
          <w:tcPr>
            <w:tcW w:w="443" w:type="pct"/>
            <w:vMerge/>
            <w:tcBorders>
              <w:left w:val="single" w:sz="4" w:space="0" w:color="auto"/>
              <w:bottom w:val="single" w:sz="4" w:space="0" w:color="auto"/>
              <w:right w:val="single" w:sz="4" w:space="0" w:color="auto"/>
            </w:tcBorders>
            <w:shd w:val="clear" w:color="auto" w:fill="FFFFFF"/>
          </w:tcPr>
          <w:p w14:paraId="7289D7BE" w14:textId="77777777" w:rsidR="00A5565A" w:rsidRPr="008B7511" w:rsidRDefault="00A5565A" w:rsidP="00A5565A">
            <w:pPr>
              <w:pStyle w:val="Table"/>
              <w:rPr>
                <w:rFonts w:cs="Arial"/>
                <w:color w:val="auto"/>
                <w:sz w:val="17"/>
                <w:szCs w:val="17"/>
              </w:rPr>
            </w:pPr>
          </w:p>
        </w:tc>
        <w:tc>
          <w:tcPr>
            <w:tcW w:w="538" w:type="pct"/>
            <w:vMerge/>
            <w:tcBorders>
              <w:left w:val="single" w:sz="4" w:space="0" w:color="auto"/>
              <w:bottom w:val="single" w:sz="4" w:space="0" w:color="auto"/>
              <w:right w:val="single" w:sz="4" w:space="0" w:color="auto"/>
            </w:tcBorders>
            <w:shd w:val="clear" w:color="auto" w:fill="FFFFFF"/>
          </w:tcPr>
          <w:p w14:paraId="7289D7BF" w14:textId="77777777" w:rsidR="00A5565A" w:rsidRPr="008B7511" w:rsidRDefault="00A5565A" w:rsidP="00A5565A">
            <w:pPr>
              <w:pStyle w:val="Table"/>
              <w:rPr>
                <w:rFonts w:cs="Arial"/>
                <w:b/>
                <w:color w:val="auto"/>
                <w:sz w:val="17"/>
                <w:szCs w:val="17"/>
              </w:rPr>
            </w:pPr>
          </w:p>
        </w:tc>
        <w:tc>
          <w:tcPr>
            <w:tcW w:w="791" w:type="pct"/>
            <w:vMerge/>
            <w:tcBorders>
              <w:left w:val="single" w:sz="4" w:space="0" w:color="auto"/>
              <w:bottom w:val="single" w:sz="4" w:space="0" w:color="auto"/>
              <w:right w:val="single" w:sz="4" w:space="0" w:color="auto"/>
            </w:tcBorders>
            <w:shd w:val="clear" w:color="auto" w:fill="FFFFFF"/>
          </w:tcPr>
          <w:p w14:paraId="7289D7C0" w14:textId="77777777" w:rsidR="00A5565A" w:rsidRPr="008B7511" w:rsidRDefault="00A5565A" w:rsidP="00A5565A">
            <w:pPr>
              <w:pStyle w:val="Table"/>
              <w:rPr>
                <w:rFonts w:cs="Arial"/>
                <w:color w:val="auto"/>
                <w:sz w:val="17"/>
                <w:szCs w:val="17"/>
              </w:rPr>
            </w:pPr>
          </w:p>
        </w:tc>
        <w:tc>
          <w:tcPr>
            <w:tcW w:w="823" w:type="pct"/>
            <w:vMerge/>
            <w:tcBorders>
              <w:left w:val="single" w:sz="4" w:space="0" w:color="auto"/>
              <w:bottom w:val="single" w:sz="4" w:space="0" w:color="auto"/>
              <w:right w:val="single" w:sz="4" w:space="0" w:color="auto"/>
            </w:tcBorders>
            <w:shd w:val="clear" w:color="auto" w:fill="FFFFFF"/>
          </w:tcPr>
          <w:p w14:paraId="7289D7C1" w14:textId="77777777" w:rsidR="00A5565A" w:rsidRPr="008B7511" w:rsidRDefault="00A5565A" w:rsidP="00A5565A">
            <w:pPr>
              <w:pStyle w:val="Table"/>
              <w:rPr>
                <w:rFonts w:cs="Arial"/>
                <w:color w:val="auto"/>
                <w:sz w:val="17"/>
                <w:szCs w:val="17"/>
              </w:rPr>
            </w:pPr>
          </w:p>
        </w:tc>
        <w:tc>
          <w:tcPr>
            <w:tcW w:w="1070" w:type="pct"/>
            <w:vMerge/>
            <w:tcBorders>
              <w:left w:val="single" w:sz="4" w:space="0" w:color="auto"/>
              <w:bottom w:val="single" w:sz="4" w:space="0" w:color="auto"/>
              <w:right w:val="single" w:sz="4" w:space="0" w:color="auto"/>
            </w:tcBorders>
            <w:shd w:val="clear" w:color="auto" w:fill="FFFFFF"/>
          </w:tcPr>
          <w:p w14:paraId="7289D7C2" w14:textId="77777777" w:rsidR="00A5565A" w:rsidRPr="008B7511" w:rsidRDefault="00A5565A" w:rsidP="00A5565A">
            <w:pPr>
              <w:pStyle w:val="Table"/>
              <w:rPr>
                <w:rFonts w:cs="Arial"/>
                <w:color w:val="auto"/>
                <w:sz w:val="17"/>
                <w:szCs w:val="17"/>
              </w:rPr>
            </w:pPr>
          </w:p>
        </w:tc>
      </w:tr>
      <w:tr w:rsidR="008B7511" w:rsidRPr="008B7511" w14:paraId="7289D804" w14:textId="77777777" w:rsidTr="005D5453">
        <w:trPr>
          <w:trHeight w:val="487"/>
        </w:trPr>
        <w:tc>
          <w:tcPr>
            <w:tcW w:w="602" w:type="pct"/>
            <w:vMerge w:val="restart"/>
            <w:tcBorders>
              <w:left w:val="single" w:sz="4" w:space="0" w:color="auto"/>
              <w:right w:val="single" w:sz="4" w:space="0" w:color="auto"/>
            </w:tcBorders>
            <w:shd w:val="clear" w:color="auto" w:fill="FFFFFF"/>
          </w:tcPr>
          <w:p w14:paraId="7289D7C4" w14:textId="77777777" w:rsidR="00A5565A" w:rsidRPr="008B7511" w:rsidRDefault="00A5565A" w:rsidP="00A5565A">
            <w:pPr>
              <w:spacing w:line="276" w:lineRule="auto"/>
              <w:rPr>
                <w:rFonts w:ascii="Arial" w:hAnsi="Arial" w:cs="Arial"/>
                <w:sz w:val="17"/>
                <w:szCs w:val="17"/>
              </w:rPr>
            </w:pPr>
            <w:r w:rsidRPr="008B7511">
              <w:rPr>
                <w:rFonts w:ascii="Arial" w:hAnsi="Arial" w:cs="Arial"/>
                <w:sz w:val="17"/>
                <w:szCs w:val="17"/>
              </w:rPr>
              <w:t xml:space="preserve">Calabrese JR, et al. </w:t>
            </w:r>
            <w:r w:rsidRPr="008B7511">
              <w:rPr>
                <w:rFonts w:ascii="Arial" w:hAnsi="Arial" w:cs="Arial"/>
                <w:i/>
                <w:sz w:val="17"/>
                <w:szCs w:val="17"/>
              </w:rPr>
              <w:t>J Clin Psychiatry</w:t>
            </w:r>
            <w:r w:rsidRPr="008B7511">
              <w:rPr>
                <w:rFonts w:ascii="Arial" w:hAnsi="Arial" w:cs="Arial"/>
                <w:sz w:val="17"/>
                <w:szCs w:val="17"/>
              </w:rPr>
              <w:t xml:space="preserve"> 2010;71(10): 1363-70</w:t>
            </w:r>
          </w:p>
          <w:p w14:paraId="7289D7C5" w14:textId="77777777" w:rsidR="00A5565A" w:rsidRPr="008B7511" w:rsidRDefault="00A5565A" w:rsidP="00A5565A">
            <w:pPr>
              <w:pStyle w:val="Table"/>
              <w:rPr>
                <w:rFonts w:eastAsia="Calibri" w:cs="Arial"/>
                <w:color w:val="auto"/>
                <w:sz w:val="17"/>
                <w:szCs w:val="17"/>
              </w:rPr>
            </w:pPr>
            <w:r w:rsidRPr="008B7511">
              <w:rPr>
                <w:rFonts w:eastAsia="Calibri" w:cs="Arial"/>
                <w:color w:val="auto"/>
                <w:sz w:val="17"/>
                <w:szCs w:val="17"/>
              </w:rPr>
              <w:t>8 week</w:t>
            </w:r>
          </w:p>
          <w:p w14:paraId="7289D7C6" w14:textId="77777777" w:rsidR="00A5565A" w:rsidRPr="008B7511" w:rsidRDefault="00A5565A" w:rsidP="00A5565A">
            <w:pPr>
              <w:spacing w:line="276" w:lineRule="auto"/>
              <w:rPr>
                <w:rFonts w:ascii="Arial" w:hAnsi="Arial" w:cs="Arial"/>
                <w:sz w:val="17"/>
                <w:szCs w:val="17"/>
              </w:rPr>
            </w:pPr>
            <w:r w:rsidRPr="008B7511">
              <w:rPr>
                <w:rFonts w:ascii="Arial" w:hAnsi="Arial" w:cs="Arial"/>
                <w:sz w:val="17"/>
                <w:szCs w:val="17"/>
              </w:rPr>
              <w:t>R, DB, PC, MC</w:t>
            </w:r>
          </w:p>
          <w:p w14:paraId="7289D7C7" w14:textId="77777777" w:rsidR="00A5565A" w:rsidRPr="008B7511" w:rsidRDefault="00A5565A" w:rsidP="00A5565A">
            <w:pPr>
              <w:pStyle w:val="Table"/>
              <w:rPr>
                <w:rFonts w:cs="Arial"/>
                <w:color w:val="auto"/>
                <w:sz w:val="17"/>
                <w:szCs w:val="17"/>
              </w:rPr>
            </w:pP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7289D7C8"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Inclusion:</w:t>
            </w:r>
          </w:p>
          <w:p w14:paraId="7289D7C9"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-Male / female 18-65 years</w:t>
            </w:r>
          </w:p>
          <w:p w14:paraId="7289D7CA"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-Experiencing depressive episode associate with Bipolar I disorder, 4 weeks- 12 months in duration</w:t>
            </w:r>
          </w:p>
          <w:p w14:paraId="7289D7CB"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-QIDS-SR</w:t>
            </w:r>
            <w:r w:rsidRPr="008B7511">
              <w:rPr>
                <w:rFonts w:cs="Arial"/>
                <w:color w:val="auto"/>
                <w:sz w:val="17"/>
                <w:szCs w:val="17"/>
                <w:vertAlign w:val="subscript"/>
                <w:lang w:val="es-PR"/>
              </w:rPr>
              <w:t>16</w:t>
            </w:r>
            <w:r w:rsidRPr="008B7511">
              <w:rPr>
                <w:rFonts w:cs="Arial"/>
                <w:color w:val="auto"/>
                <w:sz w:val="17"/>
                <w:szCs w:val="17"/>
                <w:lang w:val="es-PR"/>
              </w:rPr>
              <w:t xml:space="preserve"> ≥13</w:t>
            </w:r>
          </w:p>
          <w:p w14:paraId="7289D7CC"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-CGI-BP for depression ≥4</w:t>
            </w:r>
          </w:p>
          <w:p w14:paraId="7289D7CD"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-YMRS &lt;10</w:t>
            </w:r>
          </w:p>
          <w:p w14:paraId="7289D7CE"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xml:space="preserve">-Unresponsive to lithium, valproic acid, or olanzapine </w:t>
            </w:r>
            <w:r w:rsidRPr="008B7511">
              <w:rPr>
                <w:rFonts w:cs="Arial"/>
                <w:color w:val="auto"/>
                <w:sz w:val="17"/>
                <w:szCs w:val="17"/>
                <w:lang w:val="es-PR"/>
              </w:rPr>
              <w:lastRenderedPageBreak/>
              <w:t>for 8 weeks</w:t>
            </w:r>
          </w:p>
        </w:tc>
        <w:tc>
          <w:tcPr>
            <w:tcW w:w="443" w:type="pct"/>
            <w:vMerge w:val="restart"/>
            <w:tcBorders>
              <w:left w:val="single" w:sz="4" w:space="0" w:color="auto"/>
              <w:right w:val="single" w:sz="4" w:space="0" w:color="auto"/>
            </w:tcBorders>
            <w:shd w:val="clear" w:color="auto" w:fill="FFFFFF"/>
          </w:tcPr>
          <w:p w14:paraId="7289D7CF" w14:textId="77777777" w:rsidR="00A5565A" w:rsidRPr="008B7511" w:rsidRDefault="00A5565A" w:rsidP="00A5565A">
            <w:pPr>
              <w:pStyle w:val="Table"/>
              <w:rPr>
                <w:rFonts w:cs="Arial"/>
                <w:color w:val="auto"/>
                <w:sz w:val="17"/>
                <w:szCs w:val="17"/>
              </w:rPr>
            </w:pPr>
            <w:r w:rsidRPr="008B7511">
              <w:rPr>
                <w:rFonts w:cs="Arial"/>
                <w:color w:val="auto"/>
                <w:sz w:val="17"/>
                <w:szCs w:val="17"/>
              </w:rPr>
              <w:lastRenderedPageBreak/>
              <w:t>-Armodafinil 150 mg every morning</w:t>
            </w:r>
          </w:p>
          <w:p w14:paraId="7289D7D0" w14:textId="77777777" w:rsidR="00A5565A" w:rsidRPr="008B7511" w:rsidRDefault="00A5565A" w:rsidP="00A5565A">
            <w:pPr>
              <w:pStyle w:val="Table"/>
              <w:rPr>
                <w:rFonts w:cs="Arial"/>
                <w:color w:val="auto"/>
                <w:sz w:val="17"/>
                <w:szCs w:val="17"/>
              </w:rPr>
            </w:pPr>
          </w:p>
          <w:p w14:paraId="7289D7D1" w14:textId="77777777" w:rsidR="00A5565A" w:rsidRPr="008B7511" w:rsidRDefault="00A5565A" w:rsidP="00A5565A">
            <w:pPr>
              <w:pStyle w:val="Table"/>
              <w:rPr>
                <w:rFonts w:cs="Arial"/>
                <w:color w:val="auto"/>
                <w:sz w:val="17"/>
                <w:szCs w:val="17"/>
              </w:rPr>
            </w:pPr>
            <w:r w:rsidRPr="008B7511">
              <w:rPr>
                <w:rFonts w:cs="Arial"/>
                <w:color w:val="auto"/>
                <w:sz w:val="17"/>
                <w:szCs w:val="17"/>
              </w:rPr>
              <w:t>-Placebo</w:t>
            </w:r>
          </w:p>
        </w:tc>
        <w:tc>
          <w:tcPr>
            <w:tcW w:w="538" w:type="pct"/>
            <w:vMerge w:val="restart"/>
            <w:tcBorders>
              <w:left w:val="single" w:sz="4" w:space="0" w:color="auto"/>
              <w:right w:val="single" w:sz="4" w:space="0" w:color="auto"/>
            </w:tcBorders>
            <w:shd w:val="clear" w:color="auto" w:fill="FFFFFF"/>
          </w:tcPr>
          <w:p w14:paraId="7289D7D2" w14:textId="77777777" w:rsidR="00A5565A" w:rsidRPr="008B7511" w:rsidRDefault="00A5565A" w:rsidP="00A5565A">
            <w:pPr>
              <w:pStyle w:val="Table"/>
              <w:rPr>
                <w:rFonts w:cs="Arial"/>
                <w:color w:val="auto"/>
                <w:sz w:val="17"/>
                <w:szCs w:val="17"/>
              </w:rPr>
            </w:pPr>
            <w:r w:rsidRPr="008B7511">
              <w:rPr>
                <w:rFonts w:cs="Arial"/>
                <w:b/>
                <w:color w:val="auto"/>
                <w:sz w:val="17"/>
                <w:szCs w:val="17"/>
              </w:rPr>
              <w:t>Age:  (</w:t>
            </w:r>
            <w:r w:rsidRPr="008B7511">
              <w:rPr>
                <w:rFonts w:cs="Arial"/>
                <w:color w:val="auto"/>
                <w:sz w:val="17"/>
                <w:szCs w:val="17"/>
              </w:rPr>
              <w:t>A) 42.6</w:t>
            </w:r>
          </w:p>
          <w:p w14:paraId="7289D7D3" w14:textId="77777777" w:rsidR="00A5565A" w:rsidRPr="008B7511" w:rsidRDefault="00A5565A" w:rsidP="00A5565A">
            <w:pPr>
              <w:pStyle w:val="Table"/>
              <w:rPr>
                <w:rFonts w:cs="Arial"/>
                <w:color w:val="auto"/>
                <w:sz w:val="17"/>
                <w:szCs w:val="17"/>
              </w:rPr>
            </w:pPr>
            <w:r w:rsidRPr="008B7511">
              <w:rPr>
                <w:rFonts w:cs="Arial"/>
                <w:color w:val="auto"/>
                <w:sz w:val="17"/>
                <w:szCs w:val="17"/>
              </w:rPr>
              <w:t>(P) 44.9</w:t>
            </w:r>
          </w:p>
          <w:p w14:paraId="7289D7D4" w14:textId="77777777" w:rsidR="00A5565A" w:rsidRPr="008B7511" w:rsidRDefault="00A5565A" w:rsidP="00A5565A">
            <w:pPr>
              <w:pStyle w:val="Table"/>
              <w:rPr>
                <w:rFonts w:cs="Arial"/>
                <w:color w:val="auto"/>
                <w:sz w:val="17"/>
                <w:szCs w:val="17"/>
              </w:rPr>
            </w:pPr>
            <w:r w:rsidRPr="008B7511">
              <w:rPr>
                <w:rFonts w:cs="Arial"/>
                <w:b/>
                <w:color w:val="auto"/>
                <w:sz w:val="17"/>
                <w:szCs w:val="17"/>
              </w:rPr>
              <w:t>Male %</w:t>
            </w:r>
            <w:r w:rsidRPr="008B7511">
              <w:rPr>
                <w:rFonts w:cs="Arial"/>
                <w:color w:val="auto"/>
                <w:sz w:val="17"/>
                <w:szCs w:val="17"/>
              </w:rPr>
              <w:t>:(A) 50 (P) 41</w:t>
            </w:r>
          </w:p>
          <w:p w14:paraId="7289D7D5" w14:textId="77777777" w:rsidR="00A5565A" w:rsidRPr="008B7511" w:rsidRDefault="00A5565A" w:rsidP="00A5565A">
            <w:pPr>
              <w:pStyle w:val="Table"/>
              <w:rPr>
                <w:rFonts w:cs="Arial"/>
                <w:b/>
                <w:color w:val="auto"/>
                <w:sz w:val="17"/>
                <w:szCs w:val="17"/>
              </w:rPr>
            </w:pPr>
            <w:r w:rsidRPr="008B7511">
              <w:rPr>
                <w:rFonts w:cs="Arial"/>
                <w:b/>
                <w:color w:val="auto"/>
                <w:sz w:val="17"/>
                <w:szCs w:val="17"/>
              </w:rPr>
              <w:t>White Race%:</w:t>
            </w:r>
          </w:p>
          <w:p w14:paraId="7289D7D6" w14:textId="77777777" w:rsidR="00A5565A" w:rsidRPr="008B7511" w:rsidRDefault="00A5565A" w:rsidP="00A5565A">
            <w:pPr>
              <w:pStyle w:val="Table"/>
              <w:rPr>
                <w:rFonts w:cs="Arial"/>
                <w:color w:val="auto"/>
                <w:sz w:val="17"/>
                <w:szCs w:val="17"/>
              </w:rPr>
            </w:pPr>
            <w:r w:rsidRPr="008B7511">
              <w:rPr>
                <w:rFonts w:cs="Arial"/>
                <w:color w:val="auto"/>
                <w:sz w:val="17"/>
                <w:szCs w:val="17"/>
              </w:rPr>
              <w:t>(A) 68 (P) 71</w:t>
            </w:r>
          </w:p>
          <w:p w14:paraId="7289D7D7" w14:textId="77777777" w:rsidR="00A5565A" w:rsidRPr="008B7511" w:rsidRDefault="00A5565A" w:rsidP="00A5565A">
            <w:pPr>
              <w:pStyle w:val="Table"/>
              <w:rPr>
                <w:rFonts w:cs="Arial"/>
                <w:b/>
                <w:color w:val="auto"/>
                <w:sz w:val="17"/>
                <w:szCs w:val="17"/>
              </w:rPr>
            </w:pPr>
            <w:r w:rsidRPr="008B7511">
              <w:rPr>
                <w:rFonts w:cs="Arial"/>
                <w:b/>
                <w:color w:val="auto"/>
                <w:sz w:val="17"/>
                <w:szCs w:val="17"/>
              </w:rPr>
              <w:t>IDS-C</w:t>
            </w:r>
            <w:r w:rsidRPr="008B7511">
              <w:rPr>
                <w:rFonts w:cs="Arial"/>
                <w:b/>
                <w:color w:val="auto"/>
                <w:sz w:val="17"/>
                <w:szCs w:val="17"/>
                <w:vertAlign w:val="subscript"/>
              </w:rPr>
              <w:t>30</w:t>
            </w:r>
            <w:r w:rsidRPr="008B7511">
              <w:rPr>
                <w:rFonts w:cs="Arial"/>
                <w:b/>
                <w:color w:val="auto"/>
                <w:sz w:val="17"/>
                <w:szCs w:val="17"/>
              </w:rPr>
              <w:t>:</w:t>
            </w:r>
          </w:p>
          <w:p w14:paraId="7289D7D8" w14:textId="77777777" w:rsidR="00A5565A" w:rsidRPr="008B7511" w:rsidRDefault="00A5565A" w:rsidP="00A5565A">
            <w:pPr>
              <w:pStyle w:val="Table"/>
              <w:rPr>
                <w:rFonts w:cs="Arial"/>
                <w:b/>
                <w:color w:val="auto"/>
                <w:sz w:val="17"/>
                <w:szCs w:val="17"/>
              </w:rPr>
            </w:pPr>
            <w:r w:rsidRPr="008B7511">
              <w:rPr>
                <w:rFonts w:cs="Arial"/>
                <w:color w:val="auto"/>
                <w:sz w:val="17"/>
                <w:szCs w:val="17"/>
              </w:rPr>
              <w:t>(A) 37.4 (P) 36.3</w:t>
            </w:r>
          </w:p>
          <w:p w14:paraId="7289D7D9"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MADRS: </w:t>
            </w:r>
          </w:p>
          <w:p w14:paraId="7289D7DA" w14:textId="77777777" w:rsidR="00A5565A" w:rsidRPr="008B7511" w:rsidRDefault="00A5565A" w:rsidP="00A5565A">
            <w:pPr>
              <w:pStyle w:val="Table"/>
              <w:rPr>
                <w:rFonts w:cs="Arial"/>
                <w:color w:val="auto"/>
                <w:sz w:val="17"/>
                <w:szCs w:val="17"/>
              </w:rPr>
            </w:pPr>
            <w:r w:rsidRPr="008B7511">
              <w:rPr>
                <w:rFonts w:cs="Arial"/>
                <w:color w:val="auto"/>
                <w:sz w:val="17"/>
                <w:szCs w:val="17"/>
              </w:rPr>
              <w:t>(A) 26.6 (P) 27.3</w:t>
            </w:r>
          </w:p>
          <w:p w14:paraId="7289D7DB" w14:textId="77777777" w:rsidR="00A5565A" w:rsidRPr="008B7511" w:rsidRDefault="00A5565A" w:rsidP="00A5565A">
            <w:pPr>
              <w:pStyle w:val="Table"/>
              <w:rPr>
                <w:rFonts w:cs="Arial"/>
                <w:color w:val="auto"/>
                <w:sz w:val="17"/>
                <w:szCs w:val="17"/>
              </w:rPr>
            </w:pPr>
            <w:r w:rsidRPr="008B7511">
              <w:rPr>
                <w:rFonts w:cs="Arial"/>
                <w:b/>
                <w:color w:val="auto"/>
                <w:sz w:val="17"/>
                <w:szCs w:val="17"/>
              </w:rPr>
              <w:t>QIDS-SR</w:t>
            </w:r>
            <w:r w:rsidRPr="008B7511">
              <w:rPr>
                <w:rFonts w:cs="Arial"/>
                <w:b/>
                <w:color w:val="auto"/>
                <w:sz w:val="17"/>
                <w:szCs w:val="17"/>
                <w:vertAlign w:val="subscript"/>
              </w:rPr>
              <w:t>16</w:t>
            </w:r>
            <w:r w:rsidRPr="008B7511">
              <w:rPr>
                <w:rFonts w:cs="Arial"/>
                <w:b/>
                <w:color w:val="auto"/>
                <w:sz w:val="17"/>
                <w:szCs w:val="17"/>
              </w:rPr>
              <w:t xml:space="preserve">: </w:t>
            </w:r>
          </w:p>
          <w:p w14:paraId="7289D7DC" w14:textId="77777777" w:rsidR="00A5565A" w:rsidRPr="008B7511" w:rsidRDefault="00A5565A" w:rsidP="00A5565A">
            <w:pPr>
              <w:pStyle w:val="Table"/>
              <w:rPr>
                <w:rFonts w:cs="Arial"/>
                <w:color w:val="auto"/>
                <w:sz w:val="17"/>
                <w:szCs w:val="17"/>
              </w:rPr>
            </w:pPr>
            <w:r w:rsidRPr="008B7511">
              <w:rPr>
                <w:rFonts w:cs="Arial"/>
                <w:color w:val="auto"/>
                <w:sz w:val="17"/>
                <w:szCs w:val="17"/>
              </w:rPr>
              <w:t>(A) 16.3 (P) 15.9</w:t>
            </w:r>
          </w:p>
          <w:p w14:paraId="7289D7DD" w14:textId="77777777" w:rsidR="00A5565A" w:rsidRPr="008B7511" w:rsidRDefault="00A5565A" w:rsidP="00A5565A">
            <w:pPr>
              <w:pStyle w:val="Table"/>
              <w:rPr>
                <w:rFonts w:cs="Arial"/>
                <w:color w:val="auto"/>
                <w:sz w:val="17"/>
                <w:szCs w:val="17"/>
              </w:rPr>
            </w:pPr>
          </w:p>
        </w:tc>
        <w:tc>
          <w:tcPr>
            <w:tcW w:w="791" w:type="pct"/>
            <w:vMerge w:val="restart"/>
            <w:tcBorders>
              <w:left w:val="single" w:sz="4" w:space="0" w:color="auto"/>
              <w:right w:val="single" w:sz="4" w:space="0" w:color="auto"/>
            </w:tcBorders>
            <w:shd w:val="clear" w:color="auto" w:fill="FFFFFF"/>
          </w:tcPr>
          <w:p w14:paraId="7289D7DE" w14:textId="77777777" w:rsidR="00A5565A" w:rsidRPr="008B7511" w:rsidRDefault="00A5565A" w:rsidP="00A5565A">
            <w:pPr>
              <w:rPr>
                <w:sz w:val="17"/>
                <w:szCs w:val="17"/>
              </w:rPr>
            </w:pPr>
            <w:r w:rsidRPr="008B7511">
              <w:rPr>
                <w:sz w:val="17"/>
                <w:szCs w:val="17"/>
              </w:rPr>
              <w:t>N</w:t>
            </w:r>
            <w:r w:rsidRPr="008B7511">
              <w:rPr>
                <w:sz w:val="17"/>
                <w:szCs w:val="17"/>
                <w:vertAlign w:val="subscript"/>
              </w:rPr>
              <w:t>R</w:t>
            </w:r>
            <w:r w:rsidRPr="008B7511">
              <w:rPr>
                <w:sz w:val="17"/>
                <w:szCs w:val="17"/>
              </w:rPr>
              <w:t>= 257</w:t>
            </w:r>
          </w:p>
          <w:tbl>
            <w:tblPr>
              <w:tblW w:w="0" w:type="auto"/>
              <w:tblInd w:w="1" w:type="dxa"/>
              <w:tblBorders>
                <w:top w:val="single" w:sz="12" w:space="0" w:color="808080"/>
                <w:left w:val="nil"/>
                <w:bottom w:val="single" w:sz="12" w:space="0" w:color="808080"/>
                <w:right w:val="nil"/>
                <w:insideH w:val="nil"/>
                <w:insideV w:val="nil"/>
              </w:tblBorders>
              <w:tblLayout w:type="fixed"/>
              <w:tblLook w:val="00E0" w:firstRow="1" w:lastRow="1" w:firstColumn="1" w:lastColumn="0" w:noHBand="0" w:noVBand="0"/>
            </w:tblPr>
            <w:tblGrid>
              <w:gridCol w:w="726"/>
              <w:gridCol w:w="726"/>
            </w:tblGrid>
            <w:tr w:rsidR="008B7511" w:rsidRPr="008B7511" w14:paraId="7289D7E1" w14:textId="77777777" w:rsidTr="00A5565A">
              <w:trPr>
                <w:trHeight w:val="116"/>
              </w:trPr>
              <w:tc>
                <w:tcPr>
                  <w:tcW w:w="726" w:type="dxa"/>
                  <w:tcBorders>
                    <w:top w:val="single" w:sz="8" w:space="0" w:color="auto"/>
                    <w:bottom w:val="single" w:sz="4" w:space="0" w:color="auto"/>
                  </w:tcBorders>
                </w:tcPr>
                <w:p w14:paraId="7289D7DF"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w:t>
                  </w:r>
                </w:p>
              </w:tc>
              <w:tc>
                <w:tcPr>
                  <w:tcW w:w="726" w:type="dxa"/>
                  <w:tcBorders>
                    <w:top w:val="single" w:sz="8" w:space="0" w:color="auto"/>
                    <w:bottom w:val="single" w:sz="4" w:space="0" w:color="auto"/>
                  </w:tcBorders>
                </w:tcPr>
                <w:p w14:paraId="7289D7E0"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P</w:t>
                  </w:r>
                </w:p>
              </w:tc>
            </w:tr>
            <w:tr w:rsidR="008B7511" w:rsidRPr="008B7511" w14:paraId="7289D7E4" w14:textId="77777777" w:rsidTr="00A5565A">
              <w:trPr>
                <w:trHeight w:val="147"/>
              </w:trPr>
              <w:tc>
                <w:tcPr>
                  <w:tcW w:w="726" w:type="dxa"/>
                  <w:tcBorders>
                    <w:top w:val="single" w:sz="4" w:space="0" w:color="auto"/>
                    <w:bottom w:val="single" w:sz="4" w:space="0" w:color="auto"/>
                  </w:tcBorders>
                </w:tcPr>
                <w:p w14:paraId="7289D7E2"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n=128</w:t>
                  </w:r>
                </w:p>
              </w:tc>
              <w:tc>
                <w:tcPr>
                  <w:tcW w:w="726" w:type="dxa"/>
                  <w:tcBorders>
                    <w:top w:val="single" w:sz="4" w:space="0" w:color="auto"/>
                    <w:bottom w:val="single" w:sz="4" w:space="0" w:color="auto"/>
                  </w:tcBorders>
                </w:tcPr>
                <w:p w14:paraId="7289D7E3"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n=129</w:t>
                  </w:r>
                </w:p>
              </w:tc>
            </w:tr>
          </w:tbl>
          <w:p w14:paraId="7289D7E5" w14:textId="77777777" w:rsidR="00A5565A" w:rsidRPr="008B7511" w:rsidRDefault="00A5565A" w:rsidP="00A5565A">
            <w:pPr>
              <w:pStyle w:val="Table"/>
              <w:rPr>
                <w:rFonts w:cs="Arial"/>
                <w:b/>
                <w:color w:val="auto"/>
                <w:sz w:val="17"/>
                <w:szCs w:val="17"/>
              </w:rPr>
            </w:pPr>
          </w:p>
          <w:p w14:paraId="7289D7E6" w14:textId="77777777" w:rsidR="00A5565A" w:rsidRPr="008B7511" w:rsidRDefault="00A5565A" w:rsidP="00A5565A">
            <w:pPr>
              <w:pStyle w:val="Table"/>
              <w:rPr>
                <w:rFonts w:cs="Arial"/>
                <w:color w:val="auto"/>
                <w:sz w:val="17"/>
                <w:szCs w:val="17"/>
              </w:rPr>
            </w:pPr>
            <w:r w:rsidRPr="008B7511">
              <w:rPr>
                <w:rFonts w:cs="Arial"/>
                <w:b/>
                <w:color w:val="auto"/>
                <w:sz w:val="17"/>
                <w:szCs w:val="17"/>
              </w:rPr>
              <w:t>IDS-C</w:t>
            </w:r>
            <w:r w:rsidRPr="008B7511">
              <w:rPr>
                <w:rFonts w:cs="Arial"/>
                <w:b/>
                <w:color w:val="auto"/>
                <w:sz w:val="17"/>
                <w:szCs w:val="17"/>
                <w:vertAlign w:val="subscript"/>
              </w:rPr>
              <w:t>30</w:t>
            </w:r>
            <w:r w:rsidRPr="008B7511">
              <w:rPr>
                <w:rFonts w:cs="Arial"/>
                <w:color w:val="auto"/>
                <w:sz w:val="17"/>
                <w:szCs w:val="17"/>
              </w:rPr>
              <w:t>:</w:t>
            </w:r>
          </w:p>
          <w:p w14:paraId="7289D7E7"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 (A) -15.8 (P) -12.8 </w:t>
            </w:r>
          </w:p>
          <w:p w14:paraId="7289D7E8" w14:textId="77777777" w:rsidR="00A5565A" w:rsidRPr="008B7511" w:rsidRDefault="00A5565A" w:rsidP="00A5565A">
            <w:pPr>
              <w:pStyle w:val="Table"/>
              <w:rPr>
                <w:rFonts w:cs="Arial"/>
                <w:color w:val="auto"/>
                <w:sz w:val="17"/>
                <w:szCs w:val="17"/>
              </w:rPr>
            </w:pPr>
            <w:r w:rsidRPr="008B7511">
              <w:rPr>
                <w:rFonts w:cs="Arial"/>
                <w:color w:val="auto"/>
                <w:sz w:val="17"/>
                <w:szCs w:val="17"/>
              </w:rPr>
              <w:t>p=0.0439 at 4 weeks, did not reach significance at each visit</w:t>
            </w:r>
          </w:p>
          <w:p w14:paraId="7289D7E9" w14:textId="77777777" w:rsidR="00A5565A" w:rsidRPr="008B7511" w:rsidRDefault="00A5565A" w:rsidP="00A5565A">
            <w:pPr>
              <w:pStyle w:val="Table"/>
              <w:rPr>
                <w:rFonts w:cs="Arial"/>
                <w:b/>
                <w:color w:val="auto"/>
                <w:sz w:val="17"/>
                <w:szCs w:val="17"/>
              </w:rPr>
            </w:pPr>
          </w:p>
          <w:p w14:paraId="7289D7EA" w14:textId="77777777" w:rsidR="00A5565A" w:rsidRPr="008B7511" w:rsidRDefault="00A5565A" w:rsidP="00A5565A">
            <w:pPr>
              <w:pStyle w:val="Table"/>
              <w:rPr>
                <w:rFonts w:cs="Arial"/>
                <w:color w:val="auto"/>
                <w:sz w:val="17"/>
                <w:szCs w:val="17"/>
              </w:rPr>
            </w:pPr>
            <w:r w:rsidRPr="008B7511">
              <w:rPr>
                <w:rFonts w:cs="Arial"/>
                <w:b/>
                <w:color w:val="auto"/>
                <w:sz w:val="17"/>
                <w:szCs w:val="17"/>
              </w:rPr>
              <w:t>MADRS, CGI-BP, QIDS-SR, HARS, YMRS</w:t>
            </w:r>
            <w:r w:rsidRPr="008B7511">
              <w:rPr>
                <w:rFonts w:cs="Arial"/>
                <w:color w:val="auto"/>
                <w:sz w:val="17"/>
                <w:szCs w:val="17"/>
              </w:rPr>
              <w:t xml:space="preserve"> all non significant</w:t>
            </w:r>
          </w:p>
          <w:p w14:paraId="7289D7EB" w14:textId="77777777" w:rsidR="00A5565A" w:rsidRPr="008B7511" w:rsidRDefault="00A5565A" w:rsidP="00A5565A">
            <w:pPr>
              <w:pStyle w:val="Table"/>
              <w:rPr>
                <w:rFonts w:cs="Arial"/>
                <w:color w:val="auto"/>
                <w:sz w:val="17"/>
                <w:szCs w:val="17"/>
              </w:rPr>
            </w:pPr>
          </w:p>
          <w:p w14:paraId="7289D7EC"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 (A) -5.5 (P) -3.3; </w:t>
            </w:r>
          </w:p>
          <w:p w14:paraId="7289D7ED" w14:textId="77777777" w:rsidR="00A5565A" w:rsidRPr="008B7511" w:rsidRDefault="00A5565A" w:rsidP="00A5565A">
            <w:pPr>
              <w:pStyle w:val="Table"/>
              <w:rPr>
                <w:rFonts w:cs="Arial"/>
                <w:color w:val="auto"/>
                <w:sz w:val="17"/>
                <w:szCs w:val="17"/>
              </w:rPr>
            </w:pPr>
            <w:r w:rsidRPr="008B7511">
              <w:rPr>
                <w:rFonts w:cs="Arial"/>
                <w:color w:val="auto"/>
                <w:sz w:val="17"/>
                <w:szCs w:val="17"/>
              </w:rPr>
              <w:lastRenderedPageBreak/>
              <w:t>p&lt; 0.001</w:t>
            </w:r>
          </w:p>
          <w:p w14:paraId="7289D7EE" w14:textId="77777777" w:rsidR="00A5565A" w:rsidRPr="008B7511" w:rsidRDefault="00A5565A" w:rsidP="00A5565A">
            <w:pPr>
              <w:pStyle w:val="Table"/>
              <w:rPr>
                <w:rFonts w:cs="Arial"/>
                <w:color w:val="auto"/>
                <w:sz w:val="17"/>
                <w:szCs w:val="17"/>
              </w:rPr>
            </w:pPr>
          </w:p>
        </w:tc>
        <w:tc>
          <w:tcPr>
            <w:tcW w:w="823" w:type="pct"/>
            <w:vMerge w:val="restart"/>
            <w:tcBorders>
              <w:left w:val="single" w:sz="4" w:space="0" w:color="auto"/>
              <w:right w:val="single" w:sz="4" w:space="0" w:color="auto"/>
            </w:tcBorders>
            <w:shd w:val="clear" w:color="auto" w:fill="FFFFFF"/>
          </w:tcPr>
          <w:p w14:paraId="7289D7EF" w14:textId="77777777" w:rsidR="00A5565A" w:rsidRPr="008B7511" w:rsidRDefault="00A5565A" w:rsidP="00A5565A">
            <w:pPr>
              <w:pStyle w:val="Table"/>
              <w:rPr>
                <w:rFonts w:cs="Arial"/>
                <w:b/>
                <w:color w:val="auto"/>
                <w:sz w:val="17"/>
                <w:szCs w:val="17"/>
              </w:rPr>
            </w:pPr>
            <w:r w:rsidRPr="008B7511">
              <w:rPr>
                <w:rFonts w:cs="Arial"/>
                <w:b/>
                <w:color w:val="auto"/>
                <w:sz w:val="17"/>
                <w:szCs w:val="17"/>
              </w:rPr>
              <w:lastRenderedPageBreak/>
              <w:t>Adverse events more frequent vs placebo:</w:t>
            </w:r>
          </w:p>
          <w:p w14:paraId="7289D7F0" w14:textId="77777777" w:rsidR="00A5565A" w:rsidRPr="008B7511" w:rsidRDefault="00A5565A" w:rsidP="00A5565A">
            <w:pPr>
              <w:pStyle w:val="Table"/>
              <w:rPr>
                <w:rFonts w:cs="Arial"/>
                <w:color w:val="auto"/>
                <w:sz w:val="17"/>
                <w:szCs w:val="17"/>
              </w:rPr>
            </w:pPr>
            <w:r w:rsidRPr="008B7511">
              <w:rPr>
                <w:rFonts w:cs="Arial"/>
                <w:color w:val="auto"/>
                <w:sz w:val="17"/>
                <w:szCs w:val="17"/>
              </w:rPr>
              <w:t>Headache</w:t>
            </w:r>
          </w:p>
          <w:p w14:paraId="7289D7F1" w14:textId="77777777" w:rsidR="00A5565A" w:rsidRPr="008B7511" w:rsidRDefault="00A5565A" w:rsidP="00A5565A">
            <w:pPr>
              <w:pStyle w:val="Table"/>
              <w:rPr>
                <w:rFonts w:cs="Arial"/>
                <w:color w:val="auto"/>
                <w:sz w:val="17"/>
                <w:szCs w:val="17"/>
              </w:rPr>
            </w:pPr>
            <w:r w:rsidRPr="008B7511">
              <w:rPr>
                <w:rFonts w:cs="Arial"/>
                <w:color w:val="auto"/>
                <w:sz w:val="17"/>
                <w:szCs w:val="17"/>
              </w:rPr>
              <w:t>A: 11% P: 10%</w:t>
            </w:r>
          </w:p>
          <w:p w14:paraId="7289D7F2" w14:textId="77777777" w:rsidR="00A5565A" w:rsidRPr="008B7511" w:rsidRDefault="00A5565A" w:rsidP="00A5565A">
            <w:pPr>
              <w:pStyle w:val="Table"/>
              <w:rPr>
                <w:rFonts w:cs="Arial"/>
                <w:color w:val="auto"/>
                <w:sz w:val="17"/>
                <w:szCs w:val="17"/>
              </w:rPr>
            </w:pPr>
            <w:r w:rsidRPr="008B7511">
              <w:rPr>
                <w:rFonts w:cs="Arial"/>
                <w:color w:val="auto"/>
                <w:sz w:val="17"/>
                <w:szCs w:val="17"/>
              </w:rPr>
              <w:t>Diarrhea</w:t>
            </w:r>
          </w:p>
          <w:p w14:paraId="7289D7F3" w14:textId="77777777" w:rsidR="00A5565A" w:rsidRPr="008B7511" w:rsidRDefault="00A5565A" w:rsidP="00A5565A">
            <w:pPr>
              <w:pStyle w:val="Table"/>
              <w:rPr>
                <w:rFonts w:cs="Arial"/>
                <w:color w:val="auto"/>
                <w:sz w:val="17"/>
                <w:szCs w:val="17"/>
              </w:rPr>
            </w:pPr>
            <w:r w:rsidRPr="008B7511">
              <w:rPr>
                <w:rFonts w:cs="Arial"/>
                <w:color w:val="auto"/>
                <w:sz w:val="17"/>
                <w:szCs w:val="17"/>
              </w:rPr>
              <w:t>A: 10% P: 6%</w:t>
            </w:r>
          </w:p>
          <w:p w14:paraId="7289D7F4" w14:textId="77777777" w:rsidR="00A5565A" w:rsidRPr="008B7511" w:rsidRDefault="00A5565A" w:rsidP="00A5565A">
            <w:pPr>
              <w:pStyle w:val="Table"/>
              <w:rPr>
                <w:rFonts w:cs="Arial"/>
                <w:color w:val="auto"/>
                <w:sz w:val="17"/>
                <w:szCs w:val="17"/>
              </w:rPr>
            </w:pPr>
            <w:r w:rsidRPr="008B7511">
              <w:rPr>
                <w:rFonts w:cs="Arial"/>
                <w:color w:val="auto"/>
                <w:sz w:val="17"/>
                <w:szCs w:val="17"/>
              </w:rPr>
              <w:t>Insomnia:</w:t>
            </w:r>
          </w:p>
          <w:p w14:paraId="7289D7F5" w14:textId="77777777" w:rsidR="00A5565A" w:rsidRPr="008B7511" w:rsidRDefault="00A5565A" w:rsidP="00A5565A">
            <w:pPr>
              <w:pStyle w:val="Table"/>
              <w:rPr>
                <w:rFonts w:cs="Arial"/>
                <w:color w:val="auto"/>
                <w:sz w:val="17"/>
                <w:szCs w:val="17"/>
              </w:rPr>
            </w:pPr>
            <w:r w:rsidRPr="008B7511">
              <w:rPr>
                <w:rFonts w:cs="Arial"/>
                <w:color w:val="auto"/>
                <w:sz w:val="17"/>
                <w:szCs w:val="17"/>
              </w:rPr>
              <w:t>A: 10% P: 8%</w:t>
            </w:r>
          </w:p>
          <w:p w14:paraId="7289D7F6" w14:textId="77777777" w:rsidR="00A5565A" w:rsidRPr="008B7511" w:rsidRDefault="00A5565A" w:rsidP="00A5565A">
            <w:pPr>
              <w:pStyle w:val="Table"/>
              <w:rPr>
                <w:rFonts w:cs="Arial"/>
                <w:color w:val="auto"/>
                <w:sz w:val="17"/>
                <w:szCs w:val="17"/>
              </w:rPr>
            </w:pPr>
            <w:r w:rsidRPr="008B7511">
              <w:rPr>
                <w:rFonts w:cs="Arial"/>
                <w:color w:val="auto"/>
                <w:sz w:val="17"/>
                <w:szCs w:val="17"/>
              </w:rPr>
              <w:t>Nausea,</w:t>
            </w:r>
          </w:p>
          <w:p w14:paraId="7289D7F7" w14:textId="77777777" w:rsidR="00A5565A" w:rsidRPr="008B7511" w:rsidRDefault="00A5565A" w:rsidP="00A5565A">
            <w:pPr>
              <w:pStyle w:val="Table"/>
              <w:rPr>
                <w:rFonts w:cs="Arial"/>
                <w:color w:val="auto"/>
                <w:sz w:val="17"/>
                <w:szCs w:val="17"/>
              </w:rPr>
            </w:pPr>
            <w:r w:rsidRPr="008B7511">
              <w:rPr>
                <w:rFonts w:cs="Arial"/>
                <w:color w:val="auto"/>
                <w:sz w:val="17"/>
                <w:szCs w:val="17"/>
              </w:rPr>
              <w:t>A: 7% P: 5%</w:t>
            </w:r>
          </w:p>
          <w:p w14:paraId="7289D7F8" w14:textId="77777777" w:rsidR="00A5565A" w:rsidRPr="008B7511" w:rsidRDefault="00A5565A" w:rsidP="00A5565A">
            <w:pPr>
              <w:pStyle w:val="Table"/>
              <w:rPr>
                <w:rFonts w:cs="Arial"/>
                <w:color w:val="auto"/>
                <w:sz w:val="17"/>
                <w:szCs w:val="17"/>
              </w:rPr>
            </w:pPr>
            <w:r w:rsidRPr="008B7511">
              <w:rPr>
                <w:rFonts w:cs="Arial"/>
                <w:color w:val="auto"/>
                <w:sz w:val="17"/>
                <w:szCs w:val="17"/>
              </w:rPr>
              <w:t>Dry mouth:</w:t>
            </w:r>
          </w:p>
          <w:p w14:paraId="7289D7F9" w14:textId="77777777" w:rsidR="00A5565A" w:rsidRPr="008B7511" w:rsidRDefault="00A5565A" w:rsidP="00A5565A">
            <w:pPr>
              <w:pStyle w:val="Table"/>
              <w:rPr>
                <w:rFonts w:cs="Arial"/>
                <w:color w:val="auto"/>
                <w:sz w:val="17"/>
                <w:szCs w:val="17"/>
              </w:rPr>
            </w:pPr>
            <w:r w:rsidRPr="008B7511">
              <w:rPr>
                <w:rFonts w:cs="Arial"/>
                <w:color w:val="auto"/>
                <w:sz w:val="17"/>
                <w:szCs w:val="17"/>
              </w:rPr>
              <w:t>A: 6% P: 4%</w:t>
            </w:r>
          </w:p>
          <w:p w14:paraId="7289D7FA" w14:textId="77777777" w:rsidR="00A5565A" w:rsidRPr="008B7511" w:rsidRDefault="00A5565A" w:rsidP="00A5565A">
            <w:pPr>
              <w:pStyle w:val="Table"/>
              <w:rPr>
                <w:rFonts w:cs="Arial"/>
                <w:color w:val="auto"/>
                <w:sz w:val="17"/>
                <w:szCs w:val="17"/>
              </w:rPr>
            </w:pPr>
            <w:r w:rsidRPr="008B7511">
              <w:rPr>
                <w:rFonts w:cs="Arial"/>
                <w:color w:val="auto"/>
                <w:sz w:val="17"/>
                <w:szCs w:val="17"/>
              </w:rPr>
              <w:t>Restlessness:</w:t>
            </w:r>
          </w:p>
          <w:p w14:paraId="7289D7FB" w14:textId="77777777" w:rsidR="00A5565A" w:rsidRPr="008B7511" w:rsidRDefault="00A5565A" w:rsidP="00A5565A">
            <w:pPr>
              <w:pStyle w:val="Table"/>
              <w:rPr>
                <w:rFonts w:cs="Arial"/>
                <w:color w:val="auto"/>
                <w:sz w:val="17"/>
                <w:szCs w:val="17"/>
              </w:rPr>
            </w:pPr>
            <w:r w:rsidRPr="008B7511">
              <w:rPr>
                <w:rFonts w:cs="Arial"/>
                <w:color w:val="auto"/>
                <w:sz w:val="17"/>
                <w:szCs w:val="17"/>
              </w:rPr>
              <w:t>A: 6% P: &lt;1%</w:t>
            </w:r>
          </w:p>
          <w:p w14:paraId="7289D7FC" w14:textId="77777777" w:rsidR="00A5565A" w:rsidRPr="008B7511" w:rsidRDefault="00A5565A" w:rsidP="00A5565A">
            <w:pPr>
              <w:pStyle w:val="Table"/>
              <w:rPr>
                <w:rFonts w:cs="Arial"/>
                <w:color w:val="auto"/>
                <w:sz w:val="17"/>
                <w:szCs w:val="17"/>
              </w:rPr>
            </w:pPr>
            <w:r w:rsidRPr="008B7511">
              <w:rPr>
                <w:rFonts w:cs="Arial"/>
                <w:color w:val="auto"/>
                <w:sz w:val="17"/>
                <w:szCs w:val="17"/>
              </w:rPr>
              <w:t>Somnolence:</w:t>
            </w:r>
          </w:p>
          <w:p w14:paraId="7289D7FD" w14:textId="77777777" w:rsidR="00A5565A" w:rsidRPr="008B7511" w:rsidRDefault="00A5565A" w:rsidP="00A5565A">
            <w:pPr>
              <w:pStyle w:val="Table"/>
              <w:rPr>
                <w:rFonts w:cs="Arial"/>
                <w:color w:val="auto"/>
                <w:sz w:val="17"/>
                <w:szCs w:val="17"/>
              </w:rPr>
            </w:pPr>
            <w:r w:rsidRPr="008B7511">
              <w:rPr>
                <w:rFonts w:cs="Arial"/>
                <w:color w:val="auto"/>
                <w:sz w:val="17"/>
                <w:szCs w:val="17"/>
              </w:rPr>
              <w:t>A: 5% P: 2%</w:t>
            </w:r>
          </w:p>
          <w:p w14:paraId="7289D7FE" w14:textId="77777777" w:rsidR="00A5565A" w:rsidRPr="008B7511" w:rsidRDefault="00A5565A" w:rsidP="00A5565A">
            <w:pPr>
              <w:pStyle w:val="Table"/>
              <w:rPr>
                <w:rFonts w:cs="Arial"/>
                <w:color w:val="auto"/>
                <w:sz w:val="17"/>
                <w:szCs w:val="17"/>
              </w:rPr>
            </w:pPr>
          </w:p>
          <w:p w14:paraId="7289D7FF"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Discontinuation due to </w:t>
            </w:r>
            <w:r w:rsidRPr="008B7511">
              <w:rPr>
                <w:rFonts w:cs="Arial"/>
                <w:b/>
                <w:color w:val="auto"/>
                <w:sz w:val="17"/>
                <w:szCs w:val="17"/>
              </w:rPr>
              <w:lastRenderedPageBreak/>
              <w:t>tolerability:</w:t>
            </w:r>
          </w:p>
          <w:p w14:paraId="7289D800" w14:textId="77777777" w:rsidR="00A5565A" w:rsidRPr="008B7511" w:rsidRDefault="00A5565A" w:rsidP="00A5565A">
            <w:pPr>
              <w:pStyle w:val="Table"/>
              <w:rPr>
                <w:rFonts w:cs="Arial"/>
                <w:color w:val="auto"/>
                <w:sz w:val="17"/>
                <w:szCs w:val="17"/>
              </w:rPr>
            </w:pPr>
            <w:r w:rsidRPr="008B7511">
              <w:rPr>
                <w:rFonts w:cs="Arial"/>
                <w:color w:val="auto"/>
                <w:sz w:val="17"/>
                <w:szCs w:val="17"/>
              </w:rPr>
              <w:t>Not discussed in study</w:t>
            </w:r>
          </w:p>
        </w:tc>
        <w:tc>
          <w:tcPr>
            <w:tcW w:w="1070" w:type="pct"/>
            <w:vMerge w:val="restart"/>
            <w:tcBorders>
              <w:left w:val="single" w:sz="4" w:space="0" w:color="auto"/>
              <w:right w:val="single" w:sz="4" w:space="0" w:color="auto"/>
            </w:tcBorders>
            <w:shd w:val="clear" w:color="auto" w:fill="FFFFFF"/>
          </w:tcPr>
          <w:p w14:paraId="7289D801" w14:textId="77777777" w:rsidR="00A5565A" w:rsidRPr="008B7511" w:rsidRDefault="00A5565A" w:rsidP="00A5565A">
            <w:pPr>
              <w:pStyle w:val="Table"/>
              <w:rPr>
                <w:rFonts w:cs="Arial"/>
                <w:color w:val="auto"/>
                <w:sz w:val="17"/>
                <w:szCs w:val="17"/>
              </w:rPr>
            </w:pPr>
            <w:r w:rsidRPr="008B7511">
              <w:rPr>
                <w:rFonts w:cs="Arial"/>
                <w:color w:val="auto"/>
                <w:sz w:val="17"/>
                <w:szCs w:val="17"/>
              </w:rPr>
              <w:lastRenderedPageBreak/>
              <w:t xml:space="preserve">Armodafinil 150 mg / day was well tolerated and improved some, but not all, measured level of depression in patients with Bipolar I disorder experiencing a depressive episode currently on lithium, valproic acid, or olanzapine. </w:t>
            </w:r>
          </w:p>
          <w:p w14:paraId="7289D802" w14:textId="77777777" w:rsidR="00A5565A" w:rsidRPr="008B7511" w:rsidRDefault="00A5565A" w:rsidP="00A5565A">
            <w:pPr>
              <w:pStyle w:val="Table"/>
              <w:rPr>
                <w:rFonts w:cs="Arial"/>
                <w:color w:val="auto"/>
                <w:sz w:val="17"/>
                <w:szCs w:val="17"/>
              </w:rPr>
            </w:pPr>
          </w:p>
          <w:p w14:paraId="7289D803" w14:textId="77777777" w:rsidR="00A5565A" w:rsidRPr="008B7511" w:rsidRDefault="00A5565A" w:rsidP="00A5565A">
            <w:pPr>
              <w:pStyle w:val="Table"/>
              <w:rPr>
                <w:rFonts w:cs="Arial"/>
                <w:i/>
                <w:color w:val="auto"/>
                <w:sz w:val="17"/>
                <w:szCs w:val="17"/>
              </w:rPr>
            </w:pPr>
            <w:r w:rsidRPr="008B7511">
              <w:rPr>
                <w:rFonts w:cs="Arial"/>
                <w:i/>
                <w:color w:val="auto"/>
                <w:sz w:val="17"/>
                <w:szCs w:val="17"/>
              </w:rPr>
              <w:t>Most scales were not statistically significant. Larger-scale studies to further examine this potential effect are necessary.</w:t>
            </w:r>
          </w:p>
        </w:tc>
      </w:tr>
      <w:tr w:rsidR="008B7511" w:rsidRPr="008B7511" w14:paraId="7289D815" w14:textId="77777777" w:rsidTr="005D5453">
        <w:trPr>
          <w:trHeight w:val="486"/>
        </w:trPr>
        <w:tc>
          <w:tcPr>
            <w:tcW w:w="602" w:type="pct"/>
            <w:vMerge/>
            <w:tcBorders>
              <w:left w:val="single" w:sz="4" w:space="0" w:color="auto"/>
              <w:bottom w:val="single" w:sz="4" w:space="0" w:color="auto"/>
              <w:right w:val="single" w:sz="4" w:space="0" w:color="auto"/>
            </w:tcBorders>
            <w:shd w:val="clear" w:color="auto" w:fill="FFFFFF"/>
          </w:tcPr>
          <w:p w14:paraId="7289D805" w14:textId="77777777" w:rsidR="00A5565A" w:rsidRPr="008B7511" w:rsidRDefault="00A5565A" w:rsidP="00A5565A">
            <w:pPr>
              <w:spacing w:line="276" w:lineRule="auto"/>
              <w:rPr>
                <w:rFonts w:ascii="Arial" w:hAnsi="Arial" w:cs="Arial"/>
                <w:sz w:val="17"/>
                <w:szCs w:val="17"/>
              </w:rPr>
            </w:pP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7289D806"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Exclusion:</w:t>
            </w:r>
          </w:p>
          <w:p w14:paraId="7289D807"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-Started psychotherapy within 2 months</w:t>
            </w:r>
          </w:p>
          <w:p w14:paraId="7289D808"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-Severe uncontrolled medical condition</w:t>
            </w:r>
          </w:p>
          <w:p w14:paraId="7289D809" w14:textId="77777777" w:rsidR="00A5565A" w:rsidRPr="008B7511" w:rsidRDefault="00A5565A" w:rsidP="00A5565A">
            <w:pPr>
              <w:pStyle w:val="Table"/>
              <w:rPr>
                <w:rFonts w:cs="Arial"/>
                <w:color w:val="auto"/>
                <w:sz w:val="17"/>
                <w:szCs w:val="17"/>
                <w:vertAlign w:val="superscript"/>
                <w:lang w:val="es-PR"/>
              </w:rPr>
            </w:pPr>
            <w:r w:rsidRPr="008B7511">
              <w:rPr>
                <w:rFonts w:cs="Arial"/>
                <w:color w:val="auto"/>
                <w:sz w:val="17"/>
                <w:szCs w:val="17"/>
                <w:lang w:val="es-PR"/>
              </w:rPr>
              <w:t>-Active/ interfering Axis I or II disorders</w:t>
            </w:r>
            <w:r w:rsidRPr="008B7511">
              <w:rPr>
                <w:rFonts w:cs="Arial"/>
                <w:color w:val="auto"/>
                <w:sz w:val="17"/>
                <w:szCs w:val="17"/>
                <w:vertAlign w:val="superscript"/>
                <w:lang w:val="es-PR"/>
              </w:rPr>
              <w:t>+</w:t>
            </w:r>
          </w:p>
          <w:p w14:paraId="7289D80A"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-Active psychotic symptoms</w:t>
            </w:r>
          </w:p>
          <w:p w14:paraId="7289D80B"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-Substance abuse</w:t>
            </w:r>
          </w:p>
          <w:p w14:paraId="7289D80C"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-Stimulant induced mania</w:t>
            </w:r>
          </w:p>
          <w:p w14:paraId="7289D80D"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-Insomnia</w:t>
            </w:r>
          </w:p>
          <w:p w14:paraId="7289D80E"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xml:space="preserve">-Previous use/ hypersensitivity </w:t>
            </w:r>
          </w:p>
          <w:p w14:paraId="7289D80F"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w:t>
            </w:r>
          </w:p>
        </w:tc>
        <w:tc>
          <w:tcPr>
            <w:tcW w:w="443" w:type="pct"/>
            <w:vMerge/>
            <w:tcBorders>
              <w:left w:val="single" w:sz="4" w:space="0" w:color="auto"/>
              <w:bottom w:val="single" w:sz="4" w:space="0" w:color="auto"/>
              <w:right w:val="single" w:sz="4" w:space="0" w:color="auto"/>
            </w:tcBorders>
            <w:shd w:val="clear" w:color="auto" w:fill="FFFFFF"/>
          </w:tcPr>
          <w:p w14:paraId="7289D810" w14:textId="77777777" w:rsidR="00A5565A" w:rsidRPr="008B7511" w:rsidRDefault="00A5565A" w:rsidP="00A5565A">
            <w:pPr>
              <w:pStyle w:val="Table"/>
              <w:rPr>
                <w:rFonts w:cs="Arial"/>
                <w:color w:val="auto"/>
                <w:sz w:val="17"/>
                <w:szCs w:val="17"/>
              </w:rPr>
            </w:pPr>
          </w:p>
        </w:tc>
        <w:tc>
          <w:tcPr>
            <w:tcW w:w="538" w:type="pct"/>
            <w:vMerge/>
            <w:tcBorders>
              <w:left w:val="single" w:sz="4" w:space="0" w:color="auto"/>
              <w:bottom w:val="single" w:sz="4" w:space="0" w:color="auto"/>
              <w:right w:val="single" w:sz="4" w:space="0" w:color="auto"/>
            </w:tcBorders>
            <w:shd w:val="clear" w:color="auto" w:fill="FFFFFF"/>
          </w:tcPr>
          <w:p w14:paraId="7289D811" w14:textId="77777777" w:rsidR="00A5565A" w:rsidRPr="008B7511" w:rsidRDefault="00A5565A" w:rsidP="00A5565A">
            <w:pPr>
              <w:pStyle w:val="Table"/>
              <w:rPr>
                <w:rFonts w:cs="Arial"/>
                <w:b/>
                <w:color w:val="auto"/>
                <w:sz w:val="17"/>
                <w:szCs w:val="17"/>
              </w:rPr>
            </w:pPr>
          </w:p>
        </w:tc>
        <w:tc>
          <w:tcPr>
            <w:tcW w:w="791" w:type="pct"/>
            <w:vMerge/>
            <w:tcBorders>
              <w:left w:val="single" w:sz="4" w:space="0" w:color="auto"/>
              <w:bottom w:val="single" w:sz="4" w:space="0" w:color="auto"/>
              <w:right w:val="single" w:sz="4" w:space="0" w:color="auto"/>
            </w:tcBorders>
            <w:shd w:val="clear" w:color="auto" w:fill="FFFFFF"/>
          </w:tcPr>
          <w:p w14:paraId="7289D812" w14:textId="77777777" w:rsidR="00A5565A" w:rsidRPr="008B7511" w:rsidRDefault="00A5565A" w:rsidP="00A5565A">
            <w:pPr>
              <w:pStyle w:val="Table"/>
              <w:rPr>
                <w:rFonts w:cs="Arial"/>
                <w:color w:val="auto"/>
                <w:sz w:val="17"/>
                <w:szCs w:val="17"/>
              </w:rPr>
            </w:pPr>
          </w:p>
        </w:tc>
        <w:tc>
          <w:tcPr>
            <w:tcW w:w="823" w:type="pct"/>
            <w:vMerge/>
            <w:tcBorders>
              <w:left w:val="single" w:sz="4" w:space="0" w:color="auto"/>
              <w:bottom w:val="single" w:sz="4" w:space="0" w:color="auto"/>
              <w:right w:val="single" w:sz="4" w:space="0" w:color="auto"/>
            </w:tcBorders>
            <w:shd w:val="clear" w:color="auto" w:fill="FFFFFF"/>
          </w:tcPr>
          <w:p w14:paraId="7289D813" w14:textId="77777777" w:rsidR="00A5565A" w:rsidRPr="008B7511" w:rsidRDefault="00A5565A" w:rsidP="00A5565A">
            <w:pPr>
              <w:pStyle w:val="Table"/>
              <w:rPr>
                <w:rFonts w:cs="Arial"/>
                <w:color w:val="auto"/>
                <w:sz w:val="17"/>
                <w:szCs w:val="17"/>
              </w:rPr>
            </w:pPr>
          </w:p>
        </w:tc>
        <w:tc>
          <w:tcPr>
            <w:tcW w:w="1070" w:type="pct"/>
            <w:vMerge/>
            <w:tcBorders>
              <w:left w:val="single" w:sz="4" w:space="0" w:color="auto"/>
              <w:bottom w:val="single" w:sz="4" w:space="0" w:color="auto"/>
              <w:right w:val="single" w:sz="4" w:space="0" w:color="auto"/>
            </w:tcBorders>
            <w:shd w:val="clear" w:color="auto" w:fill="FFFFFF"/>
          </w:tcPr>
          <w:p w14:paraId="7289D814" w14:textId="77777777" w:rsidR="00A5565A" w:rsidRPr="008B7511" w:rsidRDefault="00A5565A" w:rsidP="00A5565A">
            <w:pPr>
              <w:pStyle w:val="Table"/>
              <w:rPr>
                <w:rFonts w:cs="Arial"/>
                <w:color w:val="auto"/>
                <w:sz w:val="17"/>
                <w:szCs w:val="17"/>
              </w:rPr>
            </w:pPr>
          </w:p>
        </w:tc>
      </w:tr>
      <w:tr w:rsidR="008B7511" w:rsidRPr="008B7511" w14:paraId="7289D83B" w14:textId="77777777" w:rsidTr="005D5453">
        <w:trPr>
          <w:trHeight w:val="657"/>
        </w:trPr>
        <w:tc>
          <w:tcPr>
            <w:tcW w:w="602" w:type="pct"/>
            <w:vMerge w:val="restart"/>
            <w:tcBorders>
              <w:top w:val="single" w:sz="4" w:space="0" w:color="auto"/>
              <w:left w:val="single" w:sz="4" w:space="0" w:color="auto"/>
              <w:right w:val="single" w:sz="4" w:space="0" w:color="auto"/>
            </w:tcBorders>
            <w:shd w:val="clear" w:color="auto" w:fill="FFFFFF"/>
          </w:tcPr>
          <w:p w14:paraId="7289D816" w14:textId="77777777" w:rsidR="00A5565A" w:rsidRPr="008B7511" w:rsidRDefault="00A5565A" w:rsidP="00A5565A">
            <w:pPr>
              <w:pStyle w:val="Table"/>
              <w:rPr>
                <w:rFonts w:eastAsia="Calibri" w:cs="Arial"/>
                <w:color w:val="auto"/>
                <w:sz w:val="17"/>
                <w:szCs w:val="17"/>
              </w:rPr>
            </w:pPr>
            <w:r w:rsidRPr="008B7511">
              <w:rPr>
                <w:rFonts w:eastAsia="Calibri" w:cs="Arial"/>
                <w:color w:val="auto"/>
                <w:sz w:val="17"/>
                <w:szCs w:val="17"/>
              </w:rPr>
              <w:t>Bobo WV, et al.</w:t>
            </w:r>
            <w:r w:rsidRPr="008B7511">
              <w:rPr>
                <w:rFonts w:eastAsia="Calibri" w:cs="Arial"/>
                <w:i/>
                <w:color w:val="auto"/>
                <w:sz w:val="17"/>
                <w:szCs w:val="17"/>
              </w:rPr>
              <w:t xml:space="preserve"> Schizophrenia Res.</w:t>
            </w:r>
            <w:r w:rsidRPr="008B7511">
              <w:rPr>
                <w:rFonts w:eastAsia="Calibri" w:cs="Arial"/>
                <w:color w:val="auto"/>
                <w:sz w:val="17"/>
                <w:szCs w:val="17"/>
              </w:rPr>
              <w:t xml:space="preserve"> 2011; 130(1-3): 106-113.</w:t>
            </w:r>
          </w:p>
          <w:p w14:paraId="7289D817" w14:textId="77777777" w:rsidR="00A5565A" w:rsidRPr="008B7511" w:rsidRDefault="00A5565A" w:rsidP="00A5565A">
            <w:pPr>
              <w:pStyle w:val="Table"/>
              <w:rPr>
                <w:rFonts w:eastAsia="Calibri" w:cs="Arial"/>
                <w:color w:val="auto"/>
                <w:sz w:val="17"/>
                <w:szCs w:val="17"/>
              </w:rPr>
            </w:pPr>
            <w:r w:rsidRPr="008B7511">
              <w:rPr>
                <w:rFonts w:eastAsia="Calibri" w:cs="Arial"/>
                <w:color w:val="auto"/>
                <w:sz w:val="17"/>
                <w:szCs w:val="17"/>
              </w:rPr>
              <w:t>6 week</w:t>
            </w:r>
          </w:p>
          <w:p w14:paraId="7289D818" w14:textId="77777777" w:rsidR="00A5565A" w:rsidRPr="008B7511" w:rsidRDefault="00A5565A" w:rsidP="00A5565A">
            <w:pPr>
              <w:spacing w:line="276" w:lineRule="auto"/>
              <w:rPr>
                <w:rFonts w:ascii="Arial" w:hAnsi="Arial" w:cs="Arial"/>
                <w:sz w:val="17"/>
                <w:szCs w:val="17"/>
              </w:rPr>
            </w:pPr>
            <w:r w:rsidRPr="008B7511">
              <w:rPr>
                <w:rFonts w:ascii="Arial" w:hAnsi="Arial" w:cs="Arial"/>
                <w:sz w:val="17"/>
                <w:szCs w:val="17"/>
              </w:rPr>
              <w:t>R, DB, PC</w:t>
            </w:r>
          </w:p>
          <w:p w14:paraId="7289D819" w14:textId="77777777" w:rsidR="00A5565A" w:rsidRPr="008B7511" w:rsidRDefault="00A5565A" w:rsidP="00A5565A">
            <w:pPr>
              <w:pStyle w:val="Table"/>
              <w:rPr>
                <w:rFonts w:cs="Arial"/>
                <w:color w:val="auto"/>
                <w:sz w:val="17"/>
                <w:szCs w:val="17"/>
              </w:rPr>
            </w:pP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7289D81A"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Inclusion</w:t>
            </w:r>
          </w:p>
          <w:p w14:paraId="7289D81B"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-male/female Ages 18-64-</w:t>
            </w:r>
          </w:p>
          <w:p w14:paraId="7289D81C"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-DSM IV criteria for schizophrenia/ schizoaffective</w:t>
            </w:r>
          </w:p>
          <w:p w14:paraId="7289D81D"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-on stable doses of antipsychotic ≥2 mos with no other psychotropic meds besides SSRIs</w:t>
            </w:r>
          </w:p>
          <w:p w14:paraId="7289D81E" w14:textId="77777777" w:rsidR="00A5565A" w:rsidRPr="008B7511" w:rsidRDefault="00A5565A" w:rsidP="00A5565A">
            <w:pPr>
              <w:pStyle w:val="Table"/>
              <w:rPr>
                <w:rFonts w:cs="Arial"/>
                <w:color w:val="auto"/>
                <w:sz w:val="17"/>
                <w:szCs w:val="17"/>
                <w:lang w:val="es-PR"/>
              </w:rPr>
            </w:pPr>
          </w:p>
        </w:tc>
        <w:tc>
          <w:tcPr>
            <w:tcW w:w="443" w:type="pct"/>
            <w:vMerge w:val="restart"/>
            <w:tcBorders>
              <w:top w:val="single" w:sz="4" w:space="0" w:color="auto"/>
              <w:left w:val="single" w:sz="4" w:space="0" w:color="auto"/>
              <w:right w:val="single" w:sz="4" w:space="0" w:color="auto"/>
            </w:tcBorders>
            <w:shd w:val="clear" w:color="auto" w:fill="FFFFFF"/>
          </w:tcPr>
          <w:p w14:paraId="7289D81F"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A 150mg </w:t>
            </w:r>
          </w:p>
          <w:p w14:paraId="7289D820" w14:textId="77777777" w:rsidR="00A5565A" w:rsidRPr="008B7511" w:rsidRDefault="00A5565A" w:rsidP="00A5565A">
            <w:pPr>
              <w:pStyle w:val="Table"/>
              <w:rPr>
                <w:rFonts w:cs="Arial"/>
                <w:color w:val="auto"/>
                <w:sz w:val="17"/>
                <w:szCs w:val="17"/>
              </w:rPr>
            </w:pPr>
            <w:r w:rsidRPr="008B7511">
              <w:rPr>
                <w:rFonts w:cs="Arial"/>
                <w:color w:val="auto"/>
                <w:sz w:val="17"/>
                <w:szCs w:val="17"/>
              </w:rPr>
              <w:t>P</w:t>
            </w:r>
          </w:p>
          <w:p w14:paraId="7289D821" w14:textId="77777777" w:rsidR="00A5565A" w:rsidRPr="008B7511" w:rsidRDefault="00A5565A" w:rsidP="00A5565A">
            <w:pPr>
              <w:pStyle w:val="Table"/>
              <w:rPr>
                <w:rFonts w:cs="Arial"/>
                <w:color w:val="auto"/>
                <w:sz w:val="17"/>
                <w:szCs w:val="17"/>
              </w:rPr>
            </w:pPr>
            <w:r w:rsidRPr="008B7511">
              <w:rPr>
                <w:rFonts w:cs="Arial"/>
                <w:color w:val="auto"/>
                <w:sz w:val="17"/>
                <w:szCs w:val="17"/>
              </w:rPr>
              <w:t>-once daily in the morning</w:t>
            </w:r>
          </w:p>
          <w:p w14:paraId="7289D822" w14:textId="77777777" w:rsidR="00A5565A" w:rsidRPr="008B7511" w:rsidRDefault="00A5565A" w:rsidP="00A5565A">
            <w:pPr>
              <w:pStyle w:val="Table"/>
              <w:rPr>
                <w:rFonts w:cs="Arial"/>
                <w:color w:val="auto"/>
                <w:sz w:val="17"/>
                <w:szCs w:val="17"/>
              </w:rPr>
            </w:pPr>
            <w:r w:rsidRPr="008B7511">
              <w:rPr>
                <w:rFonts w:cs="Arial"/>
                <w:color w:val="auto"/>
                <w:sz w:val="17"/>
                <w:szCs w:val="17"/>
              </w:rPr>
              <w:t>-fixed dose throughout study</w:t>
            </w:r>
          </w:p>
        </w:tc>
        <w:tc>
          <w:tcPr>
            <w:tcW w:w="538" w:type="pct"/>
            <w:vMerge w:val="restart"/>
            <w:tcBorders>
              <w:top w:val="single" w:sz="4" w:space="0" w:color="auto"/>
              <w:left w:val="single" w:sz="4" w:space="0" w:color="auto"/>
              <w:right w:val="single" w:sz="4" w:space="0" w:color="auto"/>
            </w:tcBorders>
            <w:shd w:val="clear" w:color="auto" w:fill="FFFFFF"/>
          </w:tcPr>
          <w:p w14:paraId="7289D823" w14:textId="77777777" w:rsidR="00A5565A" w:rsidRPr="008B7511" w:rsidRDefault="00A5565A" w:rsidP="00A5565A">
            <w:pPr>
              <w:pStyle w:val="Table"/>
              <w:rPr>
                <w:rFonts w:cs="Arial"/>
                <w:color w:val="auto"/>
                <w:sz w:val="17"/>
                <w:szCs w:val="17"/>
              </w:rPr>
            </w:pPr>
            <w:r w:rsidRPr="008B7511">
              <w:rPr>
                <w:rFonts w:cs="Arial"/>
                <w:color w:val="auto"/>
                <w:sz w:val="17"/>
                <w:szCs w:val="17"/>
              </w:rPr>
              <w:t>M Gender%: (A) 51.7</w:t>
            </w:r>
          </w:p>
          <w:p w14:paraId="7289D824" w14:textId="77777777" w:rsidR="00A5565A" w:rsidRPr="008B7511" w:rsidRDefault="00A5565A" w:rsidP="00A5565A">
            <w:pPr>
              <w:pStyle w:val="Table"/>
              <w:rPr>
                <w:rFonts w:cs="Arial"/>
                <w:color w:val="auto"/>
                <w:sz w:val="17"/>
                <w:szCs w:val="17"/>
              </w:rPr>
            </w:pPr>
            <w:r w:rsidRPr="008B7511">
              <w:rPr>
                <w:rFonts w:cs="Arial"/>
                <w:color w:val="auto"/>
                <w:sz w:val="17"/>
                <w:szCs w:val="17"/>
              </w:rPr>
              <w:t>(P) 69.0</w:t>
            </w:r>
          </w:p>
          <w:p w14:paraId="7289D825" w14:textId="77777777" w:rsidR="00A5565A" w:rsidRPr="008B7511" w:rsidRDefault="00A5565A" w:rsidP="00A5565A">
            <w:pPr>
              <w:pStyle w:val="Table"/>
              <w:rPr>
                <w:rFonts w:cs="Arial"/>
                <w:color w:val="auto"/>
                <w:sz w:val="17"/>
                <w:szCs w:val="17"/>
              </w:rPr>
            </w:pPr>
            <w:r w:rsidRPr="008B7511">
              <w:rPr>
                <w:rFonts w:cs="Arial"/>
                <w:color w:val="auto"/>
                <w:sz w:val="17"/>
                <w:szCs w:val="17"/>
              </w:rPr>
              <w:t>White Race%: (A) 44.8</w:t>
            </w:r>
          </w:p>
          <w:p w14:paraId="7289D826" w14:textId="77777777" w:rsidR="00A5565A" w:rsidRPr="008B7511" w:rsidRDefault="00A5565A" w:rsidP="00A5565A">
            <w:pPr>
              <w:pStyle w:val="Table"/>
              <w:rPr>
                <w:rFonts w:cs="Arial"/>
                <w:color w:val="auto"/>
                <w:sz w:val="17"/>
                <w:szCs w:val="17"/>
              </w:rPr>
            </w:pPr>
            <w:r w:rsidRPr="008B7511">
              <w:rPr>
                <w:rFonts w:cs="Arial"/>
                <w:color w:val="auto"/>
                <w:sz w:val="17"/>
                <w:szCs w:val="17"/>
              </w:rPr>
              <w:t>(P) 37.9</w:t>
            </w:r>
          </w:p>
          <w:p w14:paraId="7289D827" w14:textId="77777777" w:rsidR="00A5565A" w:rsidRPr="008B7511" w:rsidRDefault="00A5565A" w:rsidP="00A5565A">
            <w:pPr>
              <w:pStyle w:val="Table"/>
              <w:rPr>
                <w:rFonts w:cs="Arial"/>
                <w:color w:val="auto"/>
                <w:sz w:val="17"/>
                <w:szCs w:val="17"/>
              </w:rPr>
            </w:pPr>
            <w:r w:rsidRPr="008B7511">
              <w:rPr>
                <w:rFonts w:cs="Arial"/>
                <w:color w:val="auto"/>
                <w:sz w:val="17"/>
                <w:szCs w:val="17"/>
              </w:rPr>
              <w:t>Diagnosis: Schizophrenia% (A) 58.6 (P)55.1</w:t>
            </w:r>
          </w:p>
          <w:p w14:paraId="7289D828" w14:textId="77777777" w:rsidR="00A5565A" w:rsidRPr="008B7511" w:rsidRDefault="00A5565A" w:rsidP="00A5565A">
            <w:pPr>
              <w:pStyle w:val="Table"/>
              <w:rPr>
                <w:rFonts w:cs="Arial"/>
                <w:color w:val="auto"/>
                <w:sz w:val="17"/>
                <w:szCs w:val="17"/>
              </w:rPr>
            </w:pPr>
            <w:r w:rsidRPr="008B7511">
              <w:rPr>
                <w:rFonts w:cs="Arial"/>
                <w:color w:val="auto"/>
                <w:sz w:val="17"/>
                <w:szCs w:val="17"/>
              </w:rPr>
              <w:t>Schizoaffective% (A) 41.4 (P) 44.9</w:t>
            </w:r>
          </w:p>
          <w:p w14:paraId="7289D829" w14:textId="77777777" w:rsidR="00A5565A" w:rsidRPr="008B7511" w:rsidRDefault="00A5565A" w:rsidP="00A5565A">
            <w:pPr>
              <w:pStyle w:val="Table"/>
              <w:rPr>
                <w:rFonts w:cs="Arial"/>
                <w:color w:val="auto"/>
                <w:sz w:val="17"/>
                <w:szCs w:val="17"/>
              </w:rPr>
            </w:pPr>
            <w:r w:rsidRPr="008B7511">
              <w:rPr>
                <w:rFonts w:cs="Arial"/>
                <w:color w:val="auto"/>
                <w:sz w:val="17"/>
                <w:szCs w:val="17"/>
              </w:rPr>
              <w:t>Age (mean):(A) 44</w:t>
            </w:r>
          </w:p>
          <w:p w14:paraId="7289D82A" w14:textId="77777777" w:rsidR="00A5565A" w:rsidRPr="008B7511" w:rsidRDefault="00A5565A" w:rsidP="00A5565A">
            <w:pPr>
              <w:pStyle w:val="Table"/>
              <w:rPr>
                <w:rFonts w:cs="Arial"/>
                <w:color w:val="auto"/>
                <w:sz w:val="17"/>
                <w:szCs w:val="17"/>
              </w:rPr>
            </w:pPr>
            <w:r w:rsidRPr="008B7511">
              <w:rPr>
                <w:rFonts w:cs="Arial"/>
                <w:color w:val="auto"/>
                <w:sz w:val="17"/>
                <w:szCs w:val="17"/>
              </w:rPr>
              <w:t>(P) 38.8</w:t>
            </w:r>
          </w:p>
          <w:p w14:paraId="7289D82B" w14:textId="77777777" w:rsidR="00A5565A" w:rsidRPr="008B7511" w:rsidRDefault="00A5565A" w:rsidP="00A5565A">
            <w:pPr>
              <w:pStyle w:val="Table"/>
              <w:rPr>
                <w:rFonts w:cs="Arial"/>
                <w:color w:val="auto"/>
                <w:sz w:val="17"/>
                <w:szCs w:val="17"/>
              </w:rPr>
            </w:pPr>
            <w:r w:rsidRPr="008B7511">
              <w:rPr>
                <w:rFonts w:cs="Arial"/>
                <w:color w:val="auto"/>
                <w:sz w:val="17"/>
                <w:szCs w:val="17"/>
              </w:rPr>
              <w:t>Age of onset (mean years): (A) 21.2 (P) 38.8</w:t>
            </w:r>
          </w:p>
          <w:p w14:paraId="7289D82C" w14:textId="77777777" w:rsidR="00A5565A" w:rsidRPr="008B7511" w:rsidRDefault="00A5565A" w:rsidP="00A5565A">
            <w:pPr>
              <w:pStyle w:val="Table"/>
              <w:rPr>
                <w:rFonts w:cs="Arial"/>
                <w:b/>
                <w:color w:val="auto"/>
                <w:sz w:val="17"/>
                <w:szCs w:val="17"/>
              </w:rPr>
            </w:pPr>
            <w:r w:rsidRPr="008B7511">
              <w:rPr>
                <w:rFonts w:cs="Arial"/>
                <w:color w:val="auto"/>
                <w:sz w:val="17"/>
                <w:szCs w:val="17"/>
              </w:rPr>
              <w:t>Duration of illness: (A) 22.9 (P) 17.5</w:t>
            </w:r>
          </w:p>
        </w:tc>
        <w:tc>
          <w:tcPr>
            <w:tcW w:w="791" w:type="pct"/>
            <w:vMerge w:val="restart"/>
            <w:tcBorders>
              <w:top w:val="single" w:sz="4" w:space="0" w:color="auto"/>
              <w:left w:val="single" w:sz="4" w:space="0" w:color="auto"/>
              <w:right w:val="single" w:sz="4" w:space="0" w:color="auto"/>
            </w:tcBorders>
            <w:shd w:val="clear" w:color="auto" w:fill="FFFFFF"/>
          </w:tcPr>
          <w:p w14:paraId="7289D82D" w14:textId="77777777" w:rsidR="00A5565A" w:rsidRPr="008B7511" w:rsidRDefault="00A5565A" w:rsidP="00A5565A">
            <w:pPr>
              <w:pStyle w:val="Table"/>
              <w:rPr>
                <w:rFonts w:cs="Arial"/>
                <w:color w:val="auto"/>
                <w:sz w:val="17"/>
                <w:szCs w:val="17"/>
              </w:rPr>
            </w:pPr>
            <w:r w:rsidRPr="008B7511">
              <w:rPr>
                <w:rFonts w:cs="Arial"/>
                <w:color w:val="auto"/>
                <w:sz w:val="17"/>
                <w:szCs w:val="17"/>
              </w:rPr>
              <w:t>N</w:t>
            </w:r>
            <w:r w:rsidRPr="008B7511">
              <w:rPr>
                <w:rFonts w:cs="Arial"/>
                <w:color w:val="auto"/>
                <w:sz w:val="17"/>
                <w:szCs w:val="17"/>
                <w:vertAlign w:val="subscript"/>
              </w:rPr>
              <w:t>R</w:t>
            </w:r>
            <w:r w:rsidRPr="008B7511">
              <w:rPr>
                <w:rFonts w:cs="Arial"/>
                <w:color w:val="auto"/>
                <w:sz w:val="17"/>
                <w:szCs w:val="17"/>
              </w:rPr>
              <w:t>=58</w:t>
            </w:r>
          </w:p>
          <w:p w14:paraId="7289D82E" w14:textId="77777777" w:rsidR="00A5565A" w:rsidRPr="008B7511" w:rsidRDefault="00A5565A" w:rsidP="00A5565A">
            <w:pPr>
              <w:pStyle w:val="Table"/>
              <w:rPr>
                <w:rFonts w:cs="Arial"/>
                <w:color w:val="auto"/>
                <w:sz w:val="17"/>
                <w:szCs w:val="17"/>
              </w:rPr>
            </w:pPr>
            <w:r w:rsidRPr="008B7511">
              <w:rPr>
                <w:rFonts w:cs="Arial"/>
                <w:color w:val="auto"/>
                <w:sz w:val="17"/>
                <w:szCs w:val="17"/>
              </w:rPr>
              <w:t>Significant drug x time interaction for attention/vigilance for armodafinil [CPT-Pairs d’, F(1,40)=6.2, p=0.017]</w:t>
            </w:r>
          </w:p>
          <w:p w14:paraId="7289D82F" w14:textId="77777777" w:rsidR="00A5565A" w:rsidRPr="008B7511" w:rsidRDefault="00A5565A" w:rsidP="00A5565A">
            <w:pPr>
              <w:pStyle w:val="Table"/>
              <w:rPr>
                <w:rFonts w:cs="Arial"/>
                <w:color w:val="auto"/>
                <w:sz w:val="17"/>
                <w:szCs w:val="17"/>
              </w:rPr>
            </w:pPr>
            <w:r w:rsidRPr="008B7511">
              <w:rPr>
                <w:rFonts w:cs="Arial"/>
                <w:color w:val="auto"/>
                <w:sz w:val="17"/>
                <w:szCs w:val="17"/>
              </w:rPr>
              <w:t>No significant differenceafter corrections for multiple comparisons.</w:t>
            </w:r>
          </w:p>
          <w:p w14:paraId="7289D830"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No difference in other cognitive domains or psychopathology measures. </w:t>
            </w:r>
          </w:p>
          <w:p w14:paraId="7289D831" w14:textId="77777777" w:rsidR="00A5565A" w:rsidRPr="008B7511" w:rsidRDefault="00A5565A" w:rsidP="00A5565A">
            <w:pPr>
              <w:pStyle w:val="Table"/>
              <w:rPr>
                <w:rFonts w:cs="Arial"/>
                <w:color w:val="auto"/>
                <w:sz w:val="17"/>
                <w:szCs w:val="17"/>
              </w:rPr>
            </w:pPr>
            <w:r w:rsidRPr="008B7511">
              <w:rPr>
                <w:rFonts w:cs="Arial"/>
                <w:color w:val="auto"/>
                <w:sz w:val="17"/>
                <w:szCs w:val="17"/>
              </w:rPr>
              <w:t>Armodafinil associated with significant difference in SANS anhedonia-asociality [F(1,41)=4.1, p=0.05]</w:t>
            </w:r>
          </w:p>
        </w:tc>
        <w:tc>
          <w:tcPr>
            <w:tcW w:w="823" w:type="pct"/>
            <w:vMerge w:val="restart"/>
            <w:tcBorders>
              <w:top w:val="single" w:sz="4" w:space="0" w:color="auto"/>
              <w:left w:val="single" w:sz="4" w:space="0" w:color="auto"/>
              <w:right w:val="single" w:sz="4" w:space="0" w:color="auto"/>
            </w:tcBorders>
            <w:shd w:val="clear" w:color="auto" w:fill="FFFFFF"/>
          </w:tcPr>
          <w:p w14:paraId="7289D832" w14:textId="77777777" w:rsidR="00A5565A" w:rsidRPr="008B7511" w:rsidRDefault="00A5565A" w:rsidP="00A5565A">
            <w:pPr>
              <w:pStyle w:val="Table"/>
              <w:rPr>
                <w:rFonts w:cs="Arial"/>
                <w:b/>
                <w:color w:val="auto"/>
                <w:sz w:val="17"/>
                <w:szCs w:val="17"/>
              </w:rPr>
            </w:pPr>
            <w:r w:rsidRPr="008B7511">
              <w:rPr>
                <w:rFonts w:cs="Arial"/>
                <w:b/>
                <w:color w:val="auto"/>
                <w:sz w:val="17"/>
                <w:szCs w:val="17"/>
              </w:rPr>
              <w:t>Adverse events</w:t>
            </w:r>
          </w:p>
          <w:p w14:paraId="7289D833" w14:textId="77777777" w:rsidR="00A5565A" w:rsidRPr="008B7511" w:rsidRDefault="00A5565A" w:rsidP="00A5565A">
            <w:pPr>
              <w:pStyle w:val="Table"/>
              <w:rPr>
                <w:rFonts w:cs="Arial"/>
                <w:color w:val="auto"/>
                <w:sz w:val="17"/>
                <w:szCs w:val="17"/>
              </w:rPr>
            </w:pPr>
            <w:r w:rsidRPr="008B7511">
              <w:rPr>
                <w:rFonts w:cs="Arial"/>
                <w:color w:val="auto"/>
                <w:sz w:val="17"/>
                <w:szCs w:val="17"/>
              </w:rPr>
              <w:t>No significant differences between groups for any adverse events</w:t>
            </w:r>
          </w:p>
          <w:p w14:paraId="7289D834" w14:textId="77777777" w:rsidR="00A5565A" w:rsidRPr="008B7511" w:rsidRDefault="00A5565A" w:rsidP="00A5565A">
            <w:pPr>
              <w:pStyle w:val="Table"/>
              <w:rPr>
                <w:rFonts w:cs="Arial"/>
                <w:color w:val="auto"/>
                <w:sz w:val="17"/>
                <w:szCs w:val="17"/>
              </w:rPr>
            </w:pPr>
          </w:p>
          <w:p w14:paraId="7289D835" w14:textId="77777777" w:rsidR="00A5565A" w:rsidRPr="008B7511" w:rsidRDefault="00A5565A" w:rsidP="00A5565A">
            <w:pPr>
              <w:pStyle w:val="Table"/>
              <w:rPr>
                <w:rFonts w:cs="Arial"/>
                <w:b/>
                <w:color w:val="auto"/>
                <w:sz w:val="17"/>
                <w:szCs w:val="17"/>
              </w:rPr>
            </w:pPr>
            <w:r w:rsidRPr="008B7511">
              <w:rPr>
                <w:rFonts w:cs="Arial"/>
                <w:b/>
                <w:color w:val="auto"/>
                <w:sz w:val="17"/>
                <w:szCs w:val="17"/>
              </w:rPr>
              <w:t>Discontinuation due to adverse event</w:t>
            </w:r>
          </w:p>
          <w:p w14:paraId="7289D836" w14:textId="77777777" w:rsidR="00A5565A" w:rsidRPr="008B7511" w:rsidRDefault="00A5565A" w:rsidP="00A5565A">
            <w:pPr>
              <w:pStyle w:val="Table"/>
              <w:rPr>
                <w:rFonts w:cs="Arial"/>
                <w:color w:val="auto"/>
                <w:sz w:val="17"/>
                <w:szCs w:val="17"/>
              </w:rPr>
            </w:pPr>
            <w:r w:rsidRPr="008B7511">
              <w:rPr>
                <w:rFonts w:cs="Arial"/>
                <w:color w:val="auto"/>
                <w:sz w:val="17"/>
                <w:szCs w:val="17"/>
              </w:rPr>
              <w:t>(A) N=3, (P) N=1</w:t>
            </w:r>
          </w:p>
        </w:tc>
        <w:tc>
          <w:tcPr>
            <w:tcW w:w="1070" w:type="pct"/>
            <w:vMerge w:val="restart"/>
            <w:tcBorders>
              <w:top w:val="single" w:sz="4" w:space="0" w:color="auto"/>
              <w:left w:val="single" w:sz="4" w:space="0" w:color="auto"/>
              <w:right w:val="single" w:sz="4" w:space="0" w:color="auto"/>
            </w:tcBorders>
            <w:shd w:val="clear" w:color="auto" w:fill="FFFFFF"/>
          </w:tcPr>
          <w:p w14:paraId="7289D837" w14:textId="77777777" w:rsidR="00A5565A" w:rsidRPr="008B7511" w:rsidRDefault="00A5565A" w:rsidP="00A5565A">
            <w:pPr>
              <w:pStyle w:val="Table"/>
              <w:rPr>
                <w:rFonts w:cs="Arial"/>
                <w:color w:val="auto"/>
                <w:sz w:val="17"/>
                <w:szCs w:val="17"/>
              </w:rPr>
            </w:pPr>
            <w:r w:rsidRPr="008B7511">
              <w:rPr>
                <w:rFonts w:cs="Arial"/>
                <w:color w:val="auto"/>
                <w:sz w:val="17"/>
                <w:szCs w:val="17"/>
              </w:rPr>
              <w:t>No significant difference in neurocognitive measures between armodafinil and placebo groups.</w:t>
            </w:r>
          </w:p>
          <w:p w14:paraId="7289D838" w14:textId="77777777" w:rsidR="00A5565A" w:rsidRPr="008B7511" w:rsidRDefault="00A5565A" w:rsidP="00A5565A">
            <w:pPr>
              <w:pStyle w:val="Table"/>
              <w:rPr>
                <w:rFonts w:cs="Arial"/>
                <w:color w:val="auto"/>
                <w:sz w:val="17"/>
                <w:szCs w:val="17"/>
              </w:rPr>
            </w:pPr>
            <w:r w:rsidRPr="008B7511">
              <w:rPr>
                <w:rFonts w:cs="Arial"/>
                <w:color w:val="auto"/>
                <w:sz w:val="17"/>
                <w:szCs w:val="17"/>
              </w:rPr>
              <w:t>Armodafinil improved anhedonia-asociality but not other negative symptom domains.</w:t>
            </w:r>
          </w:p>
          <w:p w14:paraId="7289D839" w14:textId="77777777" w:rsidR="00A5565A" w:rsidRPr="008B7511" w:rsidRDefault="00A5565A" w:rsidP="00A5565A">
            <w:pPr>
              <w:pStyle w:val="Table"/>
              <w:rPr>
                <w:rFonts w:cs="Arial"/>
                <w:i/>
                <w:color w:val="auto"/>
                <w:sz w:val="17"/>
                <w:szCs w:val="17"/>
              </w:rPr>
            </w:pPr>
          </w:p>
          <w:p w14:paraId="7289D83A" w14:textId="77777777" w:rsidR="00A5565A" w:rsidRPr="008B7511" w:rsidRDefault="00A5565A" w:rsidP="00A5565A">
            <w:pPr>
              <w:pStyle w:val="Table"/>
              <w:rPr>
                <w:rFonts w:cs="Arial"/>
                <w:color w:val="auto"/>
                <w:sz w:val="17"/>
                <w:szCs w:val="17"/>
              </w:rPr>
            </w:pPr>
            <w:r w:rsidRPr="008B7511">
              <w:rPr>
                <w:rFonts w:cs="Arial"/>
                <w:i/>
                <w:color w:val="auto"/>
                <w:sz w:val="17"/>
                <w:szCs w:val="17"/>
              </w:rPr>
              <w:t>Armodafinil dose may have been too low. May not be applicable to most schizophrenic patients on multiple psychotropic drugs.</w:t>
            </w:r>
          </w:p>
        </w:tc>
      </w:tr>
      <w:tr w:rsidR="008B7511" w:rsidRPr="008B7511" w14:paraId="7289D84B" w14:textId="77777777" w:rsidTr="005D5453">
        <w:trPr>
          <w:trHeight w:val="657"/>
        </w:trPr>
        <w:tc>
          <w:tcPr>
            <w:tcW w:w="602" w:type="pct"/>
            <w:vMerge/>
            <w:tcBorders>
              <w:left w:val="single" w:sz="4" w:space="0" w:color="auto"/>
              <w:bottom w:val="single" w:sz="4" w:space="0" w:color="auto"/>
              <w:right w:val="single" w:sz="4" w:space="0" w:color="auto"/>
            </w:tcBorders>
            <w:shd w:val="clear" w:color="auto" w:fill="FFFFFF"/>
          </w:tcPr>
          <w:p w14:paraId="7289D83C" w14:textId="77777777" w:rsidR="00A5565A" w:rsidRPr="008B7511" w:rsidRDefault="00A5565A" w:rsidP="00A5565A">
            <w:pPr>
              <w:pStyle w:val="Table"/>
              <w:rPr>
                <w:rFonts w:eastAsia="Calibri" w:cs="Arial"/>
                <w:color w:val="auto"/>
                <w:sz w:val="17"/>
                <w:szCs w:val="17"/>
              </w:rPr>
            </w:pP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7289D83D"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Exclusion</w:t>
            </w:r>
          </w:p>
          <w:p w14:paraId="7289D83E"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-concomitant mood stabilizers, non-SSRI antidepressants, anticholinergic medications, benzodiazepines</w:t>
            </w:r>
          </w:p>
          <w:p w14:paraId="7289D83F"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-pregnant/nursing</w:t>
            </w:r>
          </w:p>
          <w:p w14:paraId="7289D840"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-exposure to armodafinil within 4 wks of study</w:t>
            </w:r>
          </w:p>
          <w:p w14:paraId="7289D841"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-history of sensitivity to modafinil/</w:t>
            </w:r>
          </w:p>
          <w:p w14:paraId="7289D842"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armodafinil</w:t>
            </w:r>
          </w:p>
          <w:p w14:paraId="7289D843"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xml:space="preserve">-acute exacerbation of psychiatric </w:t>
            </w:r>
            <w:r w:rsidRPr="008B7511">
              <w:rPr>
                <w:rFonts w:cs="Arial"/>
                <w:color w:val="auto"/>
                <w:sz w:val="17"/>
                <w:szCs w:val="17"/>
                <w:lang w:val="es-PR"/>
              </w:rPr>
              <w:lastRenderedPageBreak/>
              <w:t>illness req. hospitalization within 8 wks of study</w:t>
            </w:r>
          </w:p>
          <w:p w14:paraId="7289D844"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-presence of general comorbidity that precluded entry into trial</w:t>
            </w:r>
          </w:p>
          <w:p w14:paraId="7289D845" w14:textId="77777777" w:rsidR="00A5565A" w:rsidRPr="008B7511" w:rsidRDefault="00A5565A" w:rsidP="00A5565A">
            <w:pPr>
              <w:pStyle w:val="Table"/>
              <w:rPr>
                <w:rFonts w:cs="Arial"/>
                <w:color w:val="auto"/>
                <w:sz w:val="17"/>
                <w:szCs w:val="17"/>
                <w:lang w:val="es-PR"/>
              </w:rPr>
            </w:pPr>
          </w:p>
        </w:tc>
        <w:tc>
          <w:tcPr>
            <w:tcW w:w="443" w:type="pct"/>
            <w:vMerge/>
            <w:tcBorders>
              <w:left w:val="single" w:sz="4" w:space="0" w:color="auto"/>
              <w:bottom w:val="single" w:sz="4" w:space="0" w:color="auto"/>
              <w:right w:val="single" w:sz="4" w:space="0" w:color="auto"/>
            </w:tcBorders>
            <w:shd w:val="clear" w:color="auto" w:fill="FFFFFF"/>
          </w:tcPr>
          <w:p w14:paraId="7289D846" w14:textId="77777777" w:rsidR="00A5565A" w:rsidRPr="008B7511" w:rsidRDefault="00A5565A" w:rsidP="00A5565A">
            <w:pPr>
              <w:pStyle w:val="Table"/>
              <w:rPr>
                <w:rFonts w:cs="Arial"/>
                <w:color w:val="auto"/>
                <w:sz w:val="17"/>
                <w:szCs w:val="17"/>
              </w:rPr>
            </w:pPr>
          </w:p>
        </w:tc>
        <w:tc>
          <w:tcPr>
            <w:tcW w:w="538" w:type="pct"/>
            <w:vMerge/>
            <w:tcBorders>
              <w:left w:val="single" w:sz="4" w:space="0" w:color="auto"/>
              <w:bottom w:val="single" w:sz="4" w:space="0" w:color="auto"/>
              <w:right w:val="single" w:sz="4" w:space="0" w:color="auto"/>
            </w:tcBorders>
            <w:shd w:val="clear" w:color="auto" w:fill="FFFFFF"/>
          </w:tcPr>
          <w:p w14:paraId="7289D847" w14:textId="77777777" w:rsidR="00A5565A" w:rsidRPr="008B7511" w:rsidRDefault="00A5565A" w:rsidP="00A5565A">
            <w:pPr>
              <w:pStyle w:val="Table"/>
              <w:rPr>
                <w:rFonts w:cs="Arial"/>
                <w:b/>
                <w:color w:val="auto"/>
                <w:sz w:val="17"/>
                <w:szCs w:val="17"/>
              </w:rPr>
            </w:pPr>
          </w:p>
        </w:tc>
        <w:tc>
          <w:tcPr>
            <w:tcW w:w="791" w:type="pct"/>
            <w:vMerge/>
            <w:tcBorders>
              <w:left w:val="single" w:sz="4" w:space="0" w:color="auto"/>
              <w:bottom w:val="single" w:sz="4" w:space="0" w:color="auto"/>
              <w:right w:val="single" w:sz="4" w:space="0" w:color="auto"/>
            </w:tcBorders>
            <w:shd w:val="clear" w:color="auto" w:fill="FFFFFF"/>
          </w:tcPr>
          <w:p w14:paraId="7289D848" w14:textId="77777777" w:rsidR="00A5565A" w:rsidRPr="008B7511" w:rsidRDefault="00A5565A" w:rsidP="00A5565A">
            <w:pPr>
              <w:pStyle w:val="Table"/>
              <w:rPr>
                <w:rFonts w:cs="Arial"/>
                <w:color w:val="auto"/>
                <w:sz w:val="17"/>
                <w:szCs w:val="17"/>
              </w:rPr>
            </w:pPr>
          </w:p>
        </w:tc>
        <w:tc>
          <w:tcPr>
            <w:tcW w:w="823" w:type="pct"/>
            <w:vMerge/>
            <w:tcBorders>
              <w:left w:val="single" w:sz="4" w:space="0" w:color="auto"/>
              <w:bottom w:val="single" w:sz="4" w:space="0" w:color="auto"/>
              <w:right w:val="single" w:sz="4" w:space="0" w:color="auto"/>
            </w:tcBorders>
            <w:shd w:val="clear" w:color="auto" w:fill="FFFFFF"/>
          </w:tcPr>
          <w:p w14:paraId="7289D849" w14:textId="77777777" w:rsidR="00A5565A" w:rsidRPr="008B7511" w:rsidRDefault="00A5565A" w:rsidP="00A5565A">
            <w:pPr>
              <w:pStyle w:val="Table"/>
              <w:rPr>
                <w:rFonts w:cs="Arial"/>
                <w:color w:val="auto"/>
                <w:sz w:val="17"/>
                <w:szCs w:val="17"/>
              </w:rPr>
            </w:pPr>
          </w:p>
        </w:tc>
        <w:tc>
          <w:tcPr>
            <w:tcW w:w="1070" w:type="pct"/>
            <w:vMerge/>
            <w:tcBorders>
              <w:left w:val="single" w:sz="4" w:space="0" w:color="auto"/>
              <w:bottom w:val="single" w:sz="4" w:space="0" w:color="auto"/>
              <w:right w:val="single" w:sz="4" w:space="0" w:color="auto"/>
            </w:tcBorders>
            <w:shd w:val="clear" w:color="auto" w:fill="FFFFFF"/>
          </w:tcPr>
          <w:p w14:paraId="7289D84A" w14:textId="77777777" w:rsidR="00A5565A" w:rsidRPr="008B7511" w:rsidRDefault="00A5565A" w:rsidP="00A5565A">
            <w:pPr>
              <w:pStyle w:val="Table"/>
              <w:rPr>
                <w:rFonts w:cs="Arial"/>
                <w:color w:val="auto"/>
                <w:sz w:val="17"/>
                <w:szCs w:val="17"/>
              </w:rPr>
            </w:pPr>
          </w:p>
        </w:tc>
      </w:tr>
      <w:tr w:rsidR="008B7511" w:rsidRPr="008B7511" w14:paraId="7289D885" w14:textId="77777777" w:rsidTr="005D5453">
        <w:trPr>
          <w:trHeight w:val="352"/>
        </w:trPr>
        <w:tc>
          <w:tcPr>
            <w:tcW w:w="602" w:type="pct"/>
            <w:vMerge w:val="restart"/>
            <w:tcBorders>
              <w:top w:val="single" w:sz="4" w:space="0" w:color="auto"/>
              <w:left w:val="single" w:sz="4" w:space="0" w:color="auto"/>
              <w:bottom w:val="single" w:sz="4" w:space="0" w:color="auto"/>
              <w:right w:val="single" w:sz="4" w:space="0" w:color="auto"/>
            </w:tcBorders>
            <w:shd w:val="clear" w:color="auto" w:fill="FFFFFF"/>
          </w:tcPr>
          <w:p w14:paraId="7289D84C" w14:textId="77777777" w:rsidR="00A5565A" w:rsidRPr="008B7511" w:rsidRDefault="00A5565A" w:rsidP="00A5565A">
            <w:pPr>
              <w:pStyle w:val="Table"/>
              <w:rPr>
                <w:rFonts w:cs="Arial"/>
                <w:color w:val="auto"/>
                <w:sz w:val="17"/>
                <w:szCs w:val="17"/>
              </w:rPr>
            </w:pPr>
            <w:r w:rsidRPr="008B7511">
              <w:rPr>
                <w:rFonts w:cs="Arial"/>
                <w:color w:val="auto"/>
                <w:sz w:val="17"/>
                <w:szCs w:val="17"/>
              </w:rPr>
              <w:lastRenderedPageBreak/>
              <w:t>Kane JM, et al.</w:t>
            </w:r>
            <w:r w:rsidRPr="008B7511">
              <w:rPr>
                <w:rFonts w:cs="Arial"/>
                <w:i/>
                <w:color w:val="auto"/>
                <w:sz w:val="17"/>
                <w:szCs w:val="17"/>
              </w:rPr>
              <w:t xml:space="preserve"> Schizophrenia Res.</w:t>
            </w:r>
            <w:r w:rsidRPr="008B7511">
              <w:rPr>
                <w:rFonts w:cs="Arial"/>
                <w:color w:val="auto"/>
                <w:sz w:val="17"/>
                <w:szCs w:val="17"/>
              </w:rPr>
              <w:t xml:space="preserve"> 2012; 135:116-122.</w:t>
            </w:r>
          </w:p>
          <w:p w14:paraId="7289D84D" w14:textId="77777777" w:rsidR="00A5565A" w:rsidRPr="008B7511" w:rsidRDefault="00A5565A" w:rsidP="00A5565A">
            <w:pPr>
              <w:pStyle w:val="Table"/>
              <w:rPr>
                <w:rFonts w:cs="Arial"/>
                <w:color w:val="auto"/>
                <w:sz w:val="17"/>
                <w:szCs w:val="17"/>
              </w:rPr>
            </w:pPr>
            <w:r w:rsidRPr="008B7511">
              <w:rPr>
                <w:rFonts w:cs="Arial"/>
                <w:color w:val="auto"/>
                <w:sz w:val="17"/>
                <w:szCs w:val="17"/>
              </w:rPr>
              <w:t>24 week</w:t>
            </w:r>
          </w:p>
          <w:p w14:paraId="7289D84E"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R, DB, PC, MC, </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7289D84F"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Inclusion</w:t>
            </w:r>
          </w:p>
          <w:p w14:paraId="7289D850"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-Male/female Age 18-65</w:t>
            </w:r>
          </w:p>
          <w:p w14:paraId="7289D851"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-DSM IV criteria for schizophrenia</w:t>
            </w:r>
          </w:p>
          <w:p w14:paraId="7289D852"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-receiving treatment with olanzapine, risperidone, paliperidone for ≥6 weeks, stable dose for≥4 wks</w:t>
            </w:r>
          </w:p>
          <w:p w14:paraId="7289D853"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-clinically stable for ≥8wks prior to baseline visit</w:t>
            </w:r>
          </w:p>
          <w:p w14:paraId="7289D854"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-PANSS negative symptom score≥15 (amended inclusión)</w:t>
            </w:r>
          </w:p>
        </w:tc>
        <w:tc>
          <w:tcPr>
            <w:tcW w:w="443" w:type="pct"/>
            <w:vMerge w:val="restart"/>
            <w:tcBorders>
              <w:top w:val="single" w:sz="4" w:space="0" w:color="auto"/>
              <w:left w:val="single" w:sz="4" w:space="0" w:color="auto"/>
              <w:right w:val="single" w:sz="4" w:space="0" w:color="auto"/>
            </w:tcBorders>
            <w:shd w:val="clear" w:color="auto" w:fill="FFFFFF"/>
          </w:tcPr>
          <w:p w14:paraId="7289D855" w14:textId="77777777" w:rsidR="00A5565A" w:rsidRPr="008B7511" w:rsidRDefault="00A5565A" w:rsidP="00A5565A">
            <w:pPr>
              <w:pStyle w:val="Table"/>
              <w:rPr>
                <w:rFonts w:cs="Arial"/>
                <w:color w:val="auto"/>
                <w:sz w:val="17"/>
                <w:szCs w:val="17"/>
              </w:rPr>
            </w:pPr>
            <w:r w:rsidRPr="008B7511">
              <w:rPr>
                <w:rFonts w:cs="Arial"/>
                <w:color w:val="auto"/>
                <w:sz w:val="17"/>
                <w:szCs w:val="17"/>
              </w:rPr>
              <w:t>A 150mg</w:t>
            </w:r>
          </w:p>
          <w:p w14:paraId="7289D856" w14:textId="77777777" w:rsidR="00A5565A" w:rsidRPr="008B7511" w:rsidRDefault="00A5565A" w:rsidP="00A5565A">
            <w:pPr>
              <w:pStyle w:val="Table"/>
              <w:rPr>
                <w:rFonts w:cs="Arial"/>
                <w:color w:val="auto"/>
                <w:sz w:val="17"/>
                <w:szCs w:val="17"/>
              </w:rPr>
            </w:pPr>
            <w:r w:rsidRPr="008B7511">
              <w:rPr>
                <w:rFonts w:cs="Arial"/>
                <w:color w:val="auto"/>
                <w:sz w:val="17"/>
                <w:szCs w:val="17"/>
              </w:rPr>
              <w:t>A 200mg</w:t>
            </w:r>
          </w:p>
          <w:p w14:paraId="7289D857" w14:textId="77777777" w:rsidR="00A5565A" w:rsidRPr="008B7511" w:rsidRDefault="00A5565A" w:rsidP="00A5565A">
            <w:pPr>
              <w:pStyle w:val="Table"/>
              <w:rPr>
                <w:rFonts w:cs="Arial"/>
                <w:color w:val="auto"/>
                <w:sz w:val="17"/>
                <w:szCs w:val="17"/>
              </w:rPr>
            </w:pPr>
            <w:r w:rsidRPr="008B7511">
              <w:rPr>
                <w:rFonts w:cs="Arial"/>
                <w:color w:val="auto"/>
                <w:sz w:val="17"/>
                <w:szCs w:val="17"/>
              </w:rPr>
              <w:t>A 250mg</w:t>
            </w:r>
          </w:p>
          <w:p w14:paraId="7289D858" w14:textId="77777777" w:rsidR="00A5565A" w:rsidRPr="008B7511" w:rsidRDefault="00A5565A" w:rsidP="00A5565A">
            <w:pPr>
              <w:pStyle w:val="Table"/>
              <w:rPr>
                <w:rFonts w:cs="Arial"/>
                <w:color w:val="auto"/>
                <w:sz w:val="17"/>
                <w:szCs w:val="17"/>
              </w:rPr>
            </w:pPr>
            <w:r w:rsidRPr="008B7511">
              <w:rPr>
                <w:rFonts w:cs="Arial"/>
                <w:color w:val="auto"/>
                <w:sz w:val="17"/>
                <w:szCs w:val="17"/>
              </w:rPr>
              <w:t>Placebo</w:t>
            </w:r>
          </w:p>
          <w:p w14:paraId="7289D859" w14:textId="77777777" w:rsidR="00A5565A" w:rsidRPr="008B7511" w:rsidRDefault="00A5565A" w:rsidP="00A5565A">
            <w:pPr>
              <w:pStyle w:val="Table"/>
              <w:rPr>
                <w:rFonts w:cs="Arial"/>
                <w:color w:val="auto"/>
                <w:sz w:val="17"/>
                <w:szCs w:val="17"/>
              </w:rPr>
            </w:pPr>
            <w:r w:rsidRPr="008B7511">
              <w:rPr>
                <w:rFonts w:cs="Arial"/>
                <w:color w:val="auto"/>
                <w:sz w:val="17"/>
                <w:szCs w:val="17"/>
              </w:rPr>
              <w:t>Once daily in the morning</w:t>
            </w:r>
          </w:p>
          <w:p w14:paraId="7289D85A"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-all pts began at 50mg (or placebo equivalent) </w:t>
            </w:r>
          </w:p>
          <w:p w14:paraId="7289D85B" w14:textId="77777777" w:rsidR="00A5565A" w:rsidRPr="008B7511" w:rsidRDefault="00A5565A" w:rsidP="00A5565A">
            <w:pPr>
              <w:pStyle w:val="Table"/>
              <w:rPr>
                <w:rFonts w:cs="Arial"/>
                <w:color w:val="auto"/>
                <w:sz w:val="17"/>
                <w:szCs w:val="17"/>
              </w:rPr>
            </w:pPr>
            <w:r w:rsidRPr="008B7511">
              <w:rPr>
                <w:rFonts w:cs="Arial"/>
                <w:color w:val="auto"/>
                <w:sz w:val="17"/>
                <w:szCs w:val="17"/>
              </w:rPr>
              <w:t>-doses titrated 50mg Q2days until target dose reached</w:t>
            </w:r>
          </w:p>
          <w:p w14:paraId="7289D85C" w14:textId="77777777" w:rsidR="00A5565A" w:rsidRPr="008B7511" w:rsidRDefault="00A5565A" w:rsidP="00A5565A">
            <w:pPr>
              <w:pStyle w:val="Table"/>
              <w:rPr>
                <w:rFonts w:cs="Arial"/>
                <w:color w:val="auto"/>
                <w:sz w:val="17"/>
                <w:szCs w:val="17"/>
              </w:rPr>
            </w:pPr>
          </w:p>
        </w:tc>
        <w:tc>
          <w:tcPr>
            <w:tcW w:w="538" w:type="pct"/>
            <w:vMerge w:val="restart"/>
            <w:tcBorders>
              <w:top w:val="single" w:sz="4" w:space="0" w:color="auto"/>
              <w:left w:val="single" w:sz="4" w:space="0" w:color="auto"/>
              <w:right w:val="single" w:sz="4" w:space="0" w:color="auto"/>
            </w:tcBorders>
            <w:shd w:val="clear" w:color="auto" w:fill="FFFFFF"/>
          </w:tcPr>
          <w:p w14:paraId="7289D85D"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Age (mean years): </w:t>
            </w:r>
            <w:r w:rsidRPr="008B7511">
              <w:rPr>
                <w:rFonts w:cs="Arial"/>
                <w:color w:val="auto"/>
                <w:sz w:val="17"/>
                <w:szCs w:val="17"/>
              </w:rPr>
              <w:t>(A) 43.8</w:t>
            </w:r>
          </w:p>
          <w:p w14:paraId="7289D85E" w14:textId="77777777" w:rsidR="00A5565A" w:rsidRPr="008B7511" w:rsidRDefault="00A5565A" w:rsidP="00A5565A">
            <w:pPr>
              <w:pStyle w:val="Table"/>
              <w:rPr>
                <w:rFonts w:cs="Arial"/>
                <w:color w:val="auto"/>
                <w:sz w:val="17"/>
                <w:szCs w:val="17"/>
              </w:rPr>
            </w:pPr>
            <w:r w:rsidRPr="008B7511">
              <w:rPr>
                <w:rFonts w:cs="Arial"/>
                <w:color w:val="auto"/>
                <w:sz w:val="17"/>
                <w:szCs w:val="17"/>
              </w:rPr>
              <w:t>(P) 42.4</w:t>
            </w:r>
          </w:p>
          <w:p w14:paraId="7289D85F" w14:textId="77777777" w:rsidR="00A5565A" w:rsidRPr="008B7511" w:rsidRDefault="00A5565A" w:rsidP="00A5565A">
            <w:pPr>
              <w:pStyle w:val="Table"/>
              <w:rPr>
                <w:rFonts w:cs="Arial"/>
                <w:color w:val="auto"/>
                <w:sz w:val="17"/>
                <w:szCs w:val="17"/>
              </w:rPr>
            </w:pPr>
            <w:r w:rsidRPr="008B7511">
              <w:rPr>
                <w:rFonts w:cs="Arial"/>
                <w:b/>
                <w:color w:val="auto"/>
                <w:sz w:val="17"/>
                <w:szCs w:val="17"/>
              </w:rPr>
              <w:t xml:space="preserve">Male gender %: </w:t>
            </w:r>
            <w:r w:rsidRPr="008B7511">
              <w:rPr>
                <w:rFonts w:cs="Arial"/>
                <w:color w:val="auto"/>
                <w:sz w:val="17"/>
                <w:szCs w:val="17"/>
              </w:rPr>
              <w:t>(A) 75 (P) 64</w:t>
            </w:r>
          </w:p>
          <w:p w14:paraId="7289D860" w14:textId="77777777" w:rsidR="00A5565A" w:rsidRPr="008B7511" w:rsidRDefault="00A5565A" w:rsidP="00A5565A">
            <w:pPr>
              <w:pStyle w:val="Table"/>
              <w:rPr>
                <w:rFonts w:cs="Arial"/>
                <w:color w:val="auto"/>
                <w:sz w:val="17"/>
                <w:szCs w:val="17"/>
              </w:rPr>
            </w:pPr>
            <w:r w:rsidRPr="008B7511">
              <w:rPr>
                <w:rFonts w:cs="Arial"/>
                <w:b/>
                <w:color w:val="auto"/>
                <w:sz w:val="17"/>
                <w:szCs w:val="17"/>
              </w:rPr>
              <w:t>White race %:</w:t>
            </w:r>
            <w:r w:rsidRPr="008B7511">
              <w:rPr>
                <w:rFonts w:cs="Arial"/>
                <w:color w:val="auto"/>
                <w:sz w:val="17"/>
                <w:szCs w:val="17"/>
              </w:rPr>
              <w:t xml:space="preserve"> (A) 47 (P) 52</w:t>
            </w:r>
          </w:p>
          <w:p w14:paraId="7289D861" w14:textId="77777777" w:rsidR="00A5565A" w:rsidRPr="008B7511" w:rsidRDefault="00A5565A" w:rsidP="00A5565A">
            <w:pPr>
              <w:pStyle w:val="Table"/>
              <w:rPr>
                <w:rFonts w:cs="Arial"/>
                <w:color w:val="auto"/>
                <w:sz w:val="17"/>
                <w:szCs w:val="17"/>
              </w:rPr>
            </w:pPr>
            <w:r w:rsidRPr="008B7511">
              <w:rPr>
                <w:rFonts w:cs="Arial"/>
                <w:b/>
                <w:color w:val="auto"/>
                <w:sz w:val="17"/>
                <w:szCs w:val="17"/>
              </w:rPr>
              <w:t>BMI (mean):</w:t>
            </w:r>
            <w:r w:rsidRPr="008B7511">
              <w:rPr>
                <w:rFonts w:cs="Arial"/>
                <w:color w:val="auto"/>
                <w:sz w:val="17"/>
                <w:szCs w:val="17"/>
              </w:rPr>
              <w:t xml:space="preserve"> (A) 31.3 (P) 31.8</w:t>
            </w:r>
          </w:p>
          <w:p w14:paraId="7289D862" w14:textId="77777777" w:rsidR="00A5565A" w:rsidRPr="008B7511" w:rsidRDefault="00A5565A" w:rsidP="00A5565A">
            <w:pPr>
              <w:pStyle w:val="Table"/>
              <w:rPr>
                <w:rFonts w:cs="Arial"/>
                <w:color w:val="auto"/>
                <w:sz w:val="17"/>
                <w:szCs w:val="17"/>
              </w:rPr>
            </w:pPr>
          </w:p>
          <w:p w14:paraId="7289D863" w14:textId="77777777" w:rsidR="00A5565A" w:rsidRPr="008B7511" w:rsidRDefault="00A5565A" w:rsidP="00A5565A">
            <w:pPr>
              <w:pStyle w:val="Table"/>
              <w:rPr>
                <w:rFonts w:cs="Arial"/>
                <w:color w:val="auto"/>
                <w:sz w:val="17"/>
                <w:szCs w:val="17"/>
              </w:rPr>
            </w:pPr>
            <w:r w:rsidRPr="008B7511">
              <w:rPr>
                <w:rFonts w:cs="Arial"/>
                <w:b/>
                <w:color w:val="auto"/>
                <w:sz w:val="17"/>
                <w:szCs w:val="17"/>
              </w:rPr>
              <w:t>Times since onset (mean years):</w:t>
            </w:r>
            <w:r w:rsidRPr="008B7511">
              <w:rPr>
                <w:rFonts w:cs="Arial"/>
                <w:color w:val="auto"/>
                <w:sz w:val="17"/>
                <w:szCs w:val="17"/>
              </w:rPr>
              <w:t xml:space="preserve"> (A) 18 (P) 16.7</w:t>
            </w:r>
          </w:p>
          <w:p w14:paraId="7289D864" w14:textId="77777777" w:rsidR="00A5565A" w:rsidRPr="008B7511" w:rsidRDefault="00A5565A" w:rsidP="00A5565A">
            <w:pPr>
              <w:pStyle w:val="Table"/>
              <w:rPr>
                <w:rFonts w:cs="Arial"/>
                <w:color w:val="auto"/>
                <w:sz w:val="17"/>
                <w:szCs w:val="17"/>
              </w:rPr>
            </w:pPr>
            <w:r w:rsidRPr="008B7511">
              <w:rPr>
                <w:rFonts w:cs="Arial"/>
                <w:b/>
                <w:color w:val="auto"/>
                <w:sz w:val="17"/>
                <w:szCs w:val="17"/>
              </w:rPr>
              <w:t>#psych hospitalizations (mean): (</w:t>
            </w:r>
            <w:r w:rsidRPr="008B7511">
              <w:rPr>
                <w:rFonts w:cs="Arial"/>
                <w:color w:val="auto"/>
                <w:sz w:val="17"/>
                <w:szCs w:val="17"/>
              </w:rPr>
              <w:t>A) 5.0 (P) 4.3</w:t>
            </w:r>
          </w:p>
          <w:p w14:paraId="7289D865" w14:textId="77777777" w:rsidR="00A5565A" w:rsidRPr="008B7511" w:rsidRDefault="00A5565A" w:rsidP="00A5565A">
            <w:pPr>
              <w:pStyle w:val="Table"/>
              <w:rPr>
                <w:rFonts w:cs="Arial"/>
                <w:color w:val="auto"/>
                <w:sz w:val="17"/>
                <w:szCs w:val="17"/>
              </w:rPr>
            </w:pPr>
            <w:r w:rsidRPr="008B7511">
              <w:rPr>
                <w:rFonts w:cs="Arial"/>
                <w:b/>
                <w:color w:val="auto"/>
                <w:sz w:val="17"/>
                <w:szCs w:val="17"/>
              </w:rPr>
              <w:t>Prior antipsychotic drug (risperidone %):</w:t>
            </w:r>
            <w:r w:rsidRPr="008B7511">
              <w:rPr>
                <w:rFonts w:cs="Arial"/>
                <w:color w:val="auto"/>
                <w:sz w:val="17"/>
                <w:szCs w:val="17"/>
              </w:rPr>
              <w:t xml:space="preserve"> (A):53 (P) 39</w:t>
            </w:r>
          </w:p>
        </w:tc>
        <w:tc>
          <w:tcPr>
            <w:tcW w:w="791" w:type="pct"/>
            <w:vMerge w:val="restart"/>
            <w:tcBorders>
              <w:top w:val="single" w:sz="4" w:space="0" w:color="auto"/>
              <w:left w:val="single" w:sz="4" w:space="0" w:color="auto"/>
              <w:right w:val="single" w:sz="4" w:space="0" w:color="auto"/>
            </w:tcBorders>
            <w:shd w:val="clear" w:color="auto" w:fill="FFFFFF"/>
          </w:tcPr>
          <w:p w14:paraId="7289D866" w14:textId="77777777" w:rsidR="00A5565A" w:rsidRPr="008B7511" w:rsidRDefault="00A5565A" w:rsidP="00A5565A">
            <w:pPr>
              <w:pStyle w:val="Table"/>
              <w:rPr>
                <w:rFonts w:cs="Arial"/>
                <w:color w:val="auto"/>
                <w:sz w:val="17"/>
                <w:szCs w:val="17"/>
              </w:rPr>
            </w:pPr>
            <w:r w:rsidRPr="008B7511">
              <w:rPr>
                <w:rFonts w:cs="Arial"/>
                <w:color w:val="auto"/>
                <w:sz w:val="17"/>
                <w:szCs w:val="17"/>
              </w:rPr>
              <w:t>N</w:t>
            </w:r>
            <w:r w:rsidRPr="008B7511">
              <w:rPr>
                <w:rFonts w:cs="Arial"/>
                <w:color w:val="auto"/>
                <w:sz w:val="17"/>
                <w:szCs w:val="17"/>
                <w:vertAlign w:val="subscript"/>
              </w:rPr>
              <w:t>R</w:t>
            </w:r>
            <w:r w:rsidRPr="008B7511">
              <w:rPr>
                <w:rFonts w:cs="Arial"/>
                <w:color w:val="auto"/>
                <w:sz w:val="17"/>
                <w:szCs w:val="17"/>
              </w:rPr>
              <w:t>=285</w:t>
            </w:r>
          </w:p>
          <w:tbl>
            <w:tblPr>
              <w:tblW w:w="2404" w:type="dxa"/>
              <w:tblInd w:w="1" w:type="dxa"/>
              <w:tblBorders>
                <w:top w:val="single" w:sz="12" w:space="0" w:color="808080"/>
                <w:left w:val="nil"/>
                <w:bottom w:val="single" w:sz="12" w:space="0" w:color="808080"/>
                <w:right w:val="nil"/>
                <w:insideH w:val="nil"/>
                <w:insideV w:val="nil"/>
              </w:tblBorders>
              <w:tblLayout w:type="fixed"/>
              <w:tblLook w:val="00E0" w:firstRow="1" w:lastRow="1" w:firstColumn="1" w:lastColumn="0" w:noHBand="0" w:noVBand="0"/>
            </w:tblPr>
            <w:tblGrid>
              <w:gridCol w:w="593"/>
              <w:gridCol w:w="593"/>
              <w:gridCol w:w="593"/>
              <w:gridCol w:w="625"/>
            </w:tblGrid>
            <w:tr w:rsidR="008B7511" w:rsidRPr="008B7511" w14:paraId="7289D86B" w14:textId="77777777" w:rsidTr="00A5565A">
              <w:trPr>
                <w:trHeight w:val="99"/>
              </w:trPr>
              <w:tc>
                <w:tcPr>
                  <w:tcW w:w="593" w:type="dxa"/>
                  <w:tcBorders>
                    <w:top w:val="single" w:sz="8" w:space="0" w:color="auto"/>
                    <w:bottom w:val="single" w:sz="4" w:space="0" w:color="auto"/>
                  </w:tcBorders>
                </w:tcPr>
                <w:p w14:paraId="7289D867"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A150</w:t>
                  </w:r>
                </w:p>
              </w:tc>
              <w:tc>
                <w:tcPr>
                  <w:tcW w:w="593" w:type="dxa"/>
                  <w:tcBorders>
                    <w:top w:val="single" w:sz="8" w:space="0" w:color="auto"/>
                    <w:bottom w:val="single" w:sz="4" w:space="0" w:color="auto"/>
                  </w:tcBorders>
                </w:tcPr>
                <w:p w14:paraId="7289D868"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A200</w:t>
                  </w:r>
                </w:p>
              </w:tc>
              <w:tc>
                <w:tcPr>
                  <w:tcW w:w="593" w:type="dxa"/>
                  <w:tcBorders>
                    <w:top w:val="single" w:sz="8" w:space="0" w:color="auto"/>
                    <w:bottom w:val="single" w:sz="4" w:space="0" w:color="auto"/>
                  </w:tcBorders>
                </w:tcPr>
                <w:p w14:paraId="7289D869"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A250</w:t>
                  </w:r>
                </w:p>
              </w:tc>
              <w:tc>
                <w:tcPr>
                  <w:tcW w:w="625" w:type="dxa"/>
                  <w:tcBorders>
                    <w:top w:val="single" w:sz="8" w:space="0" w:color="auto"/>
                    <w:bottom w:val="single" w:sz="4" w:space="0" w:color="auto"/>
                  </w:tcBorders>
                </w:tcPr>
                <w:p w14:paraId="7289D86A"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P</w:t>
                  </w:r>
                </w:p>
              </w:tc>
            </w:tr>
            <w:tr w:rsidR="008B7511" w:rsidRPr="008B7511" w14:paraId="7289D870" w14:textId="77777777" w:rsidTr="00A5565A">
              <w:trPr>
                <w:trHeight w:val="76"/>
              </w:trPr>
              <w:tc>
                <w:tcPr>
                  <w:tcW w:w="593" w:type="dxa"/>
                  <w:tcBorders>
                    <w:top w:val="single" w:sz="4" w:space="0" w:color="auto"/>
                    <w:bottom w:val="single" w:sz="4" w:space="0" w:color="auto"/>
                  </w:tcBorders>
                </w:tcPr>
                <w:p w14:paraId="7289D86C"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n=71</w:t>
                  </w:r>
                </w:p>
              </w:tc>
              <w:tc>
                <w:tcPr>
                  <w:tcW w:w="593" w:type="dxa"/>
                  <w:tcBorders>
                    <w:top w:val="single" w:sz="4" w:space="0" w:color="auto"/>
                    <w:bottom w:val="single" w:sz="4" w:space="0" w:color="auto"/>
                  </w:tcBorders>
                </w:tcPr>
                <w:p w14:paraId="7289D86D"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n=70</w:t>
                  </w:r>
                </w:p>
              </w:tc>
              <w:tc>
                <w:tcPr>
                  <w:tcW w:w="593" w:type="dxa"/>
                  <w:tcBorders>
                    <w:top w:val="single" w:sz="4" w:space="0" w:color="auto"/>
                    <w:bottom w:val="single" w:sz="4" w:space="0" w:color="auto"/>
                  </w:tcBorders>
                </w:tcPr>
                <w:p w14:paraId="7289D86E"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n=72</w:t>
                  </w:r>
                </w:p>
              </w:tc>
              <w:tc>
                <w:tcPr>
                  <w:tcW w:w="625" w:type="dxa"/>
                  <w:tcBorders>
                    <w:top w:val="single" w:sz="4" w:space="0" w:color="auto"/>
                    <w:bottom w:val="single" w:sz="4" w:space="0" w:color="auto"/>
                  </w:tcBorders>
                </w:tcPr>
                <w:p w14:paraId="7289D86F"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 =72</w:t>
                  </w:r>
                </w:p>
              </w:tc>
            </w:tr>
          </w:tbl>
          <w:p w14:paraId="7289D871" w14:textId="77777777" w:rsidR="00A5565A" w:rsidRPr="008B7511" w:rsidRDefault="00A5565A" w:rsidP="00A5565A">
            <w:pPr>
              <w:pStyle w:val="Table"/>
              <w:rPr>
                <w:rFonts w:cs="Arial"/>
                <w:color w:val="auto"/>
                <w:sz w:val="17"/>
                <w:szCs w:val="17"/>
              </w:rPr>
            </w:pPr>
          </w:p>
          <w:p w14:paraId="7289D872" w14:textId="77777777" w:rsidR="00A5565A" w:rsidRPr="008B7511" w:rsidRDefault="00A5565A" w:rsidP="00A5565A">
            <w:pPr>
              <w:pStyle w:val="Table"/>
              <w:rPr>
                <w:rFonts w:cs="Arial"/>
                <w:color w:val="auto"/>
                <w:sz w:val="17"/>
                <w:szCs w:val="17"/>
              </w:rPr>
            </w:pPr>
            <w:r w:rsidRPr="008B7511">
              <w:rPr>
                <w:rFonts w:cs="Arial"/>
                <w:color w:val="auto"/>
                <w:sz w:val="17"/>
                <w:szCs w:val="17"/>
              </w:rPr>
              <w:t>Change in PANSS negative symptom score (A150) -1.9 (3.8) (A200) -2.3(3.6), (A250)-2.0 (3.3) (P) -2.2 (4.1) (p≥0.7)</w:t>
            </w:r>
          </w:p>
          <w:p w14:paraId="7289D873" w14:textId="77777777" w:rsidR="00A5565A" w:rsidRPr="008B7511" w:rsidRDefault="00A5565A" w:rsidP="00A5565A">
            <w:pPr>
              <w:pStyle w:val="Table"/>
              <w:rPr>
                <w:rFonts w:cs="Arial"/>
                <w:color w:val="auto"/>
                <w:sz w:val="17"/>
                <w:szCs w:val="17"/>
              </w:rPr>
            </w:pPr>
          </w:p>
          <w:p w14:paraId="7289D874" w14:textId="77777777" w:rsidR="00A5565A" w:rsidRPr="008B7511" w:rsidRDefault="00A5565A" w:rsidP="00A5565A">
            <w:pPr>
              <w:pStyle w:val="Table"/>
              <w:rPr>
                <w:rFonts w:cs="Arial"/>
                <w:color w:val="auto"/>
                <w:sz w:val="17"/>
                <w:szCs w:val="17"/>
              </w:rPr>
            </w:pPr>
            <w:r w:rsidRPr="008B7511">
              <w:rPr>
                <w:rFonts w:cs="Arial"/>
                <w:color w:val="auto"/>
                <w:sz w:val="17"/>
                <w:szCs w:val="17"/>
              </w:rPr>
              <w:t>Secondary measures generally not different.</w:t>
            </w:r>
          </w:p>
        </w:tc>
        <w:tc>
          <w:tcPr>
            <w:tcW w:w="823" w:type="pct"/>
            <w:vMerge w:val="restart"/>
            <w:tcBorders>
              <w:top w:val="single" w:sz="4" w:space="0" w:color="auto"/>
              <w:left w:val="single" w:sz="4" w:space="0" w:color="auto"/>
              <w:right w:val="single" w:sz="4" w:space="0" w:color="auto"/>
            </w:tcBorders>
            <w:shd w:val="clear" w:color="auto" w:fill="FFFFFF"/>
          </w:tcPr>
          <w:p w14:paraId="7289D875" w14:textId="77777777" w:rsidR="00A5565A" w:rsidRPr="008B7511" w:rsidRDefault="00A5565A" w:rsidP="00A5565A">
            <w:pPr>
              <w:pStyle w:val="Table"/>
              <w:rPr>
                <w:rFonts w:cs="Arial"/>
                <w:b/>
                <w:color w:val="auto"/>
                <w:sz w:val="17"/>
                <w:szCs w:val="17"/>
              </w:rPr>
            </w:pPr>
            <w:r w:rsidRPr="008B7511">
              <w:rPr>
                <w:rFonts w:cs="Arial"/>
                <w:b/>
                <w:color w:val="auto"/>
                <w:sz w:val="17"/>
                <w:szCs w:val="17"/>
              </w:rPr>
              <w:t>Adverse events more frequent vs placebo:</w:t>
            </w:r>
          </w:p>
          <w:p w14:paraId="7289D876" w14:textId="77777777" w:rsidR="00A5565A" w:rsidRPr="008B7511" w:rsidRDefault="00A5565A" w:rsidP="00A5565A">
            <w:pPr>
              <w:pStyle w:val="Table"/>
              <w:rPr>
                <w:rFonts w:cs="Arial"/>
                <w:color w:val="auto"/>
                <w:sz w:val="17"/>
                <w:szCs w:val="17"/>
              </w:rPr>
            </w:pPr>
            <w:r w:rsidRPr="008B7511">
              <w:rPr>
                <w:rFonts w:cs="Arial"/>
                <w:color w:val="auto"/>
                <w:sz w:val="17"/>
                <w:szCs w:val="17"/>
              </w:rPr>
              <w:t>Headache (15%), initial insomnia (9%), nausea (7%), dry mouth (5%), cough (5%)</w:t>
            </w:r>
          </w:p>
          <w:p w14:paraId="7289D877" w14:textId="77777777" w:rsidR="00A5565A" w:rsidRPr="008B7511" w:rsidRDefault="00A5565A" w:rsidP="00A5565A">
            <w:pPr>
              <w:pStyle w:val="Table"/>
              <w:rPr>
                <w:rFonts w:cs="Arial"/>
                <w:color w:val="auto"/>
                <w:sz w:val="17"/>
                <w:szCs w:val="17"/>
              </w:rPr>
            </w:pPr>
          </w:p>
          <w:p w14:paraId="7289D878" w14:textId="77777777" w:rsidR="00A5565A" w:rsidRPr="008B7511" w:rsidRDefault="00A5565A" w:rsidP="00A5565A">
            <w:pPr>
              <w:pStyle w:val="Table"/>
              <w:rPr>
                <w:rFonts w:cs="Arial"/>
                <w:color w:val="auto"/>
                <w:sz w:val="17"/>
                <w:szCs w:val="17"/>
              </w:rPr>
            </w:pPr>
            <w:r w:rsidRPr="008B7511">
              <w:rPr>
                <w:rFonts w:cs="Arial"/>
                <w:color w:val="auto"/>
                <w:sz w:val="17"/>
                <w:szCs w:val="17"/>
              </w:rPr>
              <w:t>Severe AEs</w:t>
            </w:r>
          </w:p>
          <w:p w14:paraId="7289D879" w14:textId="77777777" w:rsidR="00A5565A" w:rsidRPr="008B7511" w:rsidRDefault="00A5565A" w:rsidP="00A5565A">
            <w:pPr>
              <w:pStyle w:val="Table"/>
              <w:rPr>
                <w:rFonts w:cs="Arial"/>
                <w:color w:val="auto"/>
                <w:sz w:val="17"/>
                <w:szCs w:val="17"/>
              </w:rPr>
            </w:pPr>
            <w:r w:rsidRPr="008B7511">
              <w:rPr>
                <w:rFonts w:cs="Arial"/>
                <w:color w:val="auto"/>
                <w:sz w:val="17"/>
                <w:szCs w:val="17"/>
              </w:rPr>
              <w:t>(A) n=12 (6%)</w:t>
            </w:r>
          </w:p>
          <w:p w14:paraId="7289D87A" w14:textId="77777777" w:rsidR="00A5565A" w:rsidRPr="008B7511" w:rsidRDefault="00A5565A" w:rsidP="00A5565A">
            <w:pPr>
              <w:pStyle w:val="Table"/>
              <w:rPr>
                <w:rFonts w:cs="Arial"/>
                <w:color w:val="auto"/>
                <w:sz w:val="17"/>
                <w:szCs w:val="17"/>
              </w:rPr>
            </w:pPr>
            <w:r w:rsidRPr="008B7511">
              <w:rPr>
                <w:rFonts w:cs="Arial"/>
                <w:color w:val="auto"/>
                <w:sz w:val="17"/>
                <w:szCs w:val="17"/>
              </w:rPr>
              <w:t>(P) n=5 (7%)</w:t>
            </w:r>
          </w:p>
          <w:p w14:paraId="7289D87B" w14:textId="77777777" w:rsidR="00A5565A" w:rsidRPr="008B7511" w:rsidRDefault="00A5565A" w:rsidP="00A5565A">
            <w:pPr>
              <w:pStyle w:val="Table"/>
              <w:rPr>
                <w:rFonts w:cs="Arial"/>
                <w:color w:val="auto"/>
                <w:sz w:val="17"/>
                <w:szCs w:val="17"/>
              </w:rPr>
            </w:pPr>
          </w:p>
          <w:p w14:paraId="7289D87C"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Reported severe AEs: </w:t>
            </w:r>
            <w:r w:rsidRPr="008B7511">
              <w:rPr>
                <w:rFonts w:cs="Arial"/>
                <w:b/>
                <w:i/>
                <w:color w:val="auto"/>
                <w:sz w:val="17"/>
                <w:szCs w:val="17"/>
              </w:rPr>
              <w:t>armodafinil(</w:t>
            </w:r>
            <w:r w:rsidRPr="008B7511">
              <w:rPr>
                <w:rFonts w:cs="Arial"/>
                <w:b/>
                <w:color w:val="auto"/>
                <w:sz w:val="17"/>
                <w:szCs w:val="17"/>
              </w:rPr>
              <w:t>#):</w:t>
            </w:r>
          </w:p>
          <w:p w14:paraId="7289D87D" w14:textId="77777777" w:rsidR="00A5565A" w:rsidRPr="008B7511" w:rsidRDefault="00A5565A" w:rsidP="00A5565A">
            <w:pPr>
              <w:pStyle w:val="Table"/>
              <w:rPr>
                <w:rFonts w:cs="Arial"/>
                <w:color w:val="auto"/>
                <w:sz w:val="17"/>
                <w:szCs w:val="17"/>
              </w:rPr>
            </w:pPr>
            <w:r w:rsidRPr="008B7511">
              <w:rPr>
                <w:rFonts w:cs="Arial"/>
                <w:color w:val="auto"/>
                <w:sz w:val="17"/>
                <w:szCs w:val="17"/>
              </w:rPr>
              <w:t>Schizophrenia exacerbation (4), suicidal ideation (1), alcohol abuse (1), bacterial arthritis (1), conversion disorder (1), delusion (1), drug abuse (1), knee operation (1), uncontrolled DM (1), paranoia (1), suicide attempt (1)</w:t>
            </w:r>
          </w:p>
          <w:p w14:paraId="7289D87E" w14:textId="77777777" w:rsidR="00A5565A" w:rsidRPr="008B7511" w:rsidRDefault="00A5565A" w:rsidP="00A5565A">
            <w:pPr>
              <w:pStyle w:val="Table"/>
              <w:rPr>
                <w:rFonts w:cs="Arial"/>
                <w:b/>
                <w:color w:val="auto"/>
                <w:sz w:val="17"/>
                <w:szCs w:val="17"/>
              </w:rPr>
            </w:pPr>
            <w:r w:rsidRPr="008B7511">
              <w:rPr>
                <w:rFonts w:cs="Arial"/>
                <w:b/>
                <w:color w:val="auto"/>
                <w:sz w:val="17"/>
                <w:szCs w:val="17"/>
              </w:rPr>
              <w:t>Placebo (#):</w:t>
            </w:r>
          </w:p>
          <w:p w14:paraId="7289D87F" w14:textId="77777777" w:rsidR="00A5565A" w:rsidRPr="008B7511" w:rsidRDefault="00A5565A" w:rsidP="00A5565A">
            <w:pPr>
              <w:pStyle w:val="Table"/>
              <w:rPr>
                <w:rFonts w:cs="Arial"/>
                <w:color w:val="auto"/>
                <w:sz w:val="17"/>
                <w:szCs w:val="17"/>
              </w:rPr>
            </w:pPr>
            <w:r w:rsidRPr="008B7511">
              <w:rPr>
                <w:rFonts w:cs="Arial"/>
                <w:color w:val="auto"/>
                <w:sz w:val="17"/>
                <w:szCs w:val="17"/>
              </w:rPr>
              <w:t>adjustment disorder (1), heat exhaustion (1), psychotic disorder (1), suicidal ideation (1)</w:t>
            </w:r>
          </w:p>
        </w:tc>
        <w:tc>
          <w:tcPr>
            <w:tcW w:w="1070" w:type="pct"/>
            <w:vMerge w:val="restart"/>
            <w:tcBorders>
              <w:top w:val="single" w:sz="4" w:space="0" w:color="auto"/>
              <w:left w:val="single" w:sz="4" w:space="0" w:color="auto"/>
              <w:right w:val="single" w:sz="4" w:space="0" w:color="auto"/>
            </w:tcBorders>
            <w:shd w:val="clear" w:color="auto" w:fill="FFFFFF"/>
          </w:tcPr>
          <w:p w14:paraId="7289D880"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No clinically or statistically significant difference in PANSS negative symptom subscale (primary endpoint). </w:t>
            </w:r>
          </w:p>
          <w:p w14:paraId="7289D881" w14:textId="77777777" w:rsidR="00A5565A" w:rsidRPr="008B7511" w:rsidRDefault="00A5565A" w:rsidP="00A5565A">
            <w:pPr>
              <w:pStyle w:val="Table"/>
              <w:rPr>
                <w:rFonts w:cs="Arial"/>
                <w:color w:val="auto"/>
                <w:sz w:val="17"/>
                <w:szCs w:val="17"/>
              </w:rPr>
            </w:pPr>
            <w:r w:rsidRPr="008B7511">
              <w:rPr>
                <w:rFonts w:cs="Arial"/>
                <w:color w:val="auto"/>
                <w:sz w:val="17"/>
                <w:szCs w:val="17"/>
              </w:rPr>
              <w:t>No difference in secondary measures (PANSS total score, CGI-S, PSP, CNSVitalSIgns cognitive battery).</w:t>
            </w:r>
          </w:p>
          <w:p w14:paraId="7289D882" w14:textId="77777777" w:rsidR="00A5565A" w:rsidRPr="008B7511" w:rsidRDefault="00A5565A" w:rsidP="00A5565A">
            <w:pPr>
              <w:pStyle w:val="Table"/>
              <w:rPr>
                <w:rFonts w:cs="Arial"/>
                <w:color w:val="auto"/>
                <w:sz w:val="17"/>
                <w:szCs w:val="17"/>
              </w:rPr>
            </w:pPr>
            <w:r w:rsidRPr="008B7511">
              <w:rPr>
                <w:rFonts w:cs="Arial"/>
                <w:color w:val="auto"/>
                <w:sz w:val="17"/>
                <w:szCs w:val="17"/>
              </w:rPr>
              <w:t>Armodafinil well-tolerated.</w:t>
            </w:r>
          </w:p>
          <w:p w14:paraId="7289D883" w14:textId="77777777" w:rsidR="00A5565A" w:rsidRPr="008B7511" w:rsidRDefault="00A5565A" w:rsidP="00A5565A">
            <w:pPr>
              <w:pStyle w:val="Table"/>
              <w:rPr>
                <w:rFonts w:cs="Arial"/>
                <w:i/>
                <w:color w:val="auto"/>
                <w:sz w:val="17"/>
                <w:szCs w:val="17"/>
              </w:rPr>
            </w:pPr>
          </w:p>
          <w:p w14:paraId="7289D884" w14:textId="77777777" w:rsidR="00A5565A" w:rsidRPr="008B7511" w:rsidRDefault="00A5565A" w:rsidP="00A5565A">
            <w:pPr>
              <w:pStyle w:val="Table"/>
              <w:rPr>
                <w:rFonts w:cs="Arial"/>
                <w:color w:val="auto"/>
                <w:sz w:val="17"/>
                <w:szCs w:val="17"/>
              </w:rPr>
            </w:pPr>
            <w:r w:rsidRPr="008B7511">
              <w:rPr>
                <w:rFonts w:cs="Arial"/>
                <w:i/>
                <w:color w:val="auto"/>
                <w:sz w:val="17"/>
                <w:szCs w:val="17"/>
              </w:rPr>
              <w:t xml:space="preserve">Inclusion criteria modified mid study (PANSS baseline score) to maximize difference. </w:t>
            </w:r>
          </w:p>
        </w:tc>
      </w:tr>
      <w:tr w:rsidR="008B7511" w:rsidRPr="008B7511" w14:paraId="7289D89B" w14:textId="77777777" w:rsidTr="005D5453">
        <w:trPr>
          <w:trHeight w:val="352"/>
        </w:trPr>
        <w:tc>
          <w:tcPr>
            <w:tcW w:w="602" w:type="pct"/>
            <w:vMerge/>
            <w:tcBorders>
              <w:left w:val="single" w:sz="4" w:space="0" w:color="auto"/>
              <w:bottom w:val="single" w:sz="4" w:space="0" w:color="auto"/>
              <w:right w:val="single" w:sz="4" w:space="0" w:color="auto"/>
            </w:tcBorders>
            <w:shd w:val="clear" w:color="auto" w:fill="FFFFFF"/>
          </w:tcPr>
          <w:p w14:paraId="7289D886" w14:textId="77777777" w:rsidR="00A5565A" w:rsidRPr="008B7511" w:rsidRDefault="00A5565A" w:rsidP="00A5565A">
            <w:pPr>
              <w:pStyle w:val="Table"/>
              <w:rPr>
                <w:rFonts w:cs="Arial"/>
                <w:color w:val="auto"/>
                <w:sz w:val="17"/>
                <w:szCs w:val="17"/>
              </w:rPr>
            </w:pP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7289D887" w14:textId="77777777" w:rsidR="00A5565A" w:rsidRPr="008B7511" w:rsidRDefault="00A5565A" w:rsidP="00A5565A">
            <w:pPr>
              <w:pStyle w:val="Table"/>
              <w:rPr>
                <w:rFonts w:cs="Arial"/>
                <w:color w:val="auto"/>
                <w:sz w:val="17"/>
                <w:szCs w:val="17"/>
                <w:lang w:val="es-PR"/>
              </w:rPr>
            </w:pPr>
            <w:r w:rsidRPr="008B7511">
              <w:rPr>
                <w:rFonts w:cs="Arial"/>
                <w:b/>
                <w:color w:val="auto"/>
                <w:sz w:val="17"/>
                <w:szCs w:val="17"/>
                <w:lang w:val="es-PR"/>
              </w:rPr>
              <w:t>Exclusion</w:t>
            </w:r>
          </w:p>
          <w:p w14:paraId="7289D888"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xml:space="preserve">-PANSS positive </w:t>
            </w:r>
            <w:r w:rsidRPr="008B7511">
              <w:rPr>
                <w:rFonts w:cs="Arial"/>
                <w:color w:val="auto"/>
                <w:sz w:val="17"/>
                <w:szCs w:val="17"/>
              </w:rPr>
              <w:t>symptom</w:t>
            </w:r>
            <w:r w:rsidRPr="008B7511">
              <w:rPr>
                <w:rFonts w:cs="Arial"/>
                <w:color w:val="auto"/>
                <w:sz w:val="17"/>
                <w:szCs w:val="17"/>
                <w:lang w:val="es-PR"/>
              </w:rPr>
              <w:t xml:space="preserve"> score≥4</w:t>
            </w:r>
          </w:p>
          <w:p w14:paraId="7289D889"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w:t>
            </w:r>
            <w:r w:rsidRPr="008B7511">
              <w:rPr>
                <w:rFonts w:cs="Arial"/>
                <w:color w:val="auto"/>
                <w:sz w:val="17"/>
                <w:szCs w:val="17"/>
              </w:rPr>
              <w:t>comorbid</w:t>
            </w:r>
            <w:r w:rsidRPr="008B7511">
              <w:rPr>
                <w:rFonts w:cs="Arial"/>
                <w:color w:val="auto"/>
                <w:sz w:val="17"/>
                <w:szCs w:val="17"/>
                <w:lang w:val="es-PR"/>
              </w:rPr>
              <w:t xml:space="preserve"> Axis I disorder</w:t>
            </w:r>
          </w:p>
          <w:p w14:paraId="7289D88A"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-moderate to severe depression on CDSS</w:t>
            </w:r>
          </w:p>
          <w:p w14:paraId="7289D88B"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-current suicidal ideation or previous suicide attempt</w:t>
            </w:r>
          </w:p>
          <w:p w14:paraId="7289D88C"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-moderate or worse CDSS suicide ítems score (≥2)</w:t>
            </w:r>
          </w:p>
          <w:p w14:paraId="7289D88D"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-homicidal ideation or aggression</w:t>
            </w:r>
          </w:p>
          <w:p w14:paraId="7289D88E"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-stimulant-induced psychotic episode</w:t>
            </w:r>
          </w:p>
          <w:p w14:paraId="7289D88F"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-exacerbation of illness</w:t>
            </w:r>
          </w:p>
          <w:p w14:paraId="7289D890"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-substance abuse or dependence within 6 mos</w:t>
            </w:r>
          </w:p>
          <w:p w14:paraId="7289D891"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-seizure disorder</w:t>
            </w:r>
          </w:p>
          <w:p w14:paraId="7289D892" w14:textId="77777777" w:rsidR="00A5565A" w:rsidRPr="008B7511" w:rsidRDefault="00A5565A" w:rsidP="00A5565A">
            <w:pPr>
              <w:pStyle w:val="Table"/>
              <w:rPr>
                <w:rFonts w:cs="Arial"/>
                <w:color w:val="auto"/>
                <w:sz w:val="17"/>
                <w:szCs w:val="17"/>
                <w:lang w:val="es-PR"/>
              </w:rPr>
            </w:pPr>
            <w:r w:rsidRPr="008B7511">
              <w:rPr>
                <w:rFonts w:cs="Arial"/>
                <w:b/>
                <w:color w:val="auto"/>
                <w:sz w:val="17"/>
                <w:szCs w:val="17"/>
                <w:lang w:val="es-PR"/>
              </w:rPr>
              <w:t>-</w:t>
            </w:r>
            <w:r w:rsidRPr="008B7511">
              <w:rPr>
                <w:rFonts w:cs="Arial"/>
                <w:color w:val="auto"/>
                <w:sz w:val="17"/>
                <w:szCs w:val="17"/>
                <w:lang w:val="es-PR"/>
              </w:rPr>
              <w:t xml:space="preserve">clinically </w:t>
            </w:r>
            <w:r w:rsidRPr="008B7511">
              <w:rPr>
                <w:rFonts w:cs="Arial"/>
                <w:color w:val="auto"/>
                <w:sz w:val="17"/>
                <w:szCs w:val="17"/>
                <w:lang w:val="es-PR"/>
              </w:rPr>
              <w:lastRenderedPageBreak/>
              <w:t>significant brain surgery/trauma</w:t>
            </w:r>
          </w:p>
          <w:p w14:paraId="7289D893"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-ECT</w:t>
            </w:r>
          </w:p>
          <w:p w14:paraId="7289D894"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-tardive dyskinesia</w:t>
            </w:r>
          </w:p>
          <w:p w14:paraId="7289D895" w14:textId="77777777" w:rsidR="00A5565A" w:rsidRPr="008B7511" w:rsidRDefault="00A5565A" w:rsidP="00A5565A">
            <w:pPr>
              <w:pStyle w:val="Table"/>
              <w:rPr>
                <w:rFonts w:cs="Arial"/>
                <w:b/>
                <w:color w:val="auto"/>
                <w:sz w:val="17"/>
                <w:szCs w:val="17"/>
                <w:lang w:val="es-PR"/>
              </w:rPr>
            </w:pPr>
            <w:r w:rsidRPr="008B7511">
              <w:rPr>
                <w:rFonts w:cs="Arial"/>
                <w:color w:val="auto"/>
                <w:sz w:val="17"/>
                <w:szCs w:val="17"/>
                <w:lang w:val="es-PR"/>
              </w:rPr>
              <w:t>-any significant movement disorder</w:t>
            </w:r>
          </w:p>
        </w:tc>
        <w:tc>
          <w:tcPr>
            <w:tcW w:w="443" w:type="pct"/>
            <w:vMerge/>
            <w:tcBorders>
              <w:left w:val="single" w:sz="4" w:space="0" w:color="auto"/>
              <w:bottom w:val="single" w:sz="4" w:space="0" w:color="auto"/>
              <w:right w:val="single" w:sz="4" w:space="0" w:color="auto"/>
            </w:tcBorders>
            <w:shd w:val="clear" w:color="auto" w:fill="FFFFFF"/>
          </w:tcPr>
          <w:p w14:paraId="7289D896" w14:textId="77777777" w:rsidR="00A5565A" w:rsidRPr="008B7511" w:rsidRDefault="00A5565A" w:rsidP="00A5565A">
            <w:pPr>
              <w:pStyle w:val="Table"/>
              <w:rPr>
                <w:rFonts w:cs="Arial"/>
                <w:color w:val="auto"/>
                <w:sz w:val="17"/>
                <w:szCs w:val="17"/>
              </w:rPr>
            </w:pPr>
          </w:p>
        </w:tc>
        <w:tc>
          <w:tcPr>
            <w:tcW w:w="538" w:type="pct"/>
            <w:vMerge/>
            <w:tcBorders>
              <w:left w:val="single" w:sz="4" w:space="0" w:color="auto"/>
              <w:bottom w:val="single" w:sz="4" w:space="0" w:color="auto"/>
              <w:right w:val="single" w:sz="4" w:space="0" w:color="auto"/>
            </w:tcBorders>
            <w:shd w:val="clear" w:color="auto" w:fill="FFFFFF"/>
          </w:tcPr>
          <w:p w14:paraId="7289D897" w14:textId="77777777" w:rsidR="00A5565A" w:rsidRPr="008B7511" w:rsidRDefault="00A5565A" w:rsidP="00A5565A">
            <w:pPr>
              <w:pStyle w:val="Table"/>
              <w:rPr>
                <w:rFonts w:cs="Arial"/>
                <w:b/>
                <w:color w:val="auto"/>
                <w:sz w:val="17"/>
                <w:szCs w:val="17"/>
              </w:rPr>
            </w:pPr>
          </w:p>
        </w:tc>
        <w:tc>
          <w:tcPr>
            <w:tcW w:w="791" w:type="pct"/>
            <w:vMerge/>
            <w:tcBorders>
              <w:left w:val="single" w:sz="4" w:space="0" w:color="auto"/>
              <w:bottom w:val="single" w:sz="4" w:space="0" w:color="auto"/>
              <w:right w:val="single" w:sz="4" w:space="0" w:color="auto"/>
            </w:tcBorders>
            <w:shd w:val="clear" w:color="auto" w:fill="FFFFFF"/>
          </w:tcPr>
          <w:p w14:paraId="7289D898" w14:textId="77777777" w:rsidR="00A5565A" w:rsidRPr="008B7511" w:rsidRDefault="00A5565A" w:rsidP="00A5565A">
            <w:pPr>
              <w:pStyle w:val="Table"/>
              <w:rPr>
                <w:rFonts w:cs="Arial"/>
                <w:color w:val="auto"/>
                <w:sz w:val="17"/>
                <w:szCs w:val="17"/>
              </w:rPr>
            </w:pPr>
          </w:p>
        </w:tc>
        <w:tc>
          <w:tcPr>
            <w:tcW w:w="823" w:type="pct"/>
            <w:vMerge/>
            <w:tcBorders>
              <w:left w:val="single" w:sz="4" w:space="0" w:color="auto"/>
              <w:bottom w:val="single" w:sz="4" w:space="0" w:color="auto"/>
              <w:right w:val="single" w:sz="4" w:space="0" w:color="auto"/>
            </w:tcBorders>
            <w:shd w:val="clear" w:color="auto" w:fill="FFFFFF"/>
          </w:tcPr>
          <w:p w14:paraId="7289D899" w14:textId="77777777" w:rsidR="00A5565A" w:rsidRPr="008B7511" w:rsidRDefault="00A5565A" w:rsidP="00A5565A">
            <w:pPr>
              <w:pStyle w:val="Table"/>
              <w:rPr>
                <w:rFonts w:cs="Arial"/>
                <w:color w:val="auto"/>
                <w:sz w:val="17"/>
                <w:szCs w:val="17"/>
              </w:rPr>
            </w:pPr>
          </w:p>
        </w:tc>
        <w:tc>
          <w:tcPr>
            <w:tcW w:w="1070" w:type="pct"/>
            <w:vMerge/>
            <w:tcBorders>
              <w:left w:val="single" w:sz="4" w:space="0" w:color="auto"/>
              <w:bottom w:val="single" w:sz="4" w:space="0" w:color="auto"/>
              <w:right w:val="single" w:sz="4" w:space="0" w:color="auto"/>
            </w:tcBorders>
            <w:shd w:val="clear" w:color="auto" w:fill="FFFFFF"/>
          </w:tcPr>
          <w:p w14:paraId="7289D89A" w14:textId="77777777" w:rsidR="00A5565A" w:rsidRPr="008B7511" w:rsidRDefault="00A5565A" w:rsidP="00A5565A">
            <w:pPr>
              <w:pStyle w:val="Table"/>
              <w:rPr>
                <w:rFonts w:cs="Arial"/>
                <w:color w:val="auto"/>
                <w:sz w:val="17"/>
                <w:szCs w:val="17"/>
              </w:rPr>
            </w:pPr>
          </w:p>
        </w:tc>
      </w:tr>
      <w:tr w:rsidR="008B7511" w:rsidRPr="008B7511" w14:paraId="7289D8CC" w14:textId="77777777" w:rsidTr="005D5453">
        <w:trPr>
          <w:trHeight w:val="585"/>
        </w:trPr>
        <w:tc>
          <w:tcPr>
            <w:tcW w:w="602" w:type="pct"/>
            <w:vMerge w:val="restart"/>
            <w:tcBorders>
              <w:left w:val="single" w:sz="4" w:space="0" w:color="auto"/>
              <w:right w:val="single" w:sz="4" w:space="0" w:color="auto"/>
            </w:tcBorders>
            <w:shd w:val="clear" w:color="auto" w:fill="FFFFFF"/>
          </w:tcPr>
          <w:p w14:paraId="7289D89C" w14:textId="77777777" w:rsidR="00A5565A" w:rsidRPr="008B7511" w:rsidRDefault="00A5565A" w:rsidP="00A5565A">
            <w:pPr>
              <w:pStyle w:val="Table"/>
              <w:rPr>
                <w:rFonts w:cs="Arial"/>
                <w:color w:val="auto"/>
                <w:sz w:val="17"/>
                <w:szCs w:val="17"/>
              </w:rPr>
            </w:pPr>
            <w:r w:rsidRPr="008B7511">
              <w:rPr>
                <w:rFonts w:cs="Arial"/>
                <w:color w:val="auto"/>
                <w:sz w:val="17"/>
                <w:szCs w:val="17"/>
              </w:rPr>
              <w:lastRenderedPageBreak/>
              <w:t xml:space="preserve">Rabkin JG et al. </w:t>
            </w:r>
            <w:r w:rsidRPr="008B7511">
              <w:rPr>
                <w:rFonts w:cs="Arial"/>
                <w:i/>
                <w:color w:val="auto"/>
                <w:sz w:val="17"/>
                <w:szCs w:val="17"/>
              </w:rPr>
              <w:t xml:space="preserve"> Pyschosomatics </w:t>
            </w:r>
            <w:r w:rsidRPr="008B7511">
              <w:rPr>
                <w:rFonts w:cs="Arial"/>
                <w:color w:val="auto"/>
                <w:sz w:val="17"/>
                <w:szCs w:val="17"/>
              </w:rPr>
              <w:t>2011;52: 328-336</w:t>
            </w:r>
          </w:p>
          <w:p w14:paraId="7289D89D" w14:textId="77777777" w:rsidR="00A5565A" w:rsidRPr="008B7511" w:rsidRDefault="00A5565A" w:rsidP="00A5565A">
            <w:pPr>
              <w:pStyle w:val="Table"/>
              <w:rPr>
                <w:rFonts w:cs="Arial"/>
                <w:color w:val="auto"/>
                <w:sz w:val="17"/>
                <w:szCs w:val="17"/>
              </w:rPr>
            </w:pPr>
          </w:p>
          <w:p w14:paraId="7289D89E" w14:textId="77777777" w:rsidR="00A5565A" w:rsidRPr="008B7511" w:rsidRDefault="00A5565A" w:rsidP="00A5565A">
            <w:pPr>
              <w:pStyle w:val="Table"/>
              <w:rPr>
                <w:rFonts w:cs="Arial"/>
                <w:color w:val="auto"/>
                <w:sz w:val="17"/>
                <w:szCs w:val="17"/>
              </w:rPr>
            </w:pPr>
            <w:r w:rsidRPr="008B7511">
              <w:rPr>
                <w:rFonts w:cs="Arial"/>
                <w:color w:val="auto"/>
                <w:sz w:val="17"/>
                <w:szCs w:val="17"/>
              </w:rPr>
              <w:t>4 week</w:t>
            </w:r>
          </w:p>
          <w:p w14:paraId="7289D89F" w14:textId="77777777" w:rsidR="00A5565A" w:rsidRPr="008B7511" w:rsidRDefault="00A5565A" w:rsidP="00A5565A">
            <w:pPr>
              <w:pStyle w:val="Table"/>
              <w:rPr>
                <w:rFonts w:cs="Arial"/>
                <w:color w:val="auto"/>
                <w:sz w:val="17"/>
                <w:szCs w:val="17"/>
              </w:rPr>
            </w:pPr>
            <w:r w:rsidRPr="008B7511">
              <w:rPr>
                <w:rFonts w:cs="Arial"/>
                <w:color w:val="auto"/>
                <w:sz w:val="17"/>
                <w:szCs w:val="17"/>
              </w:rPr>
              <w:t>R, DB, PC</w:t>
            </w:r>
          </w:p>
          <w:p w14:paraId="7289D8A0" w14:textId="77777777" w:rsidR="00A5565A" w:rsidRPr="008B7511" w:rsidRDefault="00A5565A" w:rsidP="00A5565A">
            <w:pPr>
              <w:pStyle w:val="Table"/>
              <w:rPr>
                <w:rFonts w:cs="Arial"/>
                <w:color w:val="auto"/>
                <w:sz w:val="17"/>
                <w:szCs w:val="17"/>
              </w:rPr>
            </w:pPr>
          </w:p>
          <w:p w14:paraId="7289D8A1" w14:textId="77777777" w:rsidR="00A5565A" w:rsidRPr="008B7511" w:rsidRDefault="00A5565A" w:rsidP="00A5565A">
            <w:pPr>
              <w:pStyle w:val="Table"/>
              <w:rPr>
                <w:rFonts w:cs="Arial"/>
                <w:color w:val="auto"/>
                <w:sz w:val="17"/>
                <w:szCs w:val="17"/>
              </w:rPr>
            </w:pPr>
            <w:r w:rsidRPr="008B7511">
              <w:rPr>
                <w:rFonts w:cs="Arial"/>
                <w:color w:val="auto"/>
                <w:sz w:val="17"/>
                <w:szCs w:val="17"/>
              </w:rPr>
              <w:t>+ 26 weeks open label</w:t>
            </w: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7289D8A2" w14:textId="77777777" w:rsidR="00A5565A" w:rsidRPr="008B7511" w:rsidRDefault="00A5565A" w:rsidP="00A5565A">
            <w:pPr>
              <w:pStyle w:val="Table"/>
              <w:rPr>
                <w:rFonts w:cs="Arial"/>
                <w:b/>
                <w:color w:val="auto"/>
                <w:sz w:val="17"/>
                <w:szCs w:val="17"/>
                <w:lang w:val="es-PR"/>
              </w:rPr>
            </w:pPr>
            <w:r w:rsidRPr="008B7511">
              <w:rPr>
                <w:rFonts w:cs="Arial"/>
                <w:b/>
                <w:color w:val="auto"/>
                <w:sz w:val="17"/>
                <w:szCs w:val="17"/>
                <w:lang w:val="es-PR"/>
              </w:rPr>
              <w:t xml:space="preserve">Inclusion: </w:t>
            </w:r>
          </w:p>
          <w:p w14:paraId="7289D8A3"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-HIV +</w:t>
            </w:r>
          </w:p>
          <w:p w14:paraId="7289D8A4"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- 21-70 years of age</w:t>
            </w:r>
          </w:p>
          <w:p w14:paraId="7289D8A5"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-Clinically significant fatigued interfering with ≥ 2daily activities on a RFS</w:t>
            </w:r>
          </w:p>
          <w:p w14:paraId="7289D8A6"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-≥41 on a FSS</w:t>
            </w:r>
          </w:p>
        </w:tc>
        <w:tc>
          <w:tcPr>
            <w:tcW w:w="443" w:type="pct"/>
            <w:vMerge w:val="restart"/>
            <w:tcBorders>
              <w:left w:val="single" w:sz="4" w:space="0" w:color="auto"/>
              <w:right w:val="single" w:sz="4" w:space="0" w:color="auto"/>
            </w:tcBorders>
            <w:shd w:val="clear" w:color="auto" w:fill="FFFFFF"/>
          </w:tcPr>
          <w:p w14:paraId="7289D8A7" w14:textId="77777777" w:rsidR="00A5565A" w:rsidRPr="008B7511" w:rsidRDefault="00A5565A" w:rsidP="00A5565A">
            <w:pPr>
              <w:pStyle w:val="Table"/>
              <w:rPr>
                <w:rFonts w:cs="Arial"/>
                <w:color w:val="auto"/>
                <w:sz w:val="17"/>
                <w:szCs w:val="17"/>
              </w:rPr>
            </w:pPr>
            <w:r w:rsidRPr="008B7511">
              <w:rPr>
                <w:rFonts w:cs="Arial"/>
                <w:color w:val="auto"/>
                <w:sz w:val="17"/>
                <w:szCs w:val="17"/>
              </w:rPr>
              <w:t>-50 mg armodafinil</w:t>
            </w:r>
          </w:p>
          <w:p w14:paraId="7289D8A8" w14:textId="77777777" w:rsidR="00A5565A" w:rsidRPr="008B7511" w:rsidRDefault="00A5565A" w:rsidP="00A5565A">
            <w:pPr>
              <w:pStyle w:val="Table"/>
              <w:rPr>
                <w:rFonts w:cs="Arial"/>
                <w:color w:val="auto"/>
                <w:sz w:val="17"/>
                <w:szCs w:val="17"/>
              </w:rPr>
            </w:pPr>
            <w:r w:rsidRPr="008B7511">
              <w:rPr>
                <w:rFonts w:cs="Arial"/>
                <w:color w:val="auto"/>
                <w:sz w:val="17"/>
                <w:szCs w:val="17"/>
              </w:rPr>
              <w:t>-Titrate by 50 mg weekly until effect, max 250 mg.</w:t>
            </w:r>
          </w:p>
          <w:p w14:paraId="7289D8A9" w14:textId="77777777" w:rsidR="00A5565A" w:rsidRPr="008B7511" w:rsidRDefault="00A5565A" w:rsidP="00A5565A">
            <w:pPr>
              <w:pStyle w:val="Table"/>
              <w:rPr>
                <w:rFonts w:cs="Arial"/>
                <w:color w:val="auto"/>
                <w:sz w:val="17"/>
                <w:szCs w:val="17"/>
              </w:rPr>
            </w:pPr>
          </w:p>
          <w:p w14:paraId="7289D8AA" w14:textId="77777777" w:rsidR="00A5565A" w:rsidRPr="008B7511" w:rsidRDefault="00A5565A" w:rsidP="00A5565A">
            <w:pPr>
              <w:pStyle w:val="Table"/>
              <w:rPr>
                <w:rFonts w:cs="Arial"/>
                <w:color w:val="auto"/>
                <w:sz w:val="17"/>
                <w:szCs w:val="17"/>
              </w:rPr>
            </w:pPr>
            <w:r w:rsidRPr="008B7511">
              <w:rPr>
                <w:rFonts w:cs="Arial"/>
                <w:color w:val="auto"/>
                <w:sz w:val="17"/>
                <w:szCs w:val="17"/>
              </w:rPr>
              <w:t>-Placebo</w:t>
            </w:r>
          </w:p>
        </w:tc>
        <w:tc>
          <w:tcPr>
            <w:tcW w:w="538" w:type="pct"/>
            <w:vMerge w:val="restart"/>
            <w:tcBorders>
              <w:left w:val="single" w:sz="4" w:space="0" w:color="auto"/>
              <w:right w:val="single" w:sz="4" w:space="0" w:color="auto"/>
            </w:tcBorders>
            <w:shd w:val="clear" w:color="auto" w:fill="FFFFFF"/>
          </w:tcPr>
          <w:p w14:paraId="7289D8AB" w14:textId="77777777" w:rsidR="00A5565A" w:rsidRPr="008B7511" w:rsidRDefault="00A5565A" w:rsidP="00A5565A">
            <w:pPr>
              <w:pStyle w:val="Table"/>
              <w:rPr>
                <w:rFonts w:cs="Arial"/>
                <w:color w:val="auto"/>
                <w:sz w:val="17"/>
                <w:szCs w:val="17"/>
              </w:rPr>
            </w:pPr>
            <w:r w:rsidRPr="008B7511">
              <w:rPr>
                <w:rFonts w:cs="Arial"/>
                <w:b/>
                <w:color w:val="auto"/>
                <w:sz w:val="17"/>
                <w:szCs w:val="17"/>
              </w:rPr>
              <w:t>Age:  (</w:t>
            </w:r>
            <w:r w:rsidRPr="008B7511">
              <w:rPr>
                <w:rFonts w:cs="Arial"/>
                <w:color w:val="auto"/>
                <w:sz w:val="17"/>
                <w:szCs w:val="17"/>
              </w:rPr>
              <w:t>A) 46</w:t>
            </w:r>
          </w:p>
          <w:p w14:paraId="7289D8AC" w14:textId="77777777" w:rsidR="00A5565A" w:rsidRPr="008B7511" w:rsidRDefault="00A5565A" w:rsidP="00A5565A">
            <w:pPr>
              <w:pStyle w:val="Table"/>
              <w:rPr>
                <w:rFonts w:cs="Arial"/>
                <w:color w:val="auto"/>
                <w:sz w:val="17"/>
                <w:szCs w:val="17"/>
              </w:rPr>
            </w:pPr>
            <w:r w:rsidRPr="008B7511">
              <w:rPr>
                <w:rFonts w:cs="Arial"/>
                <w:color w:val="auto"/>
                <w:sz w:val="17"/>
                <w:szCs w:val="17"/>
              </w:rPr>
              <w:t>(P) 46</w:t>
            </w:r>
          </w:p>
          <w:p w14:paraId="7289D8AD" w14:textId="77777777" w:rsidR="00A5565A" w:rsidRPr="008B7511" w:rsidRDefault="00A5565A" w:rsidP="00A5565A">
            <w:pPr>
              <w:pStyle w:val="Table"/>
              <w:rPr>
                <w:rFonts w:cs="Arial"/>
                <w:color w:val="auto"/>
                <w:sz w:val="17"/>
                <w:szCs w:val="17"/>
              </w:rPr>
            </w:pPr>
            <w:r w:rsidRPr="008B7511">
              <w:rPr>
                <w:rFonts w:cs="Arial"/>
                <w:b/>
                <w:color w:val="auto"/>
                <w:sz w:val="17"/>
                <w:szCs w:val="17"/>
              </w:rPr>
              <w:t>Male %</w:t>
            </w:r>
            <w:r w:rsidRPr="008B7511">
              <w:rPr>
                <w:rFonts w:cs="Arial"/>
                <w:color w:val="auto"/>
                <w:sz w:val="17"/>
                <w:szCs w:val="17"/>
              </w:rPr>
              <w:t>:(A) 86 (P) 88</w:t>
            </w:r>
          </w:p>
          <w:p w14:paraId="7289D8AE" w14:textId="77777777" w:rsidR="00A5565A" w:rsidRPr="008B7511" w:rsidRDefault="00A5565A" w:rsidP="00A5565A">
            <w:pPr>
              <w:pStyle w:val="Table"/>
              <w:rPr>
                <w:rFonts w:cs="Arial"/>
                <w:b/>
                <w:color w:val="auto"/>
                <w:sz w:val="17"/>
                <w:szCs w:val="17"/>
              </w:rPr>
            </w:pPr>
            <w:r w:rsidRPr="008B7511">
              <w:rPr>
                <w:rFonts w:cs="Arial"/>
                <w:b/>
                <w:color w:val="auto"/>
                <w:sz w:val="17"/>
                <w:szCs w:val="17"/>
              </w:rPr>
              <w:t>White Race%:</w:t>
            </w:r>
          </w:p>
          <w:p w14:paraId="7289D8AF" w14:textId="77777777" w:rsidR="00A5565A" w:rsidRPr="008B7511" w:rsidRDefault="00A5565A" w:rsidP="00A5565A">
            <w:pPr>
              <w:pStyle w:val="Table"/>
              <w:rPr>
                <w:rFonts w:cs="Arial"/>
                <w:color w:val="auto"/>
                <w:sz w:val="17"/>
                <w:szCs w:val="17"/>
              </w:rPr>
            </w:pPr>
            <w:r w:rsidRPr="008B7511">
              <w:rPr>
                <w:rFonts w:cs="Arial"/>
                <w:color w:val="auto"/>
                <w:sz w:val="17"/>
                <w:szCs w:val="17"/>
              </w:rPr>
              <w:t>(A) 47 (P) 50</w:t>
            </w:r>
          </w:p>
          <w:p w14:paraId="7289D8B0"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DSM-IV diagnosed depression %: </w:t>
            </w:r>
          </w:p>
          <w:p w14:paraId="7289D8B1" w14:textId="77777777" w:rsidR="00A5565A" w:rsidRPr="008B7511" w:rsidRDefault="00A5565A" w:rsidP="00A5565A">
            <w:pPr>
              <w:pStyle w:val="Table"/>
              <w:rPr>
                <w:rFonts w:cs="Arial"/>
                <w:b/>
                <w:color w:val="auto"/>
                <w:sz w:val="17"/>
                <w:szCs w:val="17"/>
              </w:rPr>
            </w:pPr>
            <w:r w:rsidRPr="008B7511">
              <w:rPr>
                <w:rFonts w:cs="Arial"/>
                <w:color w:val="auto"/>
                <w:sz w:val="17"/>
                <w:szCs w:val="17"/>
              </w:rPr>
              <w:t>(A) 39 (P) 40</w:t>
            </w:r>
          </w:p>
          <w:p w14:paraId="7289D8B2" w14:textId="77777777" w:rsidR="00A5565A" w:rsidRPr="008B7511" w:rsidRDefault="00A5565A" w:rsidP="00A5565A">
            <w:pPr>
              <w:pStyle w:val="Table"/>
              <w:rPr>
                <w:rFonts w:cs="Arial"/>
                <w:b/>
                <w:color w:val="auto"/>
                <w:sz w:val="17"/>
                <w:szCs w:val="17"/>
              </w:rPr>
            </w:pPr>
            <w:r w:rsidRPr="008B7511">
              <w:rPr>
                <w:rFonts w:cs="Arial"/>
                <w:b/>
                <w:color w:val="auto"/>
                <w:sz w:val="17"/>
                <w:szCs w:val="17"/>
              </w:rPr>
              <w:t xml:space="preserve">ESS: </w:t>
            </w:r>
          </w:p>
          <w:p w14:paraId="7289D8B3" w14:textId="77777777" w:rsidR="00A5565A" w:rsidRPr="008B7511" w:rsidRDefault="00A5565A" w:rsidP="00A5565A">
            <w:pPr>
              <w:pStyle w:val="Table"/>
              <w:rPr>
                <w:rFonts w:cs="Arial"/>
                <w:b/>
                <w:color w:val="auto"/>
                <w:sz w:val="17"/>
                <w:szCs w:val="17"/>
              </w:rPr>
            </w:pPr>
            <w:r w:rsidRPr="008B7511">
              <w:rPr>
                <w:rFonts w:cs="Arial"/>
                <w:color w:val="auto"/>
                <w:sz w:val="17"/>
                <w:szCs w:val="17"/>
              </w:rPr>
              <w:t>(A) 14.6 (P) 14.0</w:t>
            </w:r>
          </w:p>
        </w:tc>
        <w:tc>
          <w:tcPr>
            <w:tcW w:w="791" w:type="pct"/>
            <w:vMerge w:val="restart"/>
            <w:tcBorders>
              <w:left w:val="single" w:sz="4" w:space="0" w:color="auto"/>
              <w:right w:val="single" w:sz="4" w:space="0" w:color="auto"/>
            </w:tcBorders>
            <w:shd w:val="clear" w:color="auto" w:fill="FFFFFF"/>
          </w:tcPr>
          <w:p w14:paraId="7289D8B4" w14:textId="77777777" w:rsidR="00A5565A" w:rsidRPr="008B7511" w:rsidRDefault="00A5565A">
            <w:r w:rsidRPr="008B7511">
              <w:t>N</w:t>
            </w:r>
            <w:r w:rsidRPr="008B7511">
              <w:rPr>
                <w:vertAlign w:val="subscript"/>
              </w:rPr>
              <w:t>R</w:t>
            </w:r>
            <w:r w:rsidRPr="008B7511">
              <w:t>= 70</w:t>
            </w:r>
          </w:p>
          <w:tbl>
            <w:tblPr>
              <w:tblW w:w="0" w:type="auto"/>
              <w:tblInd w:w="1" w:type="dxa"/>
              <w:tblBorders>
                <w:top w:val="single" w:sz="12" w:space="0" w:color="808080"/>
                <w:left w:val="nil"/>
                <w:bottom w:val="single" w:sz="12" w:space="0" w:color="808080"/>
                <w:right w:val="nil"/>
                <w:insideH w:val="nil"/>
                <w:insideV w:val="nil"/>
              </w:tblBorders>
              <w:tblLayout w:type="fixed"/>
              <w:tblLook w:val="00E0" w:firstRow="1" w:lastRow="1" w:firstColumn="1" w:lastColumn="0" w:noHBand="0" w:noVBand="0"/>
            </w:tblPr>
            <w:tblGrid>
              <w:gridCol w:w="726"/>
              <w:gridCol w:w="726"/>
            </w:tblGrid>
            <w:tr w:rsidR="008B7511" w:rsidRPr="008B7511" w14:paraId="7289D8B7" w14:textId="77777777" w:rsidTr="00A5565A">
              <w:trPr>
                <w:trHeight w:val="116"/>
              </w:trPr>
              <w:tc>
                <w:tcPr>
                  <w:tcW w:w="726" w:type="dxa"/>
                  <w:tcBorders>
                    <w:top w:val="single" w:sz="8" w:space="0" w:color="auto"/>
                    <w:bottom w:val="single" w:sz="4" w:space="0" w:color="auto"/>
                  </w:tcBorders>
                </w:tcPr>
                <w:p w14:paraId="7289D8B5"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A</w:t>
                  </w:r>
                </w:p>
              </w:tc>
              <w:tc>
                <w:tcPr>
                  <w:tcW w:w="726" w:type="dxa"/>
                  <w:tcBorders>
                    <w:top w:val="single" w:sz="8" w:space="0" w:color="auto"/>
                    <w:bottom w:val="single" w:sz="4" w:space="0" w:color="auto"/>
                  </w:tcBorders>
                </w:tcPr>
                <w:p w14:paraId="7289D8B6"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P</w:t>
                  </w:r>
                </w:p>
              </w:tc>
            </w:tr>
            <w:tr w:rsidR="008B7511" w:rsidRPr="008B7511" w14:paraId="7289D8BA" w14:textId="77777777" w:rsidTr="00A5565A">
              <w:trPr>
                <w:trHeight w:val="147"/>
              </w:trPr>
              <w:tc>
                <w:tcPr>
                  <w:tcW w:w="726" w:type="dxa"/>
                  <w:tcBorders>
                    <w:top w:val="single" w:sz="4" w:space="0" w:color="auto"/>
                    <w:bottom w:val="single" w:sz="4" w:space="0" w:color="auto"/>
                  </w:tcBorders>
                </w:tcPr>
                <w:p w14:paraId="7289D8B8"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n=36</w:t>
                  </w:r>
                </w:p>
              </w:tc>
              <w:tc>
                <w:tcPr>
                  <w:tcW w:w="726" w:type="dxa"/>
                  <w:tcBorders>
                    <w:top w:val="single" w:sz="4" w:space="0" w:color="auto"/>
                    <w:bottom w:val="single" w:sz="4" w:space="0" w:color="auto"/>
                  </w:tcBorders>
                </w:tcPr>
                <w:p w14:paraId="7289D8B9" w14:textId="77777777" w:rsidR="00A5565A" w:rsidRPr="008B7511" w:rsidRDefault="00A5565A" w:rsidP="009D7C2F">
                  <w:pPr>
                    <w:pStyle w:val="Table"/>
                    <w:framePr w:hSpace="180" w:wrap="around" w:vAnchor="text" w:hAnchor="margin" w:x="-684" w:y="-719"/>
                    <w:rPr>
                      <w:rFonts w:cs="Arial"/>
                      <w:color w:val="auto"/>
                      <w:sz w:val="17"/>
                      <w:szCs w:val="17"/>
                    </w:rPr>
                  </w:pPr>
                  <w:r w:rsidRPr="008B7511">
                    <w:rPr>
                      <w:rFonts w:cs="Arial"/>
                      <w:color w:val="auto"/>
                      <w:sz w:val="17"/>
                      <w:szCs w:val="17"/>
                    </w:rPr>
                    <w:t>n=34</w:t>
                  </w:r>
                </w:p>
              </w:tc>
            </w:tr>
          </w:tbl>
          <w:p w14:paraId="7289D8BB" w14:textId="77777777" w:rsidR="00A5565A" w:rsidRPr="008B7511" w:rsidRDefault="00A5565A" w:rsidP="00A5565A">
            <w:pPr>
              <w:pStyle w:val="Table"/>
              <w:rPr>
                <w:rFonts w:cs="Arial"/>
                <w:color w:val="auto"/>
                <w:sz w:val="17"/>
                <w:szCs w:val="17"/>
              </w:rPr>
            </w:pPr>
            <w:r w:rsidRPr="008B7511">
              <w:rPr>
                <w:rFonts w:cs="Arial"/>
                <w:color w:val="auto"/>
                <w:sz w:val="17"/>
                <w:szCs w:val="17"/>
              </w:rPr>
              <w:t xml:space="preserve"> </w:t>
            </w:r>
          </w:p>
          <w:p w14:paraId="7289D8BC" w14:textId="77777777" w:rsidR="00A5565A" w:rsidRPr="008B7511" w:rsidRDefault="00A5565A" w:rsidP="00A5565A">
            <w:pPr>
              <w:pStyle w:val="Table"/>
              <w:rPr>
                <w:rFonts w:cs="Arial"/>
                <w:color w:val="auto"/>
                <w:sz w:val="17"/>
                <w:szCs w:val="17"/>
              </w:rPr>
            </w:pPr>
            <w:r w:rsidRPr="008B7511">
              <w:rPr>
                <w:rFonts w:cs="Arial"/>
                <w:color w:val="auto"/>
                <w:sz w:val="17"/>
                <w:szCs w:val="17"/>
              </w:rPr>
              <w:t>75 % receiving armodafinil were responders (CGI-C of 1 or 2) vs 26% placebo  (p &lt;0.0001) (NNT=2) at week 4</w:t>
            </w:r>
          </w:p>
          <w:p w14:paraId="7289D8BD" w14:textId="77777777" w:rsidR="00A5565A" w:rsidRPr="008B7511" w:rsidRDefault="00A5565A" w:rsidP="00A5565A">
            <w:pPr>
              <w:pStyle w:val="Table"/>
              <w:rPr>
                <w:rFonts w:cs="Arial"/>
                <w:color w:val="auto"/>
                <w:sz w:val="17"/>
                <w:szCs w:val="17"/>
              </w:rPr>
            </w:pPr>
          </w:p>
          <w:p w14:paraId="7289D8BE" w14:textId="77777777" w:rsidR="00A5565A" w:rsidRPr="008B7511" w:rsidRDefault="00A5565A" w:rsidP="00A5565A">
            <w:pPr>
              <w:pStyle w:val="Table"/>
              <w:rPr>
                <w:rFonts w:cs="Arial"/>
                <w:color w:val="auto"/>
                <w:sz w:val="17"/>
                <w:szCs w:val="17"/>
              </w:rPr>
            </w:pPr>
            <w:r w:rsidRPr="008B7511">
              <w:rPr>
                <w:rFonts w:cs="Arial"/>
                <w:color w:val="auto"/>
                <w:sz w:val="17"/>
                <w:szCs w:val="17"/>
              </w:rPr>
              <w:t>-Significant improvements in ESS, RFS, and CFS</w:t>
            </w:r>
          </w:p>
          <w:p w14:paraId="7289D8BF" w14:textId="77777777" w:rsidR="00A5565A" w:rsidRPr="008B7511" w:rsidRDefault="00A5565A" w:rsidP="00A5565A">
            <w:pPr>
              <w:pStyle w:val="Table"/>
              <w:rPr>
                <w:rFonts w:cs="Arial"/>
                <w:color w:val="auto"/>
                <w:sz w:val="17"/>
                <w:szCs w:val="17"/>
              </w:rPr>
            </w:pPr>
          </w:p>
          <w:p w14:paraId="7289D8C0" w14:textId="77777777" w:rsidR="00A5565A" w:rsidRPr="008B7511" w:rsidRDefault="00A5565A" w:rsidP="00A5565A">
            <w:pPr>
              <w:pStyle w:val="Table"/>
              <w:rPr>
                <w:rFonts w:cs="Arial"/>
                <w:color w:val="auto"/>
                <w:sz w:val="17"/>
                <w:szCs w:val="17"/>
              </w:rPr>
            </w:pPr>
            <w:r w:rsidRPr="008B7511">
              <w:rPr>
                <w:rFonts w:cs="Arial"/>
                <w:color w:val="auto"/>
                <w:sz w:val="17"/>
                <w:szCs w:val="17"/>
              </w:rPr>
              <w:t>-Adjusted HRSD and BDI not significantly improved</w:t>
            </w:r>
          </w:p>
        </w:tc>
        <w:tc>
          <w:tcPr>
            <w:tcW w:w="823" w:type="pct"/>
            <w:vMerge w:val="restart"/>
            <w:tcBorders>
              <w:left w:val="single" w:sz="4" w:space="0" w:color="auto"/>
              <w:right w:val="single" w:sz="4" w:space="0" w:color="auto"/>
            </w:tcBorders>
            <w:shd w:val="clear" w:color="auto" w:fill="FFFFFF"/>
          </w:tcPr>
          <w:p w14:paraId="7289D8C1" w14:textId="77777777" w:rsidR="00A5565A" w:rsidRPr="008B7511" w:rsidRDefault="00A5565A" w:rsidP="00A5565A">
            <w:pPr>
              <w:pStyle w:val="Table"/>
              <w:rPr>
                <w:rFonts w:cs="Arial"/>
                <w:b/>
                <w:color w:val="auto"/>
                <w:sz w:val="17"/>
                <w:szCs w:val="17"/>
              </w:rPr>
            </w:pPr>
            <w:r w:rsidRPr="008B7511">
              <w:rPr>
                <w:rFonts w:cs="Arial"/>
                <w:b/>
                <w:color w:val="auto"/>
                <w:sz w:val="17"/>
                <w:szCs w:val="17"/>
              </w:rPr>
              <w:t>Adverse events more frequent vs placebo at week 4:</w:t>
            </w:r>
          </w:p>
          <w:p w14:paraId="7289D8C2" w14:textId="77777777" w:rsidR="00A5565A" w:rsidRPr="008B7511" w:rsidRDefault="00A5565A" w:rsidP="00A5565A">
            <w:pPr>
              <w:pStyle w:val="Table"/>
              <w:rPr>
                <w:rFonts w:cs="Arial"/>
                <w:color w:val="auto"/>
                <w:sz w:val="17"/>
                <w:szCs w:val="17"/>
              </w:rPr>
            </w:pPr>
            <w:r w:rsidRPr="008B7511">
              <w:rPr>
                <w:rFonts w:cs="Arial"/>
                <w:color w:val="auto"/>
                <w:sz w:val="17"/>
                <w:szCs w:val="17"/>
              </w:rPr>
              <w:t>Headache</w:t>
            </w:r>
          </w:p>
          <w:p w14:paraId="7289D8C3" w14:textId="77777777" w:rsidR="00A5565A" w:rsidRPr="008B7511" w:rsidRDefault="00A5565A" w:rsidP="00A5565A">
            <w:pPr>
              <w:pStyle w:val="Table"/>
              <w:rPr>
                <w:rFonts w:cs="Arial"/>
                <w:color w:val="auto"/>
                <w:sz w:val="17"/>
                <w:szCs w:val="17"/>
              </w:rPr>
            </w:pPr>
            <w:r w:rsidRPr="008B7511">
              <w:rPr>
                <w:rFonts w:cs="Arial"/>
                <w:color w:val="auto"/>
                <w:sz w:val="17"/>
                <w:szCs w:val="17"/>
              </w:rPr>
              <w:t>A: 19% P: 6% (p= 0.09)</w:t>
            </w:r>
          </w:p>
          <w:p w14:paraId="7289D8C4" w14:textId="77777777" w:rsidR="00A5565A" w:rsidRPr="008B7511" w:rsidRDefault="00A5565A" w:rsidP="00A5565A">
            <w:pPr>
              <w:pStyle w:val="Table"/>
              <w:rPr>
                <w:rFonts w:cs="Arial"/>
                <w:color w:val="auto"/>
                <w:sz w:val="17"/>
                <w:szCs w:val="17"/>
              </w:rPr>
            </w:pPr>
          </w:p>
          <w:p w14:paraId="7289D8C5" w14:textId="77777777" w:rsidR="00A5565A" w:rsidRPr="008B7511" w:rsidRDefault="00A5565A" w:rsidP="00A5565A">
            <w:pPr>
              <w:pStyle w:val="Table"/>
              <w:rPr>
                <w:rFonts w:cs="Arial"/>
                <w:b/>
                <w:color w:val="auto"/>
                <w:sz w:val="17"/>
                <w:szCs w:val="17"/>
              </w:rPr>
            </w:pPr>
            <w:r w:rsidRPr="008B7511">
              <w:rPr>
                <w:rFonts w:cs="Arial"/>
                <w:b/>
                <w:color w:val="auto"/>
                <w:sz w:val="17"/>
                <w:szCs w:val="17"/>
              </w:rPr>
              <w:t>Discontinuation due to tolerability:</w:t>
            </w:r>
          </w:p>
          <w:p w14:paraId="7289D8C6" w14:textId="77777777" w:rsidR="00A5565A" w:rsidRPr="008B7511" w:rsidRDefault="00A5565A" w:rsidP="00A5565A">
            <w:pPr>
              <w:pStyle w:val="Table"/>
              <w:rPr>
                <w:rFonts w:cs="Arial"/>
                <w:color w:val="auto"/>
                <w:sz w:val="17"/>
                <w:szCs w:val="17"/>
              </w:rPr>
            </w:pPr>
            <w:r w:rsidRPr="008B7511">
              <w:rPr>
                <w:rFonts w:cs="Arial"/>
                <w:color w:val="auto"/>
                <w:sz w:val="17"/>
                <w:szCs w:val="17"/>
              </w:rPr>
              <w:t>A: 1  P: 2</w:t>
            </w:r>
          </w:p>
          <w:p w14:paraId="7289D8C7" w14:textId="77777777" w:rsidR="00A5565A" w:rsidRPr="008B7511" w:rsidRDefault="00A5565A" w:rsidP="00A5565A">
            <w:pPr>
              <w:pStyle w:val="Table"/>
              <w:rPr>
                <w:rFonts w:cs="Arial"/>
                <w:color w:val="auto"/>
                <w:sz w:val="17"/>
                <w:szCs w:val="17"/>
              </w:rPr>
            </w:pPr>
          </w:p>
          <w:p w14:paraId="7289D8C8" w14:textId="77777777" w:rsidR="00A5565A" w:rsidRPr="008B7511" w:rsidRDefault="00A5565A" w:rsidP="00A5565A">
            <w:pPr>
              <w:pStyle w:val="Table"/>
              <w:rPr>
                <w:rFonts w:cs="Arial"/>
                <w:color w:val="auto"/>
                <w:sz w:val="17"/>
                <w:szCs w:val="17"/>
              </w:rPr>
            </w:pPr>
            <w:r w:rsidRPr="008B7511">
              <w:rPr>
                <w:rFonts w:cs="Arial"/>
                <w:color w:val="auto"/>
                <w:sz w:val="17"/>
                <w:szCs w:val="17"/>
              </w:rPr>
              <w:t>1 patient discontinued at end of 4 weeks due to feeling “hyper”</w:t>
            </w:r>
          </w:p>
        </w:tc>
        <w:tc>
          <w:tcPr>
            <w:tcW w:w="1070" w:type="pct"/>
            <w:vMerge w:val="restart"/>
            <w:tcBorders>
              <w:left w:val="single" w:sz="4" w:space="0" w:color="auto"/>
              <w:right w:val="single" w:sz="4" w:space="0" w:color="auto"/>
            </w:tcBorders>
            <w:shd w:val="clear" w:color="auto" w:fill="FFFFFF"/>
          </w:tcPr>
          <w:p w14:paraId="7289D8C9" w14:textId="77777777" w:rsidR="00A5565A" w:rsidRPr="008B7511" w:rsidRDefault="00A5565A" w:rsidP="00A5565A">
            <w:pPr>
              <w:pStyle w:val="Table"/>
              <w:rPr>
                <w:rFonts w:cs="Arial"/>
                <w:color w:val="auto"/>
                <w:sz w:val="17"/>
                <w:szCs w:val="17"/>
              </w:rPr>
            </w:pPr>
            <w:r w:rsidRPr="008B7511">
              <w:rPr>
                <w:rFonts w:cs="Arial"/>
                <w:color w:val="auto"/>
                <w:sz w:val="17"/>
                <w:szCs w:val="17"/>
              </w:rPr>
              <w:t>Armodafinil appears safe and effective for patients with clinically significant fatigue associated with HIV.  No significant changes were noted in regards to depressive symptoms or changes in CD4/ Viral load.</w:t>
            </w:r>
          </w:p>
          <w:p w14:paraId="7289D8CA" w14:textId="77777777" w:rsidR="00A5565A" w:rsidRPr="008B7511" w:rsidRDefault="00A5565A" w:rsidP="00A5565A">
            <w:pPr>
              <w:pStyle w:val="Table"/>
              <w:rPr>
                <w:rFonts w:cs="Arial"/>
                <w:color w:val="auto"/>
                <w:sz w:val="17"/>
                <w:szCs w:val="17"/>
              </w:rPr>
            </w:pPr>
          </w:p>
          <w:p w14:paraId="7289D8CB" w14:textId="77777777" w:rsidR="00A5565A" w:rsidRPr="008B7511" w:rsidRDefault="00A5565A" w:rsidP="00A5565A">
            <w:pPr>
              <w:pStyle w:val="Table"/>
              <w:rPr>
                <w:rFonts w:cs="Arial"/>
                <w:i/>
                <w:color w:val="auto"/>
                <w:sz w:val="17"/>
                <w:szCs w:val="17"/>
              </w:rPr>
            </w:pPr>
            <w:r w:rsidRPr="008B7511">
              <w:rPr>
                <w:rFonts w:cs="Arial"/>
                <w:i/>
                <w:color w:val="auto"/>
                <w:sz w:val="17"/>
                <w:szCs w:val="17"/>
              </w:rPr>
              <w:t>Single-center study limits, small sample size, and  exclusion criteria</w:t>
            </w:r>
          </w:p>
        </w:tc>
      </w:tr>
      <w:tr w:rsidR="008B7511" w:rsidRPr="008B7511" w14:paraId="7289D8D7" w14:textId="77777777" w:rsidTr="005D5453">
        <w:trPr>
          <w:trHeight w:val="585"/>
        </w:trPr>
        <w:tc>
          <w:tcPr>
            <w:tcW w:w="602" w:type="pct"/>
            <w:vMerge/>
            <w:tcBorders>
              <w:left w:val="single" w:sz="4" w:space="0" w:color="auto"/>
              <w:bottom w:val="single" w:sz="4" w:space="0" w:color="auto"/>
              <w:right w:val="single" w:sz="4" w:space="0" w:color="auto"/>
            </w:tcBorders>
            <w:shd w:val="clear" w:color="auto" w:fill="FFFFFF"/>
          </w:tcPr>
          <w:p w14:paraId="7289D8CD" w14:textId="77777777" w:rsidR="00A5565A" w:rsidRPr="008B7511" w:rsidRDefault="00A5565A" w:rsidP="00A5565A">
            <w:pPr>
              <w:pStyle w:val="Table"/>
              <w:rPr>
                <w:rFonts w:cs="Arial"/>
                <w:color w:val="auto"/>
                <w:sz w:val="17"/>
                <w:szCs w:val="17"/>
              </w:rPr>
            </w:pPr>
          </w:p>
        </w:tc>
        <w:tc>
          <w:tcPr>
            <w:tcW w:w="733" w:type="pct"/>
            <w:tcBorders>
              <w:top w:val="single" w:sz="4" w:space="0" w:color="auto"/>
              <w:left w:val="single" w:sz="4" w:space="0" w:color="auto"/>
              <w:bottom w:val="single" w:sz="4" w:space="0" w:color="auto"/>
              <w:right w:val="single" w:sz="4" w:space="0" w:color="auto"/>
            </w:tcBorders>
            <w:shd w:val="clear" w:color="auto" w:fill="FFFFFF"/>
          </w:tcPr>
          <w:p w14:paraId="7289D8CE" w14:textId="77777777" w:rsidR="00A5565A" w:rsidRPr="008B7511" w:rsidRDefault="00A5565A" w:rsidP="00A5565A">
            <w:pPr>
              <w:pStyle w:val="Table"/>
              <w:rPr>
                <w:rFonts w:cs="Arial"/>
                <w:color w:val="auto"/>
                <w:sz w:val="17"/>
                <w:szCs w:val="17"/>
                <w:lang w:val="es-PR"/>
              </w:rPr>
            </w:pPr>
            <w:r w:rsidRPr="008B7511">
              <w:rPr>
                <w:rFonts w:cs="Arial"/>
                <w:b/>
                <w:color w:val="auto"/>
                <w:sz w:val="17"/>
                <w:szCs w:val="17"/>
                <w:lang w:val="es-PR"/>
              </w:rPr>
              <w:t>Exclusion:</w:t>
            </w:r>
          </w:p>
          <w:p w14:paraId="7289D8CF"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 xml:space="preserve">- Change in antivirals/ antidepressants </w:t>
            </w:r>
          </w:p>
          <w:p w14:paraId="7289D8D0"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-Unstable/ untreated conditions including depresison or conditions that may contribute to fatigue</w:t>
            </w:r>
          </w:p>
          <w:p w14:paraId="7289D8D1" w14:textId="77777777" w:rsidR="00A5565A" w:rsidRPr="008B7511" w:rsidRDefault="00A5565A" w:rsidP="00A5565A">
            <w:pPr>
              <w:pStyle w:val="Table"/>
              <w:rPr>
                <w:rFonts w:cs="Arial"/>
                <w:color w:val="auto"/>
                <w:sz w:val="17"/>
                <w:szCs w:val="17"/>
                <w:lang w:val="es-PR"/>
              </w:rPr>
            </w:pPr>
            <w:r w:rsidRPr="008B7511">
              <w:rPr>
                <w:rFonts w:cs="Arial"/>
                <w:color w:val="auto"/>
                <w:sz w:val="17"/>
                <w:szCs w:val="17"/>
                <w:lang w:val="es-PR"/>
              </w:rPr>
              <w:t>-Current/recent substance use disorder</w:t>
            </w:r>
          </w:p>
        </w:tc>
        <w:tc>
          <w:tcPr>
            <w:tcW w:w="443" w:type="pct"/>
            <w:vMerge/>
            <w:tcBorders>
              <w:left w:val="single" w:sz="4" w:space="0" w:color="auto"/>
              <w:bottom w:val="single" w:sz="4" w:space="0" w:color="auto"/>
              <w:right w:val="single" w:sz="4" w:space="0" w:color="auto"/>
            </w:tcBorders>
            <w:shd w:val="clear" w:color="auto" w:fill="FFFFFF"/>
          </w:tcPr>
          <w:p w14:paraId="7289D8D2" w14:textId="77777777" w:rsidR="00A5565A" w:rsidRPr="008B7511" w:rsidRDefault="00A5565A" w:rsidP="00A5565A">
            <w:pPr>
              <w:pStyle w:val="Table"/>
              <w:rPr>
                <w:rFonts w:cs="Arial"/>
                <w:color w:val="auto"/>
                <w:sz w:val="17"/>
                <w:szCs w:val="17"/>
              </w:rPr>
            </w:pPr>
          </w:p>
        </w:tc>
        <w:tc>
          <w:tcPr>
            <w:tcW w:w="538" w:type="pct"/>
            <w:vMerge/>
            <w:tcBorders>
              <w:left w:val="single" w:sz="4" w:space="0" w:color="auto"/>
              <w:bottom w:val="single" w:sz="4" w:space="0" w:color="auto"/>
              <w:right w:val="single" w:sz="4" w:space="0" w:color="auto"/>
            </w:tcBorders>
            <w:shd w:val="clear" w:color="auto" w:fill="FFFFFF"/>
          </w:tcPr>
          <w:p w14:paraId="7289D8D3" w14:textId="77777777" w:rsidR="00A5565A" w:rsidRPr="008B7511" w:rsidRDefault="00A5565A" w:rsidP="00A5565A">
            <w:pPr>
              <w:pStyle w:val="Table"/>
              <w:rPr>
                <w:rFonts w:cs="Arial"/>
                <w:b/>
                <w:color w:val="auto"/>
                <w:sz w:val="17"/>
                <w:szCs w:val="17"/>
              </w:rPr>
            </w:pPr>
          </w:p>
        </w:tc>
        <w:tc>
          <w:tcPr>
            <w:tcW w:w="791" w:type="pct"/>
            <w:vMerge/>
            <w:tcBorders>
              <w:left w:val="single" w:sz="4" w:space="0" w:color="auto"/>
              <w:bottom w:val="single" w:sz="4" w:space="0" w:color="auto"/>
              <w:right w:val="single" w:sz="4" w:space="0" w:color="auto"/>
            </w:tcBorders>
            <w:shd w:val="clear" w:color="auto" w:fill="FFFFFF"/>
          </w:tcPr>
          <w:p w14:paraId="7289D8D4" w14:textId="77777777" w:rsidR="00A5565A" w:rsidRPr="008B7511" w:rsidRDefault="00A5565A" w:rsidP="00A5565A">
            <w:pPr>
              <w:pStyle w:val="Table"/>
              <w:rPr>
                <w:rFonts w:cs="Arial"/>
                <w:color w:val="auto"/>
                <w:sz w:val="17"/>
                <w:szCs w:val="17"/>
              </w:rPr>
            </w:pPr>
          </w:p>
        </w:tc>
        <w:tc>
          <w:tcPr>
            <w:tcW w:w="823" w:type="pct"/>
            <w:vMerge/>
            <w:tcBorders>
              <w:left w:val="single" w:sz="4" w:space="0" w:color="auto"/>
              <w:bottom w:val="single" w:sz="4" w:space="0" w:color="auto"/>
              <w:right w:val="single" w:sz="4" w:space="0" w:color="auto"/>
            </w:tcBorders>
            <w:shd w:val="clear" w:color="auto" w:fill="FFFFFF"/>
          </w:tcPr>
          <w:p w14:paraId="7289D8D5" w14:textId="77777777" w:rsidR="00A5565A" w:rsidRPr="008B7511" w:rsidRDefault="00A5565A" w:rsidP="00A5565A">
            <w:pPr>
              <w:pStyle w:val="Table"/>
              <w:rPr>
                <w:rFonts w:cs="Arial"/>
                <w:color w:val="auto"/>
                <w:sz w:val="17"/>
                <w:szCs w:val="17"/>
              </w:rPr>
            </w:pPr>
          </w:p>
        </w:tc>
        <w:tc>
          <w:tcPr>
            <w:tcW w:w="1070" w:type="pct"/>
            <w:vMerge/>
            <w:tcBorders>
              <w:left w:val="single" w:sz="4" w:space="0" w:color="auto"/>
              <w:bottom w:val="single" w:sz="4" w:space="0" w:color="auto"/>
              <w:right w:val="single" w:sz="4" w:space="0" w:color="auto"/>
            </w:tcBorders>
            <w:shd w:val="clear" w:color="auto" w:fill="FFFFFF"/>
          </w:tcPr>
          <w:p w14:paraId="7289D8D6" w14:textId="77777777" w:rsidR="00A5565A" w:rsidRPr="008B7511" w:rsidRDefault="00A5565A" w:rsidP="00A5565A">
            <w:pPr>
              <w:pStyle w:val="Table"/>
              <w:rPr>
                <w:rFonts w:cs="Arial"/>
                <w:color w:val="auto"/>
                <w:sz w:val="17"/>
                <w:szCs w:val="17"/>
              </w:rPr>
            </w:pPr>
          </w:p>
        </w:tc>
      </w:tr>
      <w:tr w:rsidR="008B7511" w:rsidRPr="008B7511" w14:paraId="7289D8DF" w14:textId="77777777" w:rsidTr="00A5565A">
        <w:trPr>
          <w:trHeight w:val="76"/>
        </w:trPr>
        <w:tc>
          <w:tcPr>
            <w:tcW w:w="602" w:type="pct"/>
            <w:tcBorders>
              <w:top w:val="single" w:sz="4" w:space="0" w:color="auto"/>
              <w:bottom w:val="single" w:sz="6" w:space="0" w:color="808080"/>
            </w:tcBorders>
          </w:tcPr>
          <w:p w14:paraId="7289D8D8" w14:textId="77777777" w:rsidR="00A5565A" w:rsidRPr="008B7511" w:rsidRDefault="00A5565A" w:rsidP="00A5565A">
            <w:pPr>
              <w:pStyle w:val="Table"/>
              <w:rPr>
                <w:rFonts w:cs="Arial"/>
                <w:color w:val="auto"/>
                <w:sz w:val="17"/>
                <w:szCs w:val="17"/>
              </w:rPr>
            </w:pPr>
          </w:p>
        </w:tc>
        <w:tc>
          <w:tcPr>
            <w:tcW w:w="733" w:type="pct"/>
            <w:tcBorders>
              <w:top w:val="single" w:sz="4" w:space="0" w:color="auto"/>
              <w:bottom w:val="single" w:sz="6" w:space="0" w:color="808080"/>
            </w:tcBorders>
          </w:tcPr>
          <w:p w14:paraId="7289D8D9" w14:textId="77777777" w:rsidR="00A5565A" w:rsidRPr="008B7511" w:rsidRDefault="00A5565A" w:rsidP="00A5565A">
            <w:pPr>
              <w:pStyle w:val="Table"/>
              <w:rPr>
                <w:rFonts w:cs="Arial"/>
                <w:color w:val="auto"/>
                <w:sz w:val="17"/>
                <w:szCs w:val="17"/>
              </w:rPr>
            </w:pPr>
          </w:p>
        </w:tc>
        <w:tc>
          <w:tcPr>
            <w:tcW w:w="443" w:type="pct"/>
            <w:tcBorders>
              <w:top w:val="single" w:sz="4" w:space="0" w:color="auto"/>
              <w:bottom w:val="single" w:sz="6" w:space="0" w:color="808080"/>
            </w:tcBorders>
          </w:tcPr>
          <w:p w14:paraId="7289D8DA" w14:textId="77777777" w:rsidR="00A5565A" w:rsidRPr="008B7511" w:rsidRDefault="00A5565A" w:rsidP="00A5565A">
            <w:pPr>
              <w:pStyle w:val="Table"/>
              <w:rPr>
                <w:rFonts w:cs="Arial"/>
                <w:color w:val="auto"/>
                <w:sz w:val="17"/>
                <w:szCs w:val="17"/>
              </w:rPr>
            </w:pPr>
          </w:p>
        </w:tc>
        <w:tc>
          <w:tcPr>
            <w:tcW w:w="538" w:type="pct"/>
            <w:tcBorders>
              <w:top w:val="single" w:sz="4" w:space="0" w:color="auto"/>
              <w:bottom w:val="single" w:sz="6" w:space="0" w:color="808080"/>
            </w:tcBorders>
          </w:tcPr>
          <w:p w14:paraId="7289D8DB" w14:textId="77777777" w:rsidR="00A5565A" w:rsidRPr="008B7511" w:rsidRDefault="00A5565A" w:rsidP="00A5565A">
            <w:pPr>
              <w:pStyle w:val="Table"/>
              <w:rPr>
                <w:rFonts w:cs="Arial"/>
                <w:color w:val="auto"/>
                <w:sz w:val="17"/>
                <w:szCs w:val="17"/>
              </w:rPr>
            </w:pPr>
          </w:p>
        </w:tc>
        <w:tc>
          <w:tcPr>
            <w:tcW w:w="791" w:type="pct"/>
            <w:tcBorders>
              <w:top w:val="single" w:sz="4" w:space="0" w:color="auto"/>
              <w:bottom w:val="single" w:sz="6" w:space="0" w:color="808080"/>
            </w:tcBorders>
          </w:tcPr>
          <w:p w14:paraId="7289D8DC" w14:textId="77777777" w:rsidR="00A5565A" w:rsidRPr="008B7511" w:rsidRDefault="00A5565A" w:rsidP="00A5565A">
            <w:pPr>
              <w:pStyle w:val="Table"/>
              <w:rPr>
                <w:rFonts w:cs="Arial"/>
                <w:color w:val="auto"/>
                <w:sz w:val="17"/>
                <w:szCs w:val="17"/>
              </w:rPr>
            </w:pPr>
          </w:p>
        </w:tc>
        <w:tc>
          <w:tcPr>
            <w:tcW w:w="823" w:type="pct"/>
            <w:tcBorders>
              <w:top w:val="single" w:sz="4" w:space="0" w:color="auto"/>
              <w:bottom w:val="single" w:sz="6" w:space="0" w:color="808080"/>
            </w:tcBorders>
          </w:tcPr>
          <w:p w14:paraId="7289D8DD" w14:textId="77777777" w:rsidR="00A5565A" w:rsidRPr="008B7511" w:rsidRDefault="00A5565A" w:rsidP="00A5565A">
            <w:pPr>
              <w:pStyle w:val="Table"/>
              <w:rPr>
                <w:rFonts w:cs="Arial"/>
                <w:color w:val="auto"/>
                <w:sz w:val="17"/>
                <w:szCs w:val="17"/>
              </w:rPr>
            </w:pPr>
          </w:p>
        </w:tc>
        <w:tc>
          <w:tcPr>
            <w:tcW w:w="1070" w:type="pct"/>
            <w:tcBorders>
              <w:top w:val="single" w:sz="4" w:space="0" w:color="auto"/>
              <w:bottom w:val="single" w:sz="6" w:space="0" w:color="808080"/>
            </w:tcBorders>
          </w:tcPr>
          <w:p w14:paraId="7289D8DE" w14:textId="77777777" w:rsidR="00A5565A" w:rsidRPr="008B7511" w:rsidRDefault="00A5565A" w:rsidP="00A5565A">
            <w:pPr>
              <w:pStyle w:val="Table"/>
              <w:rPr>
                <w:rFonts w:cs="Arial"/>
                <w:color w:val="auto"/>
                <w:sz w:val="17"/>
                <w:szCs w:val="17"/>
              </w:rPr>
            </w:pPr>
          </w:p>
        </w:tc>
      </w:tr>
      <w:tr w:rsidR="008B7511" w:rsidRPr="008B7511" w14:paraId="7289D8E7" w14:textId="77777777" w:rsidTr="00A5565A">
        <w:trPr>
          <w:trHeight w:val="76"/>
        </w:trPr>
        <w:tc>
          <w:tcPr>
            <w:tcW w:w="602" w:type="pct"/>
            <w:tcBorders>
              <w:top w:val="single" w:sz="6" w:space="0" w:color="808080"/>
              <w:bottom w:val="single" w:sz="12" w:space="0" w:color="auto"/>
            </w:tcBorders>
          </w:tcPr>
          <w:p w14:paraId="7289D8E0" w14:textId="77777777" w:rsidR="00A5565A" w:rsidRPr="008B7511" w:rsidRDefault="00A5565A" w:rsidP="00A5565A">
            <w:pPr>
              <w:pStyle w:val="Table"/>
              <w:rPr>
                <w:rFonts w:cs="Arial"/>
                <w:color w:val="auto"/>
                <w:szCs w:val="18"/>
              </w:rPr>
            </w:pPr>
          </w:p>
        </w:tc>
        <w:tc>
          <w:tcPr>
            <w:tcW w:w="733" w:type="pct"/>
            <w:tcBorders>
              <w:top w:val="single" w:sz="6" w:space="0" w:color="808080"/>
              <w:bottom w:val="single" w:sz="12" w:space="0" w:color="auto"/>
            </w:tcBorders>
          </w:tcPr>
          <w:p w14:paraId="7289D8E1" w14:textId="77777777" w:rsidR="00A5565A" w:rsidRPr="008B7511" w:rsidRDefault="00A5565A" w:rsidP="00A5565A">
            <w:pPr>
              <w:pStyle w:val="Table"/>
              <w:rPr>
                <w:rFonts w:cs="Arial"/>
                <w:color w:val="auto"/>
                <w:szCs w:val="18"/>
              </w:rPr>
            </w:pPr>
          </w:p>
        </w:tc>
        <w:tc>
          <w:tcPr>
            <w:tcW w:w="443" w:type="pct"/>
            <w:tcBorders>
              <w:top w:val="single" w:sz="6" w:space="0" w:color="808080"/>
              <w:bottom w:val="single" w:sz="12" w:space="0" w:color="auto"/>
            </w:tcBorders>
          </w:tcPr>
          <w:p w14:paraId="7289D8E2" w14:textId="77777777" w:rsidR="00A5565A" w:rsidRPr="008B7511" w:rsidRDefault="00A5565A" w:rsidP="00A5565A">
            <w:pPr>
              <w:pStyle w:val="Table"/>
              <w:rPr>
                <w:rFonts w:cs="Arial"/>
                <w:color w:val="auto"/>
                <w:szCs w:val="18"/>
              </w:rPr>
            </w:pPr>
          </w:p>
        </w:tc>
        <w:tc>
          <w:tcPr>
            <w:tcW w:w="538" w:type="pct"/>
            <w:tcBorders>
              <w:top w:val="single" w:sz="6" w:space="0" w:color="808080"/>
              <w:bottom w:val="single" w:sz="12" w:space="0" w:color="auto"/>
            </w:tcBorders>
          </w:tcPr>
          <w:p w14:paraId="7289D8E3" w14:textId="77777777" w:rsidR="00A5565A" w:rsidRPr="008B7511" w:rsidRDefault="00A5565A" w:rsidP="00A5565A">
            <w:pPr>
              <w:pStyle w:val="Table"/>
              <w:rPr>
                <w:rFonts w:cs="Arial"/>
                <w:color w:val="auto"/>
                <w:szCs w:val="18"/>
              </w:rPr>
            </w:pPr>
          </w:p>
        </w:tc>
        <w:tc>
          <w:tcPr>
            <w:tcW w:w="791" w:type="pct"/>
            <w:tcBorders>
              <w:top w:val="single" w:sz="6" w:space="0" w:color="808080"/>
              <w:bottom w:val="single" w:sz="12" w:space="0" w:color="auto"/>
            </w:tcBorders>
          </w:tcPr>
          <w:p w14:paraId="7289D8E4" w14:textId="77777777" w:rsidR="00A5565A" w:rsidRPr="008B7511" w:rsidRDefault="00A5565A" w:rsidP="00A5565A">
            <w:pPr>
              <w:pStyle w:val="Table"/>
              <w:rPr>
                <w:rFonts w:cs="Arial"/>
                <w:color w:val="auto"/>
                <w:szCs w:val="18"/>
              </w:rPr>
            </w:pPr>
          </w:p>
        </w:tc>
        <w:tc>
          <w:tcPr>
            <w:tcW w:w="823" w:type="pct"/>
            <w:tcBorders>
              <w:top w:val="single" w:sz="6" w:space="0" w:color="808080"/>
              <w:bottom w:val="single" w:sz="12" w:space="0" w:color="auto"/>
            </w:tcBorders>
          </w:tcPr>
          <w:p w14:paraId="7289D8E5" w14:textId="77777777" w:rsidR="00A5565A" w:rsidRPr="008B7511" w:rsidRDefault="00A5565A" w:rsidP="00A5565A">
            <w:pPr>
              <w:pStyle w:val="Table"/>
              <w:rPr>
                <w:rFonts w:cs="Arial"/>
                <w:color w:val="auto"/>
                <w:szCs w:val="18"/>
              </w:rPr>
            </w:pPr>
          </w:p>
        </w:tc>
        <w:tc>
          <w:tcPr>
            <w:tcW w:w="1070" w:type="pct"/>
            <w:tcBorders>
              <w:top w:val="single" w:sz="6" w:space="0" w:color="808080"/>
              <w:bottom w:val="single" w:sz="12" w:space="0" w:color="auto"/>
            </w:tcBorders>
          </w:tcPr>
          <w:p w14:paraId="7289D8E6" w14:textId="77777777" w:rsidR="00A5565A" w:rsidRPr="008B7511" w:rsidRDefault="00A5565A" w:rsidP="00A5565A">
            <w:pPr>
              <w:pStyle w:val="Table"/>
              <w:rPr>
                <w:rFonts w:cs="Arial"/>
                <w:color w:val="auto"/>
                <w:szCs w:val="18"/>
              </w:rPr>
            </w:pPr>
          </w:p>
        </w:tc>
      </w:tr>
    </w:tbl>
    <w:p w14:paraId="7289D8E8" w14:textId="77777777" w:rsidR="00A5565A" w:rsidRPr="00D855E8" w:rsidRDefault="00A5565A" w:rsidP="00A5565A"/>
    <w:p w14:paraId="7289D8E9" w14:textId="77777777" w:rsidR="00A5565A" w:rsidRPr="005D5453" w:rsidRDefault="00A5565A" w:rsidP="00A5565A">
      <w:pPr>
        <w:rPr>
          <w:sz w:val="20"/>
        </w:rPr>
      </w:pPr>
      <w:r w:rsidRPr="005D5453">
        <w:rPr>
          <w:sz w:val="20"/>
        </w:rPr>
        <w:t>ICSD= International Classification of Sleep Disorders</w:t>
      </w:r>
    </w:p>
    <w:p w14:paraId="7289D8EA" w14:textId="77777777" w:rsidR="00A5565A" w:rsidRPr="005D5453" w:rsidRDefault="00A5565A" w:rsidP="00A5565A">
      <w:pPr>
        <w:pStyle w:val="TableFootnote"/>
        <w:rPr>
          <w:rFonts w:ascii="Calibri" w:hAnsi="Calibri"/>
          <w:i/>
          <w:sz w:val="20"/>
        </w:rPr>
      </w:pPr>
      <w:r w:rsidRPr="005D5453">
        <w:rPr>
          <w:rFonts w:ascii="Calibri" w:hAnsi="Calibri"/>
          <w:i/>
          <w:sz w:val="20"/>
        </w:rPr>
        <w:t>N</w:t>
      </w:r>
      <w:r w:rsidRPr="005D5453">
        <w:rPr>
          <w:rFonts w:ascii="Calibri" w:hAnsi="Calibri"/>
          <w:i/>
          <w:sz w:val="20"/>
          <w:vertAlign w:val="subscript"/>
        </w:rPr>
        <w:t>R</w:t>
      </w:r>
      <w:r w:rsidRPr="005D5453">
        <w:rPr>
          <w:rFonts w:ascii="Calibri" w:hAnsi="Calibri"/>
          <w:i/>
          <w:sz w:val="20"/>
        </w:rPr>
        <w:t>, Number randomized. R= randomized, DB= Double blind, PC= placebo controlled, MC= Multicenter. A= armodafinil P= Placebo RFS= Role function scale FSS: Fatigue severity scale YMRS= Young Mania Rating Scale IDS-C</w:t>
      </w:r>
      <w:r w:rsidRPr="005D5453">
        <w:rPr>
          <w:rFonts w:ascii="Calibri" w:hAnsi="Calibri"/>
          <w:i/>
          <w:sz w:val="20"/>
          <w:vertAlign w:val="subscript"/>
        </w:rPr>
        <w:t>30</w:t>
      </w:r>
      <w:r w:rsidRPr="005D5453">
        <w:rPr>
          <w:rFonts w:ascii="Calibri" w:hAnsi="Calibri"/>
          <w:i/>
          <w:sz w:val="20"/>
        </w:rPr>
        <w:t>= 30-Item Inventory of Depressive Symptomatology, Clinician Rated MADRS= Montgomery- Asberg Depression Rating Scale QIDS-SR: 16-item Quick Inventory of Depressive Symptomatology</w:t>
      </w:r>
      <w:r w:rsidRPr="005D5453">
        <w:rPr>
          <w:rFonts w:ascii="Calibri" w:hAnsi="Calibri"/>
          <w:sz w:val="20"/>
        </w:rPr>
        <w:t xml:space="preserve">. </w:t>
      </w:r>
      <w:r w:rsidRPr="005D5453">
        <w:rPr>
          <w:rFonts w:ascii="Calibri" w:hAnsi="Calibri"/>
          <w:i/>
          <w:sz w:val="20"/>
        </w:rPr>
        <w:t>Insomnia: sleep efficiency ≤87.5% during daytime sleep</w:t>
      </w:r>
    </w:p>
    <w:p w14:paraId="7289D8EB" w14:textId="77777777" w:rsidR="00A5565A" w:rsidRPr="005D5453" w:rsidRDefault="00A5565A" w:rsidP="00A5565A">
      <w:pPr>
        <w:pStyle w:val="TableFootnote"/>
        <w:rPr>
          <w:rFonts w:ascii="Calibri" w:hAnsi="Calibri"/>
          <w:i/>
          <w:sz w:val="20"/>
        </w:rPr>
      </w:pPr>
      <w:r w:rsidRPr="005D5453">
        <w:rPr>
          <w:rFonts w:ascii="Calibri" w:hAnsi="Calibri"/>
          <w:sz w:val="20"/>
        </w:rPr>
        <w:t>+ Axis I diagnoses may include schizophrenia and bipolar disorder. Axis II diagnoses may include borderline personality disorder and antisocial personality disorder.</w:t>
      </w:r>
    </w:p>
    <w:p w14:paraId="7289D8EC" w14:textId="77777777" w:rsidR="00A5565A" w:rsidRPr="005D5453" w:rsidRDefault="00A5565A">
      <w:pPr>
        <w:rPr>
          <w:sz w:val="20"/>
        </w:rPr>
      </w:pPr>
    </w:p>
    <w:p w14:paraId="7289D8ED" w14:textId="77777777" w:rsidR="00913BAA" w:rsidRPr="00A5565A" w:rsidRDefault="00913BAA">
      <w:pPr>
        <w:spacing w:after="200" w:line="276" w:lineRule="auto"/>
        <w:rPr>
          <w:rFonts w:ascii="Arial" w:hAnsi="Arial" w:cs="Arial"/>
          <w:sz w:val="20"/>
          <w:szCs w:val="20"/>
        </w:rPr>
      </w:pPr>
    </w:p>
    <w:sectPr w:rsidR="00913BAA" w:rsidRPr="00A5565A" w:rsidSect="005E54EE">
      <w:headerReference w:type="even" r:id="rId14"/>
      <w:headerReference w:type="default" r:id="rId15"/>
      <w:headerReference w:type="firs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9D8F0" w14:textId="77777777" w:rsidR="005D5453" w:rsidRDefault="005D5453" w:rsidP="000C042F">
      <w:r>
        <w:separator/>
      </w:r>
    </w:p>
  </w:endnote>
  <w:endnote w:type="continuationSeparator" w:id="0">
    <w:p w14:paraId="7289D8F1" w14:textId="77777777" w:rsidR="005D5453" w:rsidRDefault="005D5453" w:rsidP="000C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tblBorders>
      <w:tblLook w:val="00E0" w:firstRow="1" w:lastRow="1" w:firstColumn="1" w:lastColumn="0" w:noHBand="0" w:noVBand="0"/>
    </w:tblPr>
    <w:tblGrid>
      <w:gridCol w:w="7513"/>
      <w:gridCol w:w="291"/>
      <w:gridCol w:w="1772"/>
    </w:tblGrid>
    <w:tr w:rsidR="00A5565A" w14:paraId="7289D8FA" w14:textId="77777777">
      <w:tc>
        <w:tcPr>
          <w:tcW w:w="3923" w:type="pct"/>
        </w:tcPr>
        <w:p w14:paraId="7289D8F7" w14:textId="77777777" w:rsidR="00A5565A" w:rsidRDefault="00A5565A">
          <w:pPr>
            <w:pStyle w:val="Footer"/>
          </w:pPr>
        </w:p>
      </w:tc>
      <w:tc>
        <w:tcPr>
          <w:tcW w:w="152" w:type="pct"/>
        </w:tcPr>
        <w:p w14:paraId="7289D8F8" w14:textId="77777777" w:rsidR="00A5565A" w:rsidRDefault="00A5565A">
          <w:pPr>
            <w:pStyle w:val="Footer"/>
          </w:pPr>
        </w:p>
      </w:tc>
      <w:tc>
        <w:tcPr>
          <w:tcW w:w="925" w:type="pct"/>
        </w:tcPr>
        <w:p w14:paraId="7289D8F9" w14:textId="77777777" w:rsidR="00A5565A" w:rsidRDefault="00A5565A" w:rsidP="008B7511">
          <w:pPr>
            <w:pStyle w:val="Footer"/>
            <w:jc w:val="center"/>
          </w:pPr>
        </w:p>
      </w:tc>
    </w:tr>
    <w:tr w:rsidR="00A5565A" w14:paraId="7289D8FE" w14:textId="77777777">
      <w:tc>
        <w:tcPr>
          <w:tcW w:w="3923" w:type="pct"/>
        </w:tcPr>
        <w:p w14:paraId="7289D8FB" w14:textId="77777777" w:rsidR="00A5565A" w:rsidRDefault="00A5565A" w:rsidP="00A5565A">
          <w:pPr>
            <w:pStyle w:val="Footer"/>
            <w:rPr>
              <w:i/>
              <w:iCs/>
            </w:rPr>
          </w:pPr>
          <w:r>
            <w:rPr>
              <w:i/>
              <w:iCs/>
            </w:rPr>
            <w:t xml:space="preserve">Updated version may be found at </w:t>
          </w:r>
          <w:hyperlink r:id="rId1" w:history="1">
            <w:r w:rsidRPr="00C449BC">
              <w:rPr>
                <w:rStyle w:val="Hyperlink"/>
                <w:i/>
                <w:iCs/>
              </w:rPr>
              <w:t>www.pbm.va.gov</w:t>
            </w:r>
          </w:hyperlink>
          <w:r>
            <w:rPr>
              <w:i/>
              <w:iCs/>
            </w:rPr>
            <w:t xml:space="preserve"> or vaww.pbm.va.gov</w:t>
          </w:r>
        </w:p>
      </w:tc>
      <w:tc>
        <w:tcPr>
          <w:tcW w:w="152" w:type="pct"/>
        </w:tcPr>
        <w:p w14:paraId="7289D8FC" w14:textId="77777777" w:rsidR="00A5565A" w:rsidRDefault="00A5565A">
          <w:pPr>
            <w:pStyle w:val="Footer"/>
          </w:pPr>
        </w:p>
      </w:tc>
      <w:tc>
        <w:tcPr>
          <w:tcW w:w="925" w:type="pct"/>
        </w:tcPr>
        <w:p w14:paraId="7289D8FD" w14:textId="77777777" w:rsidR="00A5565A" w:rsidRDefault="008133FD">
          <w:pPr>
            <w:pStyle w:val="Footer"/>
            <w:jc w:val="right"/>
          </w:pPr>
          <w:r>
            <w:rPr>
              <w:rStyle w:val="PageNumber"/>
            </w:rPr>
            <w:fldChar w:fldCharType="begin"/>
          </w:r>
          <w:r w:rsidR="00A5565A">
            <w:rPr>
              <w:rStyle w:val="PageNumber"/>
            </w:rPr>
            <w:instrText xml:space="preserve"> PAGE </w:instrText>
          </w:r>
          <w:r>
            <w:rPr>
              <w:rStyle w:val="PageNumber"/>
            </w:rPr>
            <w:fldChar w:fldCharType="separate"/>
          </w:r>
          <w:r w:rsidR="009D7C2F">
            <w:rPr>
              <w:rStyle w:val="PageNumber"/>
              <w:noProof/>
            </w:rPr>
            <w:t>1</w:t>
          </w:r>
          <w:r>
            <w:rPr>
              <w:rStyle w:val="PageNumber"/>
            </w:rPr>
            <w:fldChar w:fldCharType="end"/>
          </w:r>
        </w:p>
      </w:tc>
    </w:tr>
  </w:tbl>
  <w:p w14:paraId="7289D8FF" w14:textId="77777777" w:rsidR="00A5565A" w:rsidRDefault="00A5565A" w:rsidP="008B7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9D8EE" w14:textId="77777777" w:rsidR="005D5453" w:rsidRDefault="005D5453" w:rsidP="000C042F">
      <w:r>
        <w:separator/>
      </w:r>
    </w:p>
  </w:footnote>
  <w:footnote w:type="continuationSeparator" w:id="0">
    <w:p w14:paraId="7289D8EF" w14:textId="77777777" w:rsidR="005D5453" w:rsidRDefault="005D5453" w:rsidP="000C0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5859"/>
      <w:gridCol w:w="293"/>
      <w:gridCol w:w="3424"/>
    </w:tblGrid>
    <w:tr w:rsidR="00A5565A" w14:paraId="7289D8F5" w14:textId="77777777" w:rsidTr="00A5565A">
      <w:tc>
        <w:tcPr>
          <w:tcW w:w="3059" w:type="pct"/>
        </w:tcPr>
        <w:p w14:paraId="7289D8F2" w14:textId="77777777" w:rsidR="00A5565A" w:rsidRDefault="00A5565A" w:rsidP="00A5565A">
          <w:pPr>
            <w:pStyle w:val="Header"/>
            <w:rPr>
              <w:b/>
              <w:bCs/>
              <w:sz w:val="16"/>
            </w:rPr>
          </w:pPr>
        </w:p>
      </w:tc>
      <w:tc>
        <w:tcPr>
          <w:tcW w:w="153" w:type="pct"/>
        </w:tcPr>
        <w:p w14:paraId="7289D8F3" w14:textId="77777777" w:rsidR="00A5565A" w:rsidRDefault="00A5565A" w:rsidP="00A5565A">
          <w:pPr>
            <w:pStyle w:val="Header"/>
          </w:pPr>
        </w:p>
      </w:tc>
      <w:tc>
        <w:tcPr>
          <w:tcW w:w="1788" w:type="pct"/>
        </w:tcPr>
        <w:p w14:paraId="7289D8F4" w14:textId="77777777" w:rsidR="00A5565A" w:rsidRPr="005D5453" w:rsidRDefault="00A5565A" w:rsidP="00A5565A">
          <w:pPr>
            <w:pStyle w:val="Header"/>
            <w:jc w:val="right"/>
            <w:rPr>
              <w:sz w:val="16"/>
            </w:rPr>
          </w:pPr>
          <w:r w:rsidRPr="005D5453">
            <w:rPr>
              <w:i/>
              <w:iCs/>
              <w:sz w:val="16"/>
            </w:rPr>
            <w:t>Armodafinil Monograph</w:t>
          </w:r>
        </w:p>
      </w:tc>
    </w:tr>
  </w:tbl>
  <w:p w14:paraId="7289D8F6" w14:textId="77777777" w:rsidR="00A5565A" w:rsidRDefault="00A55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9D900" w14:textId="77777777" w:rsidR="00A5565A" w:rsidRDefault="00A556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9D901" w14:textId="77777777" w:rsidR="00A5565A" w:rsidRDefault="00A556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9D902" w14:textId="77777777" w:rsidR="00A5565A" w:rsidRDefault="00A55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A01"/>
    <w:multiLevelType w:val="hybridMultilevel"/>
    <w:tmpl w:val="A490979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sz w:val="3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10C1F"/>
    <w:multiLevelType w:val="hybridMultilevel"/>
    <w:tmpl w:val="B316BF88"/>
    <w:lvl w:ilvl="0" w:tplc="40A8D1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E7037"/>
    <w:multiLevelType w:val="hybridMultilevel"/>
    <w:tmpl w:val="CF7C6F7A"/>
    <w:lvl w:ilvl="0" w:tplc="1DFA4762">
      <w:start w:val="1"/>
      <w:numFmt w:val="bullet"/>
      <w:pStyle w:val="List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7B62D6"/>
    <w:multiLevelType w:val="hybridMultilevel"/>
    <w:tmpl w:val="F30EFE1C"/>
    <w:lvl w:ilvl="0" w:tplc="58DC5E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480A8F"/>
    <w:multiLevelType w:val="hybridMultilevel"/>
    <w:tmpl w:val="ABF45A4E"/>
    <w:lvl w:ilvl="0" w:tplc="89527C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62205"/>
    <w:multiLevelType w:val="hybridMultilevel"/>
    <w:tmpl w:val="819A8822"/>
    <w:lvl w:ilvl="0" w:tplc="DBBC3D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B667A"/>
    <w:multiLevelType w:val="hybridMultilevel"/>
    <w:tmpl w:val="DBBC514A"/>
    <w:lvl w:ilvl="0" w:tplc="15F497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C03D9C"/>
    <w:multiLevelType w:val="hybridMultilevel"/>
    <w:tmpl w:val="915CE3A6"/>
    <w:lvl w:ilvl="0" w:tplc="6E08A7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8A4838"/>
    <w:multiLevelType w:val="hybridMultilevel"/>
    <w:tmpl w:val="D8C4980E"/>
    <w:lvl w:ilvl="0" w:tplc="B470BC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32658"/>
    <w:multiLevelType w:val="hybridMultilevel"/>
    <w:tmpl w:val="6AEA2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3A4A81"/>
    <w:multiLevelType w:val="hybridMultilevel"/>
    <w:tmpl w:val="FA1CC4B2"/>
    <w:lvl w:ilvl="0" w:tplc="0E2C11F4">
      <w:start w:val="1"/>
      <w:numFmt w:val="bullet"/>
      <w:lvlText w:val=""/>
      <w:lvlJc w:val="left"/>
      <w:pPr>
        <w:tabs>
          <w:tab w:val="num" w:pos="720"/>
        </w:tabs>
        <w:ind w:left="720"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8342A3"/>
    <w:multiLevelType w:val="hybridMultilevel"/>
    <w:tmpl w:val="554A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F7D13"/>
    <w:multiLevelType w:val="hybridMultilevel"/>
    <w:tmpl w:val="7F241386"/>
    <w:lvl w:ilvl="0" w:tplc="409C15C6">
      <w:start w:val="1"/>
      <w:numFmt w:val="bullet"/>
      <w:lvlText w:val=""/>
      <w:lvlJc w:val="left"/>
      <w:pPr>
        <w:ind w:left="360" w:hanging="360"/>
      </w:pPr>
      <w:rPr>
        <w:rFonts w:ascii="Wingdings" w:hAnsi="Wingdings" w:hint="default"/>
        <w:sz w:val="36"/>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57703F3C"/>
    <w:multiLevelType w:val="hybridMultilevel"/>
    <w:tmpl w:val="37344AAA"/>
    <w:lvl w:ilvl="0" w:tplc="C52E1518">
      <w:start w:val="1"/>
      <w:numFmt w:val="decimal"/>
      <w:pStyle w:val="Reference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D3AC0"/>
    <w:multiLevelType w:val="hybridMultilevel"/>
    <w:tmpl w:val="54EE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CC25A7"/>
    <w:multiLevelType w:val="hybridMultilevel"/>
    <w:tmpl w:val="675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221864"/>
    <w:multiLevelType w:val="hybridMultilevel"/>
    <w:tmpl w:val="330E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E146296"/>
    <w:multiLevelType w:val="hybridMultilevel"/>
    <w:tmpl w:val="FC8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F2415D"/>
    <w:multiLevelType w:val="hybridMultilevel"/>
    <w:tmpl w:val="F5BAA184"/>
    <w:lvl w:ilvl="0" w:tplc="6838B868">
      <w:start w:val="1"/>
      <w:numFmt w:val="decimal"/>
      <w:lvlText w:val="%1."/>
      <w:lvlJc w:val="left"/>
      <w:pPr>
        <w:tabs>
          <w:tab w:val="num" w:pos="425"/>
        </w:tabs>
        <w:ind w:left="425" w:hanging="360"/>
      </w:pPr>
      <w:rPr>
        <w:rFonts w:ascii="Arial" w:hAnsi="Arial" w:cs="Arial" w:hint="default"/>
        <w:b w:val="0"/>
        <w:color w:val="auto"/>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705705B"/>
    <w:multiLevelType w:val="hybridMultilevel"/>
    <w:tmpl w:val="57C6D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DE60F7"/>
    <w:multiLevelType w:val="hybridMultilevel"/>
    <w:tmpl w:val="3E50F7AC"/>
    <w:lvl w:ilvl="0" w:tplc="04090001">
      <w:start w:val="1"/>
      <w:numFmt w:val="bullet"/>
      <w:lvlText w:val=""/>
      <w:lvlJc w:val="left"/>
      <w:pPr>
        <w:ind w:left="360" w:hanging="360"/>
      </w:pPr>
      <w:rPr>
        <w:rFonts w:ascii="Symbol" w:hAnsi="Symbol" w:hint="default"/>
        <w:sz w:val="36"/>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nsid w:val="74646B04"/>
    <w:multiLevelType w:val="hybridMultilevel"/>
    <w:tmpl w:val="3C8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C61374"/>
    <w:multiLevelType w:val="hybridMultilevel"/>
    <w:tmpl w:val="67FA7E80"/>
    <w:lvl w:ilvl="0" w:tplc="923222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156A99"/>
    <w:multiLevelType w:val="hybridMultilevel"/>
    <w:tmpl w:val="177C4C4E"/>
    <w:lvl w:ilvl="0" w:tplc="069CFC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EC72F3"/>
    <w:multiLevelType w:val="hybridMultilevel"/>
    <w:tmpl w:val="DBAE5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E165325"/>
    <w:multiLevelType w:val="hybridMultilevel"/>
    <w:tmpl w:val="BE10F798"/>
    <w:lvl w:ilvl="0" w:tplc="116477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8"/>
  </w:num>
  <w:num w:numId="4">
    <w:abstractNumId w:val="10"/>
  </w:num>
  <w:num w:numId="5">
    <w:abstractNumId w:val="5"/>
  </w:num>
  <w:num w:numId="6">
    <w:abstractNumId w:val="17"/>
  </w:num>
  <w:num w:numId="7">
    <w:abstractNumId w:val="12"/>
  </w:num>
  <w:num w:numId="8">
    <w:abstractNumId w:val="24"/>
  </w:num>
  <w:num w:numId="9">
    <w:abstractNumId w:val="21"/>
  </w:num>
  <w:num w:numId="10">
    <w:abstractNumId w:val="15"/>
  </w:num>
  <w:num w:numId="11">
    <w:abstractNumId w:val="0"/>
  </w:num>
  <w:num w:numId="12">
    <w:abstractNumId w:val="19"/>
  </w:num>
  <w:num w:numId="13">
    <w:abstractNumId w:val="2"/>
  </w:num>
  <w:num w:numId="14">
    <w:abstractNumId w:val="16"/>
  </w:num>
  <w:num w:numId="15">
    <w:abstractNumId w:val="11"/>
  </w:num>
  <w:num w:numId="16">
    <w:abstractNumId w:val="14"/>
  </w:num>
  <w:num w:numId="17">
    <w:abstractNumId w:val="9"/>
  </w:num>
  <w:num w:numId="18">
    <w:abstractNumId w:val="23"/>
  </w:num>
  <w:num w:numId="19">
    <w:abstractNumId w:val="4"/>
  </w:num>
  <w:num w:numId="20">
    <w:abstractNumId w:val="1"/>
  </w:num>
  <w:num w:numId="21">
    <w:abstractNumId w:val="7"/>
  </w:num>
  <w:num w:numId="22">
    <w:abstractNumId w:val="6"/>
  </w:num>
  <w:num w:numId="23">
    <w:abstractNumId w:val="8"/>
  </w:num>
  <w:num w:numId="24">
    <w:abstractNumId w:val="3"/>
  </w:num>
  <w:num w:numId="25">
    <w:abstractNumId w:val="25"/>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9E1"/>
    <w:rsid w:val="000079CB"/>
    <w:rsid w:val="00023290"/>
    <w:rsid w:val="00024965"/>
    <w:rsid w:val="00024DF7"/>
    <w:rsid w:val="0003689D"/>
    <w:rsid w:val="00043CAD"/>
    <w:rsid w:val="00062375"/>
    <w:rsid w:val="00070F7E"/>
    <w:rsid w:val="00094797"/>
    <w:rsid w:val="000A58EF"/>
    <w:rsid w:val="000C042F"/>
    <w:rsid w:val="000F4CFA"/>
    <w:rsid w:val="00116E6C"/>
    <w:rsid w:val="0011705E"/>
    <w:rsid w:val="001231A7"/>
    <w:rsid w:val="00151DE5"/>
    <w:rsid w:val="00155792"/>
    <w:rsid w:val="00166AF2"/>
    <w:rsid w:val="001B0C62"/>
    <w:rsid w:val="001E2D46"/>
    <w:rsid w:val="001E5FAB"/>
    <w:rsid w:val="00237A0C"/>
    <w:rsid w:val="00247EEE"/>
    <w:rsid w:val="0025100A"/>
    <w:rsid w:val="00265A72"/>
    <w:rsid w:val="00291D76"/>
    <w:rsid w:val="002B4829"/>
    <w:rsid w:val="002B5063"/>
    <w:rsid w:val="002B752B"/>
    <w:rsid w:val="002C4EA6"/>
    <w:rsid w:val="00354D28"/>
    <w:rsid w:val="00356B2F"/>
    <w:rsid w:val="00360400"/>
    <w:rsid w:val="00382D70"/>
    <w:rsid w:val="003972EB"/>
    <w:rsid w:val="003A072F"/>
    <w:rsid w:val="003B25DE"/>
    <w:rsid w:val="003C4100"/>
    <w:rsid w:val="003D2E15"/>
    <w:rsid w:val="003F2C24"/>
    <w:rsid w:val="004669E1"/>
    <w:rsid w:val="004A188F"/>
    <w:rsid w:val="004B2594"/>
    <w:rsid w:val="004E591A"/>
    <w:rsid w:val="005017EF"/>
    <w:rsid w:val="00513A83"/>
    <w:rsid w:val="00520799"/>
    <w:rsid w:val="00530B2E"/>
    <w:rsid w:val="005625DC"/>
    <w:rsid w:val="0056588A"/>
    <w:rsid w:val="00571CA3"/>
    <w:rsid w:val="005757C3"/>
    <w:rsid w:val="00596EBC"/>
    <w:rsid w:val="005B323C"/>
    <w:rsid w:val="005C4881"/>
    <w:rsid w:val="005D5453"/>
    <w:rsid w:val="005D7B4B"/>
    <w:rsid w:val="005E54EE"/>
    <w:rsid w:val="00635A48"/>
    <w:rsid w:val="00635B90"/>
    <w:rsid w:val="006B4A34"/>
    <w:rsid w:val="006E0A19"/>
    <w:rsid w:val="006E4E03"/>
    <w:rsid w:val="006F07BD"/>
    <w:rsid w:val="00712C3E"/>
    <w:rsid w:val="00717D26"/>
    <w:rsid w:val="00771382"/>
    <w:rsid w:val="00793F90"/>
    <w:rsid w:val="00796303"/>
    <w:rsid w:val="007C4DC9"/>
    <w:rsid w:val="007E0423"/>
    <w:rsid w:val="007E04F2"/>
    <w:rsid w:val="007F23C9"/>
    <w:rsid w:val="00803CEE"/>
    <w:rsid w:val="008133FD"/>
    <w:rsid w:val="008369C8"/>
    <w:rsid w:val="008422E2"/>
    <w:rsid w:val="00860B8B"/>
    <w:rsid w:val="00864F6C"/>
    <w:rsid w:val="008733AA"/>
    <w:rsid w:val="0088319D"/>
    <w:rsid w:val="008B7511"/>
    <w:rsid w:val="008B7D83"/>
    <w:rsid w:val="008C7801"/>
    <w:rsid w:val="008E1FED"/>
    <w:rsid w:val="00913BAA"/>
    <w:rsid w:val="00920389"/>
    <w:rsid w:val="00930B12"/>
    <w:rsid w:val="009335C2"/>
    <w:rsid w:val="009523C9"/>
    <w:rsid w:val="009766AF"/>
    <w:rsid w:val="0099286D"/>
    <w:rsid w:val="0099605C"/>
    <w:rsid w:val="0099784A"/>
    <w:rsid w:val="009A5FB4"/>
    <w:rsid w:val="009A6710"/>
    <w:rsid w:val="009B06C4"/>
    <w:rsid w:val="009C3C40"/>
    <w:rsid w:val="009D7C2F"/>
    <w:rsid w:val="009E5848"/>
    <w:rsid w:val="00A467A1"/>
    <w:rsid w:val="00A5565A"/>
    <w:rsid w:val="00A66C55"/>
    <w:rsid w:val="00A67C8A"/>
    <w:rsid w:val="00A96907"/>
    <w:rsid w:val="00AB5016"/>
    <w:rsid w:val="00AF4CD5"/>
    <w:rsid w:val="00B0172E"/>
    <w:rsid w:val="00B036C9"/>
    <w:rsid w:val="00B0627A"/>
    <w:rsid w:val="00B23EEC"/>
    <w:rsid w:val="00B27135"/>
    <w:rsid w:val="00B370EC"/>
    <w:rsid w:val="00B52BC5"/>
    <w:rsid w:val="00B534F1"/>
    <w:rsid w:val="00B70A66"/>
    <w:rsid w:val="00BA6A25"/>
    <w:rsid w:val="00BA7F59"/>
    <w:rsid w:val="00BC1E07"/>
    <w:rsid w:val="00BC573D"/>
    <w:rsid w:val="00BD4F38"/>
    <w:rsid w:val="00BD67FA"/>
    <w:rsid w:val="00C02A5C"/>
    <w:rsid w:val="00C13DBE"/>
    <w:rsid w:val="00C37A4F"/>
    <w:rsid w:val="00CC7D52"/>
    <w:rsid w:val="00CE610E"/>
    <w:rsid w:val="00D00457"/>
    <w:rsid w:val="00D00BC8"/>
    <w:rsid w:val="00D359F3"/>
    <w:rsid w:val="00D504DA"/>
    <w:rsid w:val="00D673DD"/>
    <w:rsid w:val="00D67A83"/>
    <w:rsid w:val="00D9556E"/>
    <w:rsid w:val="00DA0F09"/>
    <w:rsid w:val="00DA78FD"/>
    <w:rsid w:val="00DB07CC"/>
    <w:rsid w:val="00DC2F0B"/>
    <w:rsid w:val="00DE1DE5"/>
    <w:rsid w:val="00DE3317"/>
    <w:rsid w:val="00DF7A42"/>
    <w:rsid w:val="00E26D1D"/>
    <w:rsid w:val="00E440E2"/>
    <w:rsid w:val="00E4741E"/>
    <w:rsid w:val="00E7600F"/>
    <w:rsid w:val="00EA33AA"/>
    <w:rsid w:val="00EB613D"/>
    <w:rsid w:val="00F12557"/>
    <w:rsid w:val="00F25B05"/>
    <w:rsid w:val="00F55329"/>
    <w:rsid w:val="00F56631"/>
    <w:rsid w:val="00F7212E"/>
    <w:rsid w:val="00F841F3"/>
    <w:rsid w:val="00F87551"/>
    <w:rsid w:val="00F972DF"/>
    <w:rsid w:val="00FF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89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semiHidden="0" w:uiPriority="0" w:unhideWhenUsed="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Simple 1" w:uiPriority="0"/>
    <w:lsdException w:name="Table Columns 4" w:uiPriority="0"/>
    <w:lsdException w:name="Table List 4" w:uiPriority="0"/>
    <w:lsdException w:name="Table List 6"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BAA"/>
    <w:rPr>
      <w:sz w:val="22"/>
      <w:szCs w:val="22"/>
    </w:rPr>
  </w:style>
  <w:style w:type="paragraph" w:styleId="Heading1">
    <w:name w:val="heading 1"/>
    <w:basedOn w:val="Normal"/>
    <w:next w:val="Normal"/>
    <w:link w:val="Heading1Char"/>
    <w:qFormat/>
    <w:rsid w:val="00913BAA"/>
    <w:pPr>
      <w:keepNext/>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A5565A"/>
    <w:pPr>
      <w:keepNext/>
      <w:spacing w:before="120"/>
      <w:outlineLvl w:val="1"/>
    </w:pPr>
    <w:rPr>
      <w:rFonts w:ascii="Arial" w:eastAsia="Times New Roman" w:hAnsi="Arial"/>
      <w:b/>
      <w:sz w:val="20"/>
      <w:szCs w:val="20"/>
    </w:rPr>
  </w:style>
  <w:style w:type="paragraph" w:styleId="Heading3">
    <w:name w:val="heading 3"/>
    <w:basedOn w:val="Normal"/>
    <w:next w:val="Normal"/>
    <w:link w:val="Heading3Char"/>
    <w:qFormat/>
    <w:rsid w:val="00A5565A"/>
    <w:pPr>
      <w:keepNext/>
      <w:outlineLvl w:val="2"/>
    </w:pPr>
    <w:rPr>
      <w:rFonts w:ascii="Times New Roman" w:eastAsia="Times New Roman" w:hAnsi="Times New Roman"/>
      <w:b/>
      <w:szCs w:val="20"/>
    </w:rPr>
  </w:style>
  <w:style w:type="paragraph" w:styleId="Heading4">
    <w:name w:val="heading 4"/>
    <w:basedOn w:val="Normal"/>
    <w:next w:val="Normal"/>
    <w:link w:val="Heading4Char"/>
    <w:qFormat/>
    <w:rsid w:val="00A5565A"/>
    <w:pPr>
      <w:keepNext/>
      <w:outlineLvl w:val="3"/>
    </w:pPr>
    <w:rPr>
      <w:rFonts w:ascii="Times New Roman" w:eastAsia="Times New Roman" w:hAnsi="Times New Roman"/>
      <w:i/>
      <w:color w:val="000000"/>
      <w:szCs w:val="20"/>
    </w:rPr>
  </w:style>
  <w:style w:type="paragraph" w:styleId="Heading6">
    <w:name w:val="heading 6"/>
    <w:basedOn w:val="Normal"/>
    <w:next w:val="Normal"/>
    <w:link w:val="Heading6Char"/>
    <w:qFormat/>
    <w:rsid w:val="00913BAA"/>
    <w:pPr>
      <w:keepNext/>
      <w:pBdr>
        <w:top w:val="single" w:sz="4" w:space="1" w:color="auto"/>
        <w:bottom w:val="single" w:sz="4" w:space="1" w:color="auto"/>
      </w:pBdr>
      <w:shd w:val="pct10" w:color="auto" w:fill="auto"/>
      <w:jc w:val="center"/>
      <w:outlineLvl w:val="5"/>
    </w:pPr>
    <w:rPr>
      <w:rFonts w:ascii="Times New Roman" w:eastAsia="Times New Roman" w:hAnsi="Times New Roman"/>
      <w:b/>
      <w:bCs/>
      <w:sz w:val="16"/>
      <w:szCs w:val="24"/>
    </w:rPr>
  </w:style>
  <w:style w:type="paragraph" w:styleId="Heading7">
    <w:name w:val="heading 7"/>
    <w:basedOn w:val="Normal"/>
    <w:next w:val="Table"/>
    <w:link w:val="Heading7Char"/>
    <w:qFormat/>
    <w:rsid w:val="00A5565A"/>
    <w:pPr>
      <w:keepNext/>
      <w:spacing w:before="60"/>
      <w:outlineLvl w:val="6"/>
    </w:pPr>
    <w:rPr>
      <w:rFonts w:ascii="Arial" w:eastAsia="Times New Roman" w:hAnsi="Arial"/>
      <w:b/>
      <w:sz w:val="18"/>
      <w:szCs w:val="20"/>
    </w:rPr>
  </w:style>
  <w:style w:type="paragraph" w:styleId="Heading8">
    <w:name w:val="heading 8"/>
    <w:basedOn w:val="Normal"/>
    <w:next w:val="Normal"/>
    <w:link w:val="Heading8Char"/>
    <w:qFormat/>
    <w:rsid w:val="00A5565A"/>
    <w:pPr>
      <w:keepNext/>
      <w:outlineLvl w:val="7"/>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3BAA"/>
    <w:rPr>
      <w:rFonts w:ascii="Times New Roman" w:eastAsia="Times New Roman" w:hAnsi="Times New Roman" w:cs="Times New Roman"/>
      <w:b/>
      <w:bCs/>
      <w:sz w:val="24"/>
      <w:szCs w:val="24"/>
    </w:rPr>
  </w:style>
  <w:style w:type="character" w:customStyle="1" w:styleId="Heading2Char">
    <w:name w:val="Heading 2 Char"/>
    <w:link w:val="Heading2"/>
    <w:rsid w:val="00A5565A"/>
    <w:rPr>
      <w:rFonts w:ascii="Arial" w:eastAsia="Times New Roman" w:hAnsi="Arial"/>
      <w:b/>
    </w:rPr>
  </w:style>
  <w:style w:type="character" w:customStyle="1" w:styleId="Heading3Char">
    <w:name w:val="Heading 3 Char"/>
    <w:link w:val="Heading3"/>
    <w:rsid w:val="00A5565A"/>
    <w:rPr>
      <w:rFonts w:ascii="Times New Roman" w:eastAsia="Times New Roman" w:hAnsi="Times New Roman"/>
      <w:b/>
      <w:sz w:val="22"/>
    </w:rPr>
  </w:style>
  <w:style w:type="character" w:customStyle="1" w:styleId="Heading4Char">
    <w:name w:val="Heading 4 Char"/>
    <w:link w:val="Heading4"/>
    <w:rsid w:val="00A5565A"/>
    <w:rPr>
      <w:rFonts w:ascii="Times New Roman" w:eastAsia="Times New Roman" w:hAnsi="Times New Roman"/>
      <w:i/>
      <w:color w:val="000000"/>
      <w:sz w:val="22"/>
    </w:rPr>
  </w:style>
  <w:style w:type="character" w:customStyle="1" w:styleId="Heading6Char">
    <w:name w:val="Heading 6 Char"/>
    <w:link w:val="Heading6"/>
    <w:rsid w:val="00913BAA"/>
    <w:rPr>
      <w:rFonts w:ascii="Times New Roman" w:eastAsia="Times New Roman" w:hAnsi="Times New Roman" w:cs="Times New Roman"/>
      <w:b/>
      <w:bCs/>
      <w:sz w:val="16"/>
      <w:szCs w:val="24"/>
      <w:shd w:val="pct10" w:color="auto" w:fill="auto"/>
    </w:rPr>
  </w:style>
  <w:style w:type="paragraph" w:customStyle="1" w:styleId="Table">
    <w:name w:val="Table"/>
    <w:basedOn w:val="Caption"/>
    <w:link w:val="TableChar"/>
    <w:qFormat/>
    <w:rsid w:val="008369C8"/>
    <w:pPr>
      <w:keepNext/>
      <w:tabs>
        <w:tab w:val="left" w:pos="864"/>
      </w:tabs>
      <w:ind w:left="144" w:hanging="144"/>
    </w:pPr>
    <w:rPr>
      <w:rFonts w:eastAsia="Times New Roman"/>
      <w:b w:val="0"/>
      <w:color w:val="365F91"/>
      <w:szCs w:val="16"/>
    </w:rPr>
  </w:style>
  <w:style w:type="paragraph" w:styleId="Caption">
    <w:name w:val="caption"/>
    <w:basedOn w:val="Normal"/>
    <w:next w:val="Normal"/>
    <w:qFormat/>
    <w:rsid w:val="00151DE5"/>
    <w:rPr>
      <w:rFonts w:ascii="Arial" w:hAnsi="Arial"/>
      <w:b/>
      <w:bCs/>
      <w:sz w:val="20"/>
      <w:szCs w:val="20"/>
    </w:rPr>
  </w:style>
  <w:style w:type="character" w:customStyle="1" w:styleId="TableChar">
    <w:name w:val="Table Char"/>
    <w:link w:val="Table"/>
    <w:rsid w:val="008369C8"/>
    <w:rPr>
      <w:rFonts w:ascii="Arial" w:eastAsia="Times New Roman" w:hAnsi="Arial" w:cs="Times New Roman"/>
      <w:bCs/>
      <w:color w:val="365F91"/>
      <w:sz w:val="20"/>
      <w:szCs w:val="16"/>
    </w:rPr>
  </w:style>
  <w:style w:type="character" w:customStyle="1" w:styleId="Heading7Char">
    <w:name w:val="Heading 7 Char"/>
    <w:link w:val="Heading7"/>
    <w:rsid w:val="00A5565A"/>
    <w:rPr>
      <w:rFonts w:ascii="Arial" w:eastAsia="Times New Roman" w:hAnsi="Arial"/>
      <w:b/>
      <w:sz w:val="18"/>
    </w:rPr>
  </w:style>
  <w:style w:type="character" w:customStyle="1" w:styleId="Heading8Char">
    <w:name w:val="Heading 8 Char"/>
    <w:link w:val="Heading8"/>
    <w:rsid w:val="00A5565A"/>
    <w:rPr>
      <w:rFonts w:ascii="Times New Roman" w:eastAsia="Times New Roman" w:hAnsi="Times New Roman"/>
      <w:b/>
      <w:sz w:val="22"/>
    </w:rPr>
  </w:style>
  <w:style w:type="paragraph" w:customStyle="1" w:styleId="NormalAgenda">
    <w:name w:val="NormalAgenda"/>
    <w:basedOn w:val="Normal"/>
    <w:link w:val="NormalAgendaChar"/>
    <w:qFormat/>
    <w:rsid w:val="002C4EA6"/>
    <w:pPr>
      <w:ind w:left="1440"/>
    </w:pPr>
    <w:rPr>
      <w:rFonts w:ascii="Times New Roman" w:eastAsia="Times New Roman" w:hAnsi="Times New Roman"/>
      <w:sz w:val="20"/>
      <w:szCs w:val="24"/>
    </w:rPr>
  </w:style>
  <w:style w:type="character" w:customStyle="1" w:styleId="NormalAgendaChar">
    <w:name w:val="NormalAgenda Char"/>
    <w:link w:val="NormalAgenda"/>
    <w:rsid w:val="002C4EA6"/>
    <w:rPr>
      <w:rFonts w:ascii="Times New Roman" w:eastAsia="Times New Roman" w:hAnsi="Times New Roman" w:cs="Times New Roman"/>
      <w:sz w:val="20"/>
      <w:szCs w:val="24"/>
    </w:rPr>
  </w:style>
  <w:style w:type="paragraph" w:customStyle="1" w:styleId="TableFootnote">
    <w:name w:val="TableFootnote"/>
    <w:basedOn w:val="NormalWeb"/>
    <w:qFormat/>
    <w:rsid w:val="00151DE5"/>
    <w:pPr>
      <w:ind w:left="806" w:right="3787" w:hanging="86"/>
    </w:pPr>
    <w:rPr>
      <w:rFonts w:ascii="Arial" w:eastAsia="Times New Roman" w:hAnsi="Arial" w:cs="Arial"/>
      <w:sz w:val="16"/>
      <w:szCs w:val="16"/>
      <w:vertAlign w:val="superscript"/>
    </w:rPr>
  </w:style>
  <w:style w:type="paragraph" w:styleId="NormalWeb">
    <w:name w:val="Normal (Web)"/>
    <w:basedOn w:val="Normal"/>
    <w:unhideWhenUsed/>
    <w:rsid w:val="00151DE5"/>
    <w:rPr>
      <w:rFonts w:ascii="Times New Roman" w:hAnsi="Times New Roman"/>
      <w:sz w:val="24"/>
      <w:szCs w:val="24"/>
    </w:rPr>
  </w:style>
  <w:style w:type="paragraph" w:customStyle="1" w:styleId="TableFootnote1">
    <w:name w:val="TableFootnote1"/>
    <w:basedOn w:val="TableFootnote"/>
    <w:link w:val="TableFootnote1Char"/>
    <w:qFormat/>
    <w:rsid w:val="00151DE5"/>
    <w:pPr>
      <w:ind w:left="900" w:hanging="180"/>
    </w:pPr>
    <w:rPr>
      <w:vertAlign w:val="baseline"/>
    </w:rPr>
  </w:style>
  <w:style w:type="character" w:customStyle="1" w:styleId="TableFootnote1Char">
    <w:name w:val="TableFootnote1 Char"/>
    <w:link w:val="TableFootnote1"/>
    <w:rsid w:val="00151DE5"/>
    <w:rPr>
      <w:rFonts w:ascii="Arial" w:eastAsia="Times New Roman" w:hAnsi="Arial" w:cs="Arial"/>
      <w:sz w:val="16"/>
      <w:szCs w:val="16"/>
    </w:rPr>
  </w:style>
  <w:style w:type="table" w:styleId="TableSimple1">
    <w:name w:val="Table Simple 1"/>
    <w:basedOn w:val="TableNormal"/>
    <w:rsid w:val="00E26D1D"/>
    <w:rPr>
      <w:rFonts w:ascii="Arial" w:eastAsia="Times New Roman" w:hAnsi="Arial"/>
      <w:sz w:val="18"/>
    </w:rPr>
    <w:tblPr>
      <w:tblStyleColBandSize w:val="1"/>
      <w:tblInd w:w="0" w:type="dxa"/>
      <w:tblBorders>
        <w:top w:val="single" w:sz="12" w:space="0" w:color="1F497D"/>
        <w:bottom w:val="single" w:sz="12" w:space="0" w:color="1F497D"/>
      </w:tblBorders>
      <w:tblCellMar>
        <w:top w:w="0" w:type="dxa"/>
        <w:left w:w="108" w:type="dxa"/>
        <w:bottom w:w="0" w:type="dxa"/>
        <w:right w:w="108" w:type="dxa"/>
      </w:tblCellMar>
    </w:tblPr>
    <w:tcPr>
      <w:shd w:val="clear" w:color="auto" w:fill="auto"/>
    </w:tcPr>
    <w:tblStylePr w:type="firstRow">
      <w:rPr>
        <w:rFonts w:ascii="Arial" w:hAnsi="Arial"/>
        <w:b/>
        <w:sz w:val="20"/>
      </w:rPr>
      <w:tblPr/>
      <w:tcPr>
        <w:tcBorders>
          <w:bottom w:val="single" w:sz="6" w:space="0" w:color="1F497D"/>
        </w:tcBorders>
        <w:vAlign w:val="bottom"/>
      </w:tcPr>
    </w:tblStylePr>
    <w:tblStylePr w:type="lastRow">
      <w:tblPr/>
      <w:tcPr>
        <w:tcBorders>
          <w:top w:val="nil"/>
        </w:tcBorders>
        <w:shd w:val="clear" w:color="auto" w:fill="auto"/>
      </w:tcPr>
    </w:tblStylePr>
    <w:tblStylePr w:type="firstCol">
      <w:pPr>
        <w:wordWrap/>
        <w:jc w:val="left"/>
      </w:pPr>
    </w:tblStylePr>
    <w:tblStylePr w:type="band1Vert">
      <w:pPr>
        <w:wordWrap/>
        <w:jc w:val="right"/>
      </w:pPr>
    </w:tblStylePr>
    <w:tblStylePr w:type="band2Vert">
      <w:pPr>
        <w:wordWrap/>
        <w:jc w:val="right"/>
      </w:pPr>
    </w:tblStylePr>
  </w:style>
  <w:style w:type="paragraph" w:customStyle="1" w:styleId="TableFootnote8">
    <w:name w:val="TableFootnote8"/>
    <w:basedOn w:val="Normal"/>
    <w:link w:val="TableFootnote8Char"/>
    <w:qFormat/>
    <w:rsid w:val="00DE1DE5"/>
    <w:rPr>
      <w:rFonts w:ascii="Arial" w:eastAsia="Times New Roman" w:hAnsi="Arial" w:cs="Arial"/>
      <w:sz w:val="16"/>
      <w:szCs w:val="16"/>
    </w:rPr>
  </w:style>
  <w:style w:type="character" w:customStyle="1" w:styleId="TableFootnote8Char">
    <w:name w:val="TableFootnote8 Char"/>
    <w:link w:val="TableFootnote8"/>
    <w:rsid w:val="00DE1DE5"/>
    <w:rPr>
      <w:rFonts w:ascii="Arial" w:eastAsia="Times New Roman" w:hAnsi="Arial" w:cs="Arial"/>
      <w:sz w:val="16"/>
      <w:szCs w:val="16"/>
    </w:rPr>
  </w:style>
  <w:style w:type="paragraph" w:styleId="FootnoteText">
    <w:name w:val="footnote text"/>
    <w:basedOn w:val="Normal"/>
    <w:link w:val="FootnoteTextChar"/>
    <w:semiHidden/>
    <w:rsid w:val="00717D26"/>
    <w:pPr>
      <w:spacing w:after="120"/>
    </w:pPr>
    <w:rPr>
      <w:rFonts w:ascii="Arial" w:eastAsia="Times New Roman" w:hAnsi="Arial"/>
      <w:sz w:val="16"/>
      <w:szCs w:val="20"/>
    </w:rPr>
  </w:style>
  <w:style w:type="character" w:customStyle="1" w:styleId="FootnoteTextChar">
    <w:name w:val="Footnote Text Char"/>
    <w:link w:val="FootnoteText"/>
    <w:semiHidden/>
    <w:rsid w:val="00717D26"/>
    <w:rPr>
      <w:rFonts w:ascii="Arial" w:eastAsia="Times New Roman" w:hAnsi="Arial" w:cs="Times New Roman"/>
      <w:sz w:val="16"/>
      <w:szCs w:val="20"/>
    </w:rPr>
  </w:style>
  <w:style w:type="character" w:styleId="EndnoteReference">
    <w:name w:val="endnote reference"/>
    <w:unhideWhenUsed/>
    <w:rsid w:val="00B0172E"/>
    <w:rPr>
      <w:rFonts w:ascii="Times New Roman" w:hAnsi="Times New Roman"/>
      <w:sz w:val="20"/>
      <w:vertAlign w:val="baseline"/>
    </w:rPr>
  </w:style>
  <w:style w:type="paragraph" w:customStyle="1" w:styleId="ReferenceList">
    <w:name w:val="ReferenceList"/>
    <w:basedOn w:val="Normal"/>
    <w:qFormat/>
    <w:rsid w:val="00B0172E"/>
    <w:pPr>
      <w:numPr>
        <w:numId w:val="1"/>
      </w:numPr>
      <w:autoSpaceDE w:val="0"/>
      <w:autoSpaceDN w:val="0"/>
      <w:adjustRightInd w:val="0"/>
    </w:pPr>
    <w:rPr>
      <w:rFonts w:ascii="Times New Roman" w:eastAsia="Times New Roman" w:hAnsi="Times New Roman"/>
      <w:szCs w:val="20"/>
      <w:lang w:bidi="en-US"/>
    </w:rPr>
  </w:style>
  <w:style w:type="paragraph" w:customStyle="1" w:styleId="Table09">
    <w:name w:val="Table09"/>
    <w:basedOn w:val="Normal"/>
    <w:link w:val="Table09Char"/>
    <w:qFormat/>
    <w:rsid w:val="005625DC"/>
    <w:pPr>
      <w:keepNext/>
    </w:pPr>
    <w:rPr>
      <w:sz w:val="18"/>
      <w:szCs w:val="18"/>
      <w:lang w:bidi="en-US"/>
    </w:rPr>
  </w:style>
  <w:style w:type="character" w:customStyle="1" w:styleId="Table09Char">
    <w:name w:val="Table09 Char"/>
    <w:link w:val="Table09"/>
    <w:rsid w:val="005625DC"/>
    <w:rPr>
      <w:rFonts w:ascii="Calibri" w:hAnsi="Calibri"/>
      <w:sz w:val="18"/>
      <w:szCs w:val="18"/>
      <w:lang w:bidi="en-US"/>
    </w:rPr>
  </w:style>
  <w:style w:type="paragraph" w:customStyle="1" w:styleId="TableFootnote08">
    <w:name w:val="TableFootnote08"/>
    <w:basedOn w:val="Normal"/>
    <w:link w:val="TableFootnote08Char"/>
    <w:qFormat/>
    <w:rsid w:val="005625DC"/>
    <w:pPr>
      <w:tabs>
        <w:tab w:val="left" w:pos="180"/>
      </w:tabs>
      <w:spacing w:before="60"/>
    </w:pPr>
    <w:rPr>
      <w:rFonts w:eastAsia="Times New Roman"/>
      <w:sz w:val="20"/>
      <w:szCs w:val="20"/>
      <w:vertAlign w:val="superscript"/>
      <w:lang w:bidi="en-US"/>
    </w:rPr>
  </w:style>
  <w:style w:type="character" w:customStyle="1" w:styleId="TableFootnote08Char">
    <w:name w:val="TableFootnote08 Char"/>
    <w:link w:val="TableFootnote08"/>
    <w:rsid w:val="005625DC"/>
    <w:rPr>
      <w:rFonts w:ascii="Calibri" w:eastAsia="Times New Roman" w:hAnsi="Calibri" w:cs="Times New Roman"/>
      <w:sz w:val="20"/>
      <w:szCs w:val="20"/>
      <w:vertAlign w:val="superscript"/>
      <w:lang w:bidi="en-US"/>
    </w:rPr>
  </w:style>
  <w:style w:type="character" w:styleId="Hyperlink">
    <w:name w:val="Hyperlink"/>
    <w:unhideWhenUsed/>
    <w:rsid w:val="00913BAA"/>
    <w:rPr>
      <w:color w:val="0000FF"/>
      <w:u w:val="single"/>
    </w:rPr>
  </w:style>
  <w:style w:type="paragraph" w:styleId="ListParagraph">
    <w:name w:val="List Paragraph"/>
    <w:basedOn w:val="Normal"/>
    <w:uiPriority w:val="34"/>
    <w:qFormat/>
    <w:rsid w:val="00913BAA"/>
    <w:pPr>
      <w:ind w:left="720"/>
      <w:contextualSpacing/>
    </w:pPr>
  </w:style>
  <w:style w:type="paragraph" w:styleId="Title">
    <w:name w:val="Title"/>
    <w:basedOn w:val="Normal"/>
    <w:link w:val="TitleChar"/>
    <w:qFormat/>
    <w:rsid w:val="00913BAA"/>
    <w:pPr>
      <w:pBdr>
        <w:top w:val="single" w:sz="4" w:space="1" w:color="auto"/>
        <w:bottom w:val="single" w:sz="4" w:space="1" w:color="auto"/>
      </w:pBdr>
      <w:shd w:val="pct10" w:color="auto" w:fill="auto"/>
      <w:jc w:val="center"/>
    </w:pPr>
    <w:rPr>
      <w:rFonts w:ascii="Times New Roman" w:eastAsia="Times New Roman" w:hAnsi="Times New Roman"/>
      <w:b/>
      <w:bCs/>
      <w:sz w:val="24"/>
      <w:szCs w:val="24"/>
    </w:rPr>
  </w:style>
  <w:style w:type="character" w:customStyle="1" w:styleId="TitleChar">
    <w:name w:val="Title Char"/>
    <w:link w:val="Title"/>
    <w:rsid w:val="00913BAA"/>
    <w:rPr>
      <w:rFonts w:ascii="Times New Roman" w:eastAsia="Times New Roman" w:hAnsi="Times New Roman" w:cs="Times New Roman"/>
      <w:b/>
      <w:bCs/>
      <w:sz w:val="24"/>
      <w:szCs w:val="24"/>
      <w:shd w:val="pct10" w:color="auto" w:fill="auto"/>
    </w:rPr>
  </w:style>
  <w:style w:type="paragraph" w:styleId="BodyText">
    <w:name w:val="Body Text"/>
    <w:basedOn w:val="Normal"/>
    <w:link w:val="BodyTextChar"/>
    <w:unhideWhenUsed/>
    <w:rsid w:val="00913BAA"/>
    <w:pPr>
      <w:autoSpaceDE w:val="0"/>
      <w:autoSpaceDN w:val="0"/>
    </w:pPr>
    <w:rPr>
      <w:rFonts w:ascii="Times New Roman" w:hAnsi="Times New Roman"/>
      <w:color w:val="000000"/>
      <w:sz w:val="20"/>
      <w:szCs w:val="20"/>
    </w:rPr>
  </w:style>
  <w:style w:type="character" w:customStyle="1" w:styleId="BodyTextChar">
    <w:name w:val="Body Text Char"/>
    <w:link w:val="BodyText"/>
    <w:uiPriority w:val="99"/>
    <w:semiHidden/>
    <w:rsid w:val="00913BAA"/>
    <w:rPr>
      <w:rFonts w:ascii="Times New Roman" w:eastAsia="Calibri" w:hAnsi="Times New Roman" w:cs="Times New Roman"/>
      <w:color w:val="000000"/>
      <w:sz w:val="20"/>
      <w:szCs w:val="20"/>
    </w:rPr>
  </w:style>
  <w:style w:type="character" w:styleId="FollowedHyperlink">
    <w:name w:val="FollowedHyperlink"/>
    <w:unhideWhenUsed/>
    <w:rsid w:val="002B4829"/>
    <w:rPr>
      <w:color w:val="800080"/>
      <w:u w:val="single"/>
    </w:rPr>
  </w:style>
  <w:style w:type="paragraph" w:styleId="Header">
    <w:name w:val="header"/>
    <w:basedOn w:val="Normal"/>
    <w:link w:val="HeaderChar"/>
    <w:unhideWhenUsed/>
    <w:rsid w:val="000C042F"/>
    <w:pPr>
      <w:tabs>
        <w:tab w:val="center" w:pos="4680"/>
        <w:tab w:val="right" w:pos="9360"/>
      </w:tabs>
    </w:pPr>
  </w:style>
  <w:style w:type="character" w:customStyle="1" w:styleId="HeaderChar">
    <w:name w:val="Header Char"/>
    <w:link w:val="Header"/>
    <w:uiPriority w:val="99"/>
    <w:semiHidden/>
    <w:rsid w:val="000C042F"/>
    <w:rPr>
      <w:sz w:val="22"/>
      <w:szCs w:val="22"/>
    </w:rPr>
  </w:style>
  <w:style w:type="paragraph" w:styleId="Footer">
    <w:name w:val="footer"/>
    <w:basedOn w:val="Normal"/>
    <w:link w:val="FooterChar"/>
    <w:unhideWhenUsed/>
    <w:rsid w:val="000C042F"/>
    <w:pPr>
      <w:tabs>
        <w:tab w:val="center" w:pos="4680"/>
        <w:tab w:val="right" w:pos="9360"/>
      </w:tabs>
    </w:pPr>
  </w:style>
  <w:style w:type="character" w:customStyle="1" w:styleId="FooterChar">
    <w:name w:val="Footer Char"/>
    <w:link w:val="Footer"/>
    <w:uiPriority w:val="99"/>
    <w:semiHidden/>
    <w:rsid w:val="000C042F"/>
    <w:rPr>
      <w:sz w:val="22"/>
      <w:szCs w:val="22"/>
    </w:rPr>
  </w:style>
  <w:style w:type="paragraph" w:styleId="BalloonText">
    <w:name w:val="Balloon Text"/>
    <w:basedOn w:val="Normal"/>
    <w:semiHidden/>
    <w:rsid w:val="006E4E03"/>
    <w:rPr>
      <w:rFonts w:ascii="Tahoma" w:hAnsi="Tahoma" w:cs="Tahoma"/>
      <w:sz w:val="16"/>
      <w:szCs w:val="16"/>
    </w:rPr>
  </w:style>
  <w:style w:type="paragraph" w:styleId="Subtitle">
    <w:name w:val="Subtitle"/>
    <w:basedOn w:val="Normal"/>
    <w:link w:val="SubtitleChar"/>
    <w:qFormat/>
    <w:rsid w:val="00A5565A"/>
    <w:pPr>
      <w:jc w:val="center"/>
    </w:pPr>
    <w:rPr>
      <w:rFonts w:ascii="Arial" w:eastAsia="Times New Roman" w:hAnsi="Arial"/>
      <w:b/>
      <w:color w:val="000000"/>
      <w:szCs w:val="20"/>
    </w:rPr>
  </w:style>
  <w:style w:type="character" w:customStyle="1" w:styleId="SubtitleChar">
    <w:name w:val="Subtitle Char"/>
    <w:link w:val="Subtitle"/>
    <w:rsid w:val="00A5565A"/>
    <w:rPr>
      <w:rFonts w:ascii="Arial" w:eastAsia="Times New Roman" w:hAnsi="Arial"/>
      <w:b/>
      <w:color w:val="000000"/>
      <w:sz w:val="22"/>
    </w:rPr>
  </w:style>
  <w:style w:type="paragraph" w:styleId="ListBullet2">
    <w:name w:val="List Bullet 2"/>
    <w:basedOn w:val="Normal"/>
    <w:autoRedefine/>
    <w:rsid w:val="00A5565A"/>
    <w:pPr>
      <w:numPr>
        <w:numId w:val="13"/>
      </w:numPr>
      <w:ind w:left="720"/>
    </w:pPr>
    <w:rPr>
      <w:rFonts w:ascii="Times New Roman" w:eastAsia="Times New Roman" w:hAnsi="Times New Roman"/>
      <w:szCs w:val="20"/>
    </w:rPr>
  </w:style>
  <w:style w:type="character" w:styleId="PageNumber">
    <w:name w:val="page number"/>
    <w:rsid w:val="00A5565A"/>
  </w:style>
  <w:style w:type="paragraph" w:customStyle="1" w:styleId="StyleHeading1Black">
    <w:name w:val="Style Heading 1 + Black"/>
    <w:basedOn w:val="Heading1"/>
    <w:rsid w:val="00A5565A"/>
    <w:pPr>
      <w:spacing w:before="120" w:after="120"/>
    </w:pPr>
    <w:rPr>
      <w:rFonts w:ascii="Arial" w:hAnsi="Arial"/>
      <w:color w:val="000000"/>
      <w:sz w:val="22"/>
      <w:szCs w:val="20"/>
      <w:u w:val="single"/>
    </w:rPr>
  </w:style>
  <w:style w:type="paragraph" w:styleId="EndnoteText">
    <w:name w:val="endnote text"/>
    <w:basedOn w:val="Normal"/>
    <w:link w:val="EndnoteTextChar"/>
    <w:rsid w:val="00A5565A"/>
    <w:rPr>
      <w:rFonts w:ascii="Times New Roman" w:eastAsia="Times New Roman" w:hAnsi="Times New Roman"/>
      <w:sz w:val="20"/>
      <w:szCs w:val="20"/>
    </w:rPr>
  </w:style>
  <w:style w:type="character" w:customStyle="1" w:styleId="EndnoteTextChar">
    <w:name w:val="Endnote Text Char"/>
    <w:link w:val="EndnoteText"/>
    <w:rsid w:val="00A5565A"/>
    <w:rPr>
      <w:rFonts w:ascii="Times New Roman" w:eastAsia="Times New Roman" w:hAnsi="Times New Roman"/>
    </w:rPr>
  </w:style>
  <w:style w:type="table" w:styleId="TableProfessional">
    <w:name w:val="Table Professional"/>
    <w:basedOn w:val="TableNormal"/>
    <w:rsid w:val="00A5565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A5565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5565A"/>
    <w:rPr>
      <w:sz w:val="16"/>
      <w:szCs w:val="16"/>
    </w:rPr>
  </w:style>
  <w:style w:type="paragraph" w:styleId="CommentText">
    <w:name w:val="annotation text"/>
    <w:basedOn w:val="Normal"/>
    <w:link w:val="CommentTextChar"/>
    <w:rsid w:val="00A5565A"/>
    <w:rPr>
      <w:rFonts w:ascii="Times New Roman" w:eastAsia="Times New Roman" w:hAnsi="Times New Roman"/>
      <w:sz w:val="20"/>
      <w:szCs w:val="20"/>
    </w:rPr>
  </w:style>
  <w:style w:type="character" w:customStyle="1" w:styleId="CommentTextChar">
    <w:name w:val="Comment Text Char"/>
    <w:link w:val="CommentText"/>
    <w:rsid w:val="00A5565A"/>
    <w:rPr>
      <w:rFonts w:ascii="Times New Roman" w:eastAsia="Times New Roman" w:hAnsi="Times New Roman"/>
    </w:rPr>
  </w:style>
  <w:style w:type="paragraph" w:styleId="CommentSubject">
    <w:name w:val="annotation subject"/>
    <w:basedOn w:val="CommentText"/>
    <w:next w:val="CommentText"/>
    <w:link w:val="CommentSubjectChar"/>
    <w:rsid w:val="00A5565A"/>
    <w:rPr>
      <w:b/>
      <w:bCs/>
    </w:rPr>
  </w:style>
  <w:style w:type="character" w:customStyle="1" w:styleId="CommentSubjectChar">
    <w:name w:val="Comment Subject Char"/>
    <w:link w:val="CommentSubject"/>
    <w:rsid w:val="00A5565A"/>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semiHidden="0" w:uiPriority="0" w:unhideWhenUsed="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Simple 1" w:uiPriority="0"/>
    <w:lsdException w:name="Table Columns 4" w:uiPriority="0"/>
    <w:lsdException w:name="Table List 4" w:uiPriority="0"/>
    <w:lsdException w:name="Table List 6"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BAA"/>
    <w:rPr>
      <w:sz w:val="22"/>
      <w:szCs w:val="22"/>
    </w:rPr>
  </w:style>
  <w:style w:type="paragraph" w:styleId="Heading1">
    <w:name w:val="heading 1"/>
    <w:basedOn w:val="Normal"/>
    <w:next w:val="Normal"/>
    <w:link w:val="Heading1Char"/>
    <w:qFormat/>
    <w:rsid w:val="00913BAA"/>
    <w:pPr>
      <w:keepNext/>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A5565A"/>
    <w:pPr>
      <w:keepNext/>
      <w:spacing w:before="120"/>
      <w:outlineLvl w:val="1"/>
    </w:pPr>
    <w:rPr>
      <w:rFonts w:ascii="Arial" w:eastAsia="Times New Roman" w:hAnsi="Arial"/>
      <w:b/>
      <w:sz w:val="20"/>
      <w:szCs w:val="20"/>
    </w:rPr>
  </w:style>
  <w:style w:type="paragraph" w:styleId="Heading3">
    <w:name w:val="heading 3"/>
    <w:basedOn w:val="Normal"/>
    <w:next w:val="Normal"/>
    <w:link w:val="Heading3Char"/>
    <w:qFormat/>
    <w:rsid w:val="00A5565A"/>
    <w:pPr>
      <w:keepNext/>
      <w:outlineLvl w:val="2"/>
    </w:pPr>
    <w:rPr>
      <w:rFonts w:ascii="Times New Roman" w:eastAsia="Times New Roman" w:hAnsi="Times New Roman"/>
      <w:b/>
      <w:szCs w:val="20"/>
    </w:rPr>
  </w:style>
  <w:style w:type="paragraph" w:styleId="Heading4">
    <w:name w:val="heading 4"/>
    <w:basedOn w:val="Normal"/>
    <w:next w:val="Normal"/>
    <w:link w:val="Heading4Char"/>
    <w:qFormat/>
    <w:rsid w:val="00A5565A"/>
    <w:pPr>
      <w:keepNext/>
      <w:outlineLvl w:val="3"/>
    </w:pPr>
    <w:rPr>
      <w:rFonts w:ascii="Times New Roman" w:eastAsia="Times New Roman" w:hAnsi="Times New Roman"/>
      <w:i/>
      <w:color w:val="000000"/>
      <w:szCs w:val="20"/>
    </w:rPr>
  </w:style>
  <w:style w:type="paragraph" w:styleId="Heading6">
    <w:name w:val="heading 6"/>
    <w:basedOn w:val="Normal"/>
    <w:next w:val="Normal"/>
    <w:link w:val="Heading6Char"/>
    <w:qFormat/>
    <w:rsid w:val="00913BAA"/>
    <w:pPr>
      <w:keepNext/>
      <w:pBdr>
        <w:top w:val="single" w:sz="4" w:space="1" w:color="auto"/>
        <w:bottom w:val="single" w:sz="4" w:space="1" w:color="auto"/>
      </w:pBdr>
      <w:shd w:val="pct10" w:color="auto" w:fill="auto"/>
      <w:jc w:val="center"/>
      <w:outlineLvl w:val="5"/>
    </w:pPr>
    <w:rPr>
      <w:rFonts w:ascii="Times New Roman" w:eastAsia="Times New Roman" w:hAnsi="Times New Roman"/>
      <w:b/>
      <w:bCs/>
      <w:sz w:val="16"/>
      <w:szCs w:val="24"/>
    </w:rPr>
  </w:style>
  <w:style w:type="paragraph" w:styleId="Heading7">
    <w:name w:val="heading 7"/>
    <w:basedOn w:val="Normal"/>
    <w:next w:val="Table"/>
    <w:link w:val="Heading7Char"/>
    <w:qFormat/>
    <w:rsid w:val="00A5565A"/>
    <w:pPr>
      <w:keepNext/>
      <w:spacing w:before="60"/>
      <w:outlineLvl w:val="6"/>
    </w:pPr>
    <w:rPr>
      <w:rFonts w:ascii="Arial" w:eastAsia="Times New Roman" w:hAnsi="Arial"/>
      <w:b/>
      <w:sz w:val="18"/>
      <w:szCs w:val="20"/>
    </w:rPr>
  </w:style>
  <w:style w:type="paragraph" w:styleId="Heading8">
    <w:name w:val="heading 8"/>
    <w:basedOn w:val="Normal"/>
    <w:next w:val="Normal"/>
    <w:link w:val="Heading8Char"/>
    <w:qFormat/>
    <w:rsid w:val="00A5565A"/>
    <w:pPr>
      <w:keepNext/>
      <w:outlineLvl w:val="7"/>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3BAA"/>
    <w:rPr>
      <w:rFonts w:ascii="Times New Roman" w:eastAsia="Times New Roman" w:hAnsi="Times New Roman" w:cs="Times New Roman"/>
      <w:b/>
      <w:bCs/>
      <w:sz w:val="24"/>
      <w:szCs w:val="24"/>
    </w:rPr>
  </w:style>
  <w:style w:type="character" w:customStyle="1" w:styleId="Heading2Char">
    <w:name w:val="Heading 2 Char"/>
    <w:link w:val="Heading2"/>
    <w:rsid w:val="00A5565A"/>
    <w:rPr>
      <w:rFonts w:ascii="Arial" w:eastAsia="Times New Roman" w:hAnsi="Arial"/>
      <w:b/>
    </w:rPr>
  </w:style>
  <w:style w:type="character" w:customStyle="1" w:styleId="Heading3Char">
    <w:name w:val="Heading 3 Char"/>
    <w:link w:val="Heading3"/>
    <w:rsid w:val="00A5565A"/>
    <w:rPr>
      <w:rFonts w:ascii="Times New Roman" w:eastAsia="Times New Roman" w:hAnsi="Times New Roman"/>
      <w:b/>
      <w:sz w:val="22"/>
    </w:rPr>
  </w:style>
  <w:style w:type="character" w:customStyle="1" w:styleId="Heading4Char">
    <w:name w:val="Heading 4 Char"/>
    <w:link w:val="Heading4"/>
    <w:rsid w:val="00A5565A"/>
    <w:rPr>
      <w:rFonts w:ascii="Times New Roman" w:eastAsia="Times New Roman" w:hAnsi="Times New Roman"/>
      <w:i/>
      <w:color w:val="000000"/>
      <w:sz w:val="22"/>
    </w:rPr>
  </w:style>
  <w:style w:type="character" w:customStyle="1" w:styleId="Heading6Char">
    <w:name w:val="Heading 6 Char"/>
    <w:link w:val="Heading6"/>
    <w:rsid w:val="00913BAA"/>
    <w:rPr>
      <w:rFonts w:ascii="Times New Roman" w:eastAsia="Times New Roman" w:hAnsi="Times New Roman" w:cs="Times New Roman"/>
      <w:b/>
      <w:bCs/>
      <w:sz w:val="16"/>
      <w:szCs w:val="24"/>
      <w:shd w:val="pct10" w:color="auto" w:fill="auto"/>
    </w:rPr>
  </w:style>
  <w:style w:type="paragraph" w:customStyle="1" w:styleId="Table">
    <w:name w:val="Table"/>
    <w:basedOn w:val="Caption"/>
    <w:link w:val="TableChar"/>
    <w:qFormat/>
    <w:rsid w:val="008369C8"/>
    <w:pPr>
      <w:keepNext/>
      <w:tabs>
        <w:tab w:val="left" w:pos="864"/>
      </w:tabs>
      <w:ind w:left="144" w:hanging="144"/>
    </w:pPr>
    <w:rPr>
      <w:rFonts w:eastAsia="Times New Roman"/>
      <w:b w:val="0"/>
      <w:color w:val="365F91"/>
      <w:szCs w:val="16"/>
    </w:rPr>
  </w:style>
  <w:style w:type="paragraph" w:styleId="Caption">
    <w:name w:val="caption"/>
    <w:basedOn w:val="Normal"/>
    <w:next w:val="Normal"/>
    <w:qFormat/>
    <w:rsid w:val="00151DE5"/>
    <w:rPr>
      <w:rFonts w:ascii="Arial" w:hAnsi="Arial"/>
      <w:b/>
      <w:bCs/>
      <w:sz w:val="20"/>
      <w:szCs w:val="20"/>
    </w:rPr>
  </w:style>
  <w:style w:type="character" w:customStyle="1" w:styleId="TableChar">
    <w:name w:val="Table Char"/>
    <w:link w:val="Table"/>
    <w:rsid w:val="008369C8"/>
    <w:rPr>
      <w:rFonts w:ascii="Arial" w:eastAsia="Times New Roman" w:hAnsi="Arial" w:cs="Times New Roman"/>
      <w:bCs/>
      <w:color w:val="365F91"/>
      <w:sz w:val="20"/>
      <w:szCs w:val="16"/>
    </w:rPr>
  </w:style>
  <w:style w:type="character" w:customStyle="1" w:styleId="Heading7Char">
    <w:name w:val="Heading 7 Char"/>
    <w:link w:val="Heading7"/>
    <w:rsid w:val="00A5565A"/>
    <w:rPr>
      <w:rFonts w:ascii="Arial" w:eastAsia="Times New Roman" w:hAnsi="Arial"/>
      <w:b/>
      <w:sz w:val="18"/>
    </w:rPr>
  </w:style>
  <w:style w:type="character" w:customStyle="1" w:styleId="Heading8Char">
    <w:name w:val="Heading 8 Char"/>
    <w:link w:val="Heading8"/>
    <w:rsid w:val="00A5565A"/>
    <w:rPr>
      <w:rFonts w:ascii="Times New Roman" w:eastAsia="Times New Roman" w:hAnsi="Times New Roman"/>
      <w:b/>
      <w:sz w:val="22"/>
    </w:rPr>
  </w:style>
  <w:style w:type="paragraph" w:customStyle="1" w:styleId="NormalAgenda">
    <w:name w:val="NormalAgenda"/>
    <w:basedOn w:val="Normal"/>
    <w:link w:val="NormalAgendaChar"/>
    <w:qFormat/>
    <w:rsid w:val="002C4EA6"/>
    <w:pPr>
      <w:ind w:left="1440"/>
    </w:pPr>
    <w:rPr>
      <w:rFonts w:ascii="Times New Roman" w:eastAsia="Times New Roman" w:hAnsi="Times New Roman"/>
      <w:sz w:val="20"/>
      <w:szCs w:val="24"/>
    </w:rPr>
  </w:style>
  <w:style w:type="character" w:customStyle="1" w:styleId="NormalAgendaChar">
    <w:name w:val="NormalAgenda Char"/>
    <w:link w:val="NormalAgenda"/>
    <w:rsid w:val="002C4EA6"/>
    <w:rPr>
      <w:rFonts w:ascii="Times New Roman" w:eastAsia="Times New Roman" w:hAnsi="Times New Roman" w:cs="Times New Roman"/>
      <w:sz w:val="20"/>
      <w:szCs w:val="24"/>
    </w:rPr>
  </w:style>
  <w:style w:type="paragraph" w:customStyle="1" w:styleId="TableFootnote">
    <w:name w:val="TableFootnote"/>
    <w:basedOn w:val="NormalWeb"/>
    <w:qFormat/>
    <w:rsid w:val="00151DE5"/>
    <w:pPr>
      <w:ind w:left="806" w:right="3787" w:hanging="86"/>
    </w:pPr>
    <w:rPr>
      <w:rFonts w:ascii="Arial" w:eastAsia="Times New Roman" w:hAnsi="Arial" w:cs="Arial"/>
      <w:sz w:val="16"/>
      <w:szCs w:val="16"/>
      <w:vertAlign w:val="superscript"/>
    </w:rPr>
  </w:style>
  <w:style w:type="paragraph" w:styleId="NormalWeb">
    <w:name w:val="Normal (Web)"/>
    <w:basedOn w:val="Normal"/>
    <w:unhideWhenUsed/>
    <w:rsid w:val="00151DE5"/>
    <w:rPr>
      <w:rFonts w:ascii="Times New Roman" w:hAnsi="Times New Roman"/>
      <w:sz w:val="24"/>
      <w:szCs w:val="24"/>
    </w:rPr>
  </w:style>
  <w:style w:type="paragraph" w:customStyle="1" w:styleId="TableFootnote1">
    <w:name w:val="TableFootnote1"/>
    <w:basedOn w:val="TableFootnote"/>
    <w:link w:val="TableFootnote1Char"/>
    <w:qFormat/>
    <w:rsid w:val="00151DE5"/>
    <w:pPr>
      <w:ind w:left="900" w:hanging="180"/>
    </w:pPr>
    <w:rPr>
      <w:vertAlign w:val="baseline"/>
    </w:rPr>
  </w:style>
  <w:style w:type="character" w:customStyle="1" w:styleId="TableFootnote1Char">
    <w:name w:val="TableFootnote1 Char"/>
    <w:link w:val="TableFootnote1"/>
    <w:rsid w:val="00151DE5"/>
    <w:rPr>
      <w:rFonts w:ascii="Arial" w:eastAsia="Times New Roman" w:hAnsi="Arial" w:cs="Arial"/>
      <w:sz w:val="16"/>
      <w:szCs w:val="16"/>
    </w:rPr>
  </w:style>
  <w:style w:type="table" w:styleId="TableSimple1">
    <w:name w:val="Table Simple 1"/>
    <w:basedOn w:val="TableNormal"/>
    <w:rsid w:val="00E26D1D"/>
    <w:rPr>
      <w:rFonts w:ascii="Arial" w:eastAsia="Times New Roman" w:hAnsi="Arial"/>
      <w:sz w:val="18"/>
    </w:rPr>
    <w:tblPr>
      <w:tblStyleColBandSize w:val="1"/>
      <w:tblInd w:w="0" w:type="dxa"/>
      <w:tblBorders>
        <w:top w:val="single" w:sz="12" w:space="0" w:color="1F497D"/>
        <w:bottom w:val="single" w:sz="12" w:space="0" w:color="1F497D"/>
      </w:tblBorders>
      <w:tblCellMar>
        <w:top w:w="0" w:type="dxa"/>
        <w:left w:w="108" w:type="dxa"/>
        <w:bottom w:w="0" w:type="dxa"/>
        <w:right w:w="108" w:type="dxa"/>
      </w:tblCellMar>
    </w:tblPr>
    <w:tcPr>
      <w:shd w:val="clear" w:color="auto" w:fill="auto"/>
    </w:tcPr>
    <w:tblStylePr w:type="firstRow">
      <w:rPr>
        <w:rFonts w:ascii="Arial" w:hAnsi="Arial"/>
        <w:b/>
        <w:sz w:val="20"/>
      </w:rPr>
      <w:tblPr/>
      <w:tcPr>
        <w:tcBorders>
          <w:bottom w:val="single" w:sz="6" w:space="0" w:color="1F497D"/>
        </w:tcBorders>
        <w:vAlign w:val="bottom"/>
      </w:tcPr>
    </w:tblStylePr>
    <w:tblStylePr w:type="lastRow">
      <w:tblPr/>
      <w:tcPr>
        <w:tcBorders>
          <w:top w:val="nil"/>
        </w:tcBorders>
        <w:shd w:val="clear" w:color="auto" w:fill="auto"/>
      </w:tcPr>
    </w:tblStylePr>
    <w:tblStylePr w:type="firstCol">
      <w:pPr>
        <w:wordWrap/>
        <w:jc w:val="left"/>
      </w:pPr>
    </w:tblStylePr>
    <w:tblStylePr w:type="band1Vert">
      <w:pPr>
        <w:wordWrap/>
        <w:jc w:val="right"/>
      </w:pPr>
    </w:tblStylePr>
    <w:tblStylePr w:type="band2Vert">
      <w:pPr>
        <w:wordWrap/>
        <w:jc w:val="right"/>
      </w:pPr>
    </w:tblStylePr>
  </w:style>
  <w:style w:type="paragraph" w:customStyle="1" w:styleId="TableFootnote8">
    <w:name w:val="TableFootnote8"/>
    <w:basedOn w:val="Normal"/>
    <w:link w:val="TableFootnote8Char"/>
    <w:qFormat/>
    <w:rsid w:val="00DE1DE5"/>
    <w:rPr>
      <w:rFonts w:ascii="Arial" w:eastAsia="Times New Roman" w:hAnsi="Arial" w:cs="Arial"/>
      <w:sz w:val="16"/>
      <w:szCs w:val="16"/>
    </w:rPr>
  </w:style>
  <w:style w:type="character" w:customStyle="1" w:styleId="TableFootnote8Char">
    <w:name w:val="TableFootnote8 Char"/>
    <w:link w:val="TableFootnote8"/>
    <w:rsid w:val="00DE1DE5"/>
    <w:rPr>
      <w:rFonts w:ascii="Arial" w:eastAsia="Times New Roman" w:hAnsi="Arial" w:cs="Arial"/>
      <w:sz w:val="16"/>
      <w:szCs w:val="16"/>
    </w:rPr>
  </w:style>
  <w:style w:type="paragraph" w:styleId="FootnoteText">
    <w:name w:val="footnote text"/>
    <w:basedOn w:val="Normal"/>
    <w:link w:val="FootnoteTextChar"/>
    <w:semiHidden/>
    <w:rsid w:val="00717D26"/>
    <w:pPr>
      <w:spacing w:after="120"/>
    </w:pPr>
    <w:rPr>
      <w:rFonts w:ascii="Arial" w:eastAsia="Times New Roman" w:hAnsi="Arial"/>
      <w:sz w:val="16"/>
      <w:szCs w:val="20"/>
    </w:rPr>
  </w:style>
  <w:style w:type="character" w:customStyle="1" w:styleId="FootnoteTextChar">
    <w:name w:val="Footnote Text Char"/>
    <w:link w:val="FootnoteText"/>
    <w:semiHidden/>
    <w:rsid w:val="00717D26"/>
    <w:rPr>
      <w:rFonts w:ascii="Arial" w:eastAsia="Times New Roman" w:hAnsi="Arial" w:cs="Times New Roman"/>
      <w:sz w:val="16"/>
      <w:szCs w:val="20"/>
    </w:rPr>
  </w:style>
  <w:style w:type="character" w:styleId="EndnoteReference">
    <w:name w:val="endnote reference"/>
    <w:unhideWhenUsed/>
    <w:rsid w:val="00B0172E"/>
    <w:rPr>
      <w:rFonts w:ascii="Times New Roman" w:hAnsi="Times New Roman"/>
      <w:sz w:val="20"/>
      <w:vertAlign w:val="baseline"/>
    </w:rPr>
  </w:style>
  <w:style w:type="paragraph" w:customStyle="1" w:styleId="ReferenceList">
    <w:name w:val="ReferenceList"/>
    <w:basedOn w:val="Normal"/>
    <w:qFormat/>
    <w:rsid w:val="00B0172E"/>
    <w:pPr>
      <w:numPr>
        <w:numId w:val="1"/>
      </w:numPr>
      <w:autoSpaceDE w:val="0"/>
      <w:autoSpaceDN w:val="0"/>
      <w:adjustRightInd w:val="0"/>
    </w:pPr>
    <w:rPr>
      <w:rFonts w:ascii="Times New Roman" w:eastAsia="Times New Roman" w:hAnsi="Times New Roman"/>
      <w:szCs w:val="20"/>
      <w:lang w:bidi="en-US"/>
    </w:rPr>
  </w:style>
  <w:style w:type="paragraph" w:customStyle="1" w:styleId="Table09">
    <w:name w:val="Table09"/>
    <w:basedOn w:val="Normal"/>
    <w:link w:val="Table09Char"/>
    <w:qFormat/>
    <w:rsid w:val="005625DC"/>
    <w:pPr>
      <w:keepNext/>
    </w:pPr>
    <w:rPr>
      <w:sz w:val="18"/>
      <w:szCs w:val="18"/>
      <w:lang w:bidi="en-US"/>
    </w:rPr>
  </w:style>
  <w:style w:type="character" w:customStyle="1" w:styleId="Table09Char">
    <w:name w:val="Table09 Char"/>
    <w:link w:val="Table09"/>
    <w:rsid w:val="005625DC"/>
    <w:rPr>
      <w:rFonts w:ascii="Calibri" w:hAnsi="Calibri"/>
      <w:sz w:val="18"/>
      <w:szCs w:val="18"/>
      <w:lang w:bidi="en-US"/>
    </w:rPr>
  </w:style>
  <w:style w:type="paragraph" w:customStyle="1" w:styleId="TableFootnote08">
    <w:name w:val="TableFootnote08"/>
    <w:basedOn w:val="Normal"/>
    <w:link w:val="TableFootnote08Char"/>
    <w:qFormat/>
    <w:rsid w:val="005625DC"/>
    <w:pPr>
      <w:tabs>
        <w:tab w:val="left" w:pos="180"/>
      </w:tabs>
      <w:spacing w:before="60"/>
    </w:pPr>
    <w:rPr>
      <w:rFonts w:eastAsia="Times New Roman"/>
      <w:sz w:val="20"/>
      <w:szCs w:val="20"/>
      <w:vertAlign w:val="superscript"/>
      <w:lang w:bidi="en-US"/>
    </w:rPr>
  </w:style>
  <w:style w:type="character" w:customStyle="1" w:styleId="TableFootnote08Char">
    <w:name w:val="TableFootnote08 Char"/>
    <w:link w:val="TableFootnote08"/>
    <w:rsid w:val="005625DC"/>
    <w:rPr>
      <w:rFonts w:ascii="Calibri" w:eastAsia="Times New Roman" w:hAnsi="Calibri" w:cs="Times New Roman"/>
      <w:sz w:val="20"/>
      <w:szCs w:val="20"/>
      <w:vertAlign w:val="superscript"/>
      <w:lang w:bidi="en-US"/>
    </w:rPr>
  </w:style>
  <w:style w:type="character" w:styleId="Hyperlink">
    <w:name w:val="Hyperlink"/>
    <w:unhideWhenUsed/>
    <w:rsid w:val="00913BAA"/>
    <w:rPr>
      <w:color w:val="0000FF"/>
      <w:u w:val="single"/>
    </w:rPr>
  </w:style>
  <w:style w:type="paragraph" w:styleId="ListParagraph">
    <w:name w:val="List Paragraph"/>
    <w:basedOn w:val="Normal"/>
    <w:uiPriority w:val="34"/>
    <w:qFormat/>
    <w:rsid w:val="00913BAA"/>
    <w:pPr>
      <w:ind w:left="720"/>
      <w:contextualSpacing/>
    </w:pPr>
  </w:style>
  <w:style w:type="paragraph" w:styleId="Title">
    <w:name w:val="Title"/>
    <w:basedOn w:val="Normal"/>
    <w:link w:val="TitleChar"/>
    <w:qFormat/>
    <w:rsid w:val="00913BAA"/>
    <w:pPr>
      <w:pBdr>
        <w:top w:val="single" w:sz="4" w:space="1" w:color="auto"/>
        <w:bottom w:val="single" w:sz="4" w:space="1" w:color="auto"/>
      </w:pBdr>
      <w:shd w:val="pct10" w:color="auto" w:fill="auto"/>
      <w:jc w:val="center"/>
    </w:pPr>
    <w:rPr>
      <w:rFonts w:ascii="Times New Roman" w:eastAsia="Times New Roman" w:hAnsi="Times New Roman"/>
      <w:b/>
      <w:bCs/>
      <w:sz w:val="24"/>
      <w:szCs w:val="24"/>
    </w:rPr>
  </w:style>
  <w:style w:type="character" w:customStyle="1" w:styleId="TitleChar">
    <w:name w:val="Title Char"/>
    <w:link w:val="Title"/>
    <w:rsid w:val="00913BAA"/>
    <w:rPr>
      <w:rFonts w:ascii="Times New Roman" w:eastAsia="Times New Roman" w:hAnsi="Times New Roman" w:cs="Times New Roman"/>
      <w:b/>
      <w:bCs/>
      <w:sz w:val="24"/>
      <w:szCs w:val="24"/>
      <w:shd w:val="pct10" w:color="auto" w:fill="auto"/>
    </w:rPr>
  </w:style>
  <w:style w:type="paragraph" w:styleId="BodyText">
    <w:name w:val="Body Text"/>
    <w:basedOn w:val="Normal"/>
    <w:link w:val="BodyTextChar"/>
    <w:unhideWhenUsed/>
    <w:rsid w:val="00913BAA"/>
    <w:pPr>
      <w:autoSpaceDE w:val="0"/>
      <w:autoSpaceDN w:val="0"/>
    </w:pPr>
    <w:rPr>
      <w:rFonts w:ascii="Times New Roman" w:hAnsi="Times New Roman"/>
      <w:color w:val="000000"/>
      <w:sz w:val="20"/>
      <w:szCs w:val="20"/>
    </w:rPr>
  </w:style>
  <w:style w:type="character" w:customStyle="1" w:styleId="BodyTextChar">
    <w:name w:val="Body Text Char"/>
    <w:link w:val="BodyText"/>
    <w:uiPriority w:val="99"/>
    <w:semiHidden/>
    <w:rsid w:val="00913BAA"/>
    <w:rPr>
      <w:rFonts w:ascii="Times New Roman" w:eastAsia="Calibri" w:hAnsi="Times New Roman" w:cs="Times New Roman"/>
      <w:color w:val="000000"/>
      <w:sz w:val="20"/>
      <w:szCs w:val="20"/>
    </w:rPr>
  </w:style>
  <w:style w:type="character" w:styleId="FollowedHyperlink">
    <w:name w:val="FollowedHyperlink"/>
    <w:unhideWhenUsed/>
    <w:rsid w:val="002B4829"/>
    <w:rPr>
      <w:color w:val="800080"/>
      <w:u w:val="single"/>
    </w:rPr>
  </w:style>
  <w:style w:type="paragraph" w:styleId="Header">
    <w:name w:val="header"/>
    <w:basedOn w:val="Normal"/>
    <w:link w:val="HeaderChar"/>
    <w:unhideWhenUsed/>
    <w:rsid w:val="000C042F"/>
    <w:pPr>
      <w:tabs>
        <w:tab w:val="center" w:pos="4680"/>
        <w:tab w:val="right" w:pos="9360"/>
      </w:tabs>
    </w:pPr>
  </w:style>
  <w:style w:type="character" w:customStyle="1" w:styleId="HeaderChar">
    <w:name w:val="Header Char"/>
    <w:link w:val="Header"/>
    <w:uiPriority w:val="99"/>
    <w:semiHidden/>
    <w:rsid w:val="000C042F"/>
    <w:rPr>
      <w:sz w:val="22"/>
      <w:szCs w:val="22"/>
    </w:rPr>
  </w:style>
  <w:style w:type="paragraph" w:styleId="Footer">
    <w:name w:val="footer"/>
    <w:basedOn w:val="Normal"/>
    <w:link w:val="FooterChar"/>
    <w:unhideWhenUsed/>
    <w:rsid w:val="000C042F"/>
    <w:pPr>
      <w:tabs>
        <w:tab w:val="center" w:pos="4680"/>
        <w:tab w:val="right" w:pos="9360"/>
      </w:tabs>
    </w:pPr>
  </w:style>
  <w:style w:type="character" w:customStyle="1" w:styleId="FooterChar">
    <w:name w:val="Footer Char"/>
    <w:link w:val="Footer"/>
    <w:uiPriority w:val="99"/>
    <w:semiHidden/>
    <w:rsid w:val="000C042F"/>
    <w:rPr>
      <w:sz w:val="22"/>
      <w:szCs w:val="22"/>
    </w:rPr>
  </w:style>
  <w:style w:type="paragraph" w:styleId="BalloonText">
    <w:name w:val="Balloon Text"/>
    <w:basedOn w:val="Normal"/>
    <w:semiHidden/>
    <w:rsid w:val="006E4E03"/>
    <w:rPr>
      <w:rFonts w:ascii="Tahoma" w:hAnsi="Tahoma" w:cs="Tahoma"/>
      <w:sz w:val="16"/>
      <w:szCs w:val="16"/>
    </w:rPr>
  </w:style>
  <w:style w:type="paragraph" w:styleId="Subtitle">
    <w:name w:val="Subtitle"/>
    <w:basedOn w:val="Normal"/>
    <w:link w:val="SubtitleChar"/>
    <w:qFormat/>
    <w:rsid w:val="00A5565A"/>
    <w:pPr>
      <w:jc w:val="center"/>
    </w:pPr>
    <w:rPr>
      <w:rFonts w:ascii="Arial" w:eastAsia="Times New Roman" w:hAnsi="Arial"/>
      <w:b/>
      <w:color w:val="000000"/>
      <w:szCs w:val="20"/>
    </w:rPr>
  </w:style>
  <w:style w:type="character" w:customStyle="1" w:styleId="SubtitleChar">
    <w:name w:val="Subtitle Char"/>
    <w:link w:val="Subtitle"/>
    <w:rsid w:val="00A5565A"/>
    <w:rPr>
      <w:rFonts w:ascii="Arial" w:eastAsia="Times New Roman" w:hAnsi="Arial"/>
      <w:b/>
      <w:color w:val="000000"/>
      <w:sz w:val="22"/>
    </w:rPr>
  </w:style>
  <w:style w:type="paragraph" w:styleId="ListBullet2">
    <w:name w:val="List Bullet 2"/>
    <w:basedOn w:val="Normal"/>
    <w:autoRedefine/>
    <w:rsid w:val="00A5565A"/>
    <w:pPr>
      <w:numPr>
        <w:numId w:val="13"/>
      </w:numPr>
      <w:ind w:left="720"/>
    </w:pPr>
    <w:rPr>
      <w:rFonts w:ascii="Times New Roman" w:eastAsia="Times New Roman" w:hAnsi="Times New Roman"/>
      <w:szCs w:val="20"/>
    </w:rPr>
  </w:style>
  <w:style w:type="character" w:styleId="PageNumber">
    <w:name w:val="page number"/>
    <w:rsid w:val="00A5565A"/>
  </w:style>
  <w:style w:type="paragraph" w:customStyle="1" w:styleId="StyleHeading1Black">
    <w:name w:val="Style Heading 1 + Black"/>
    <w:basedOn w:val="Heading1"/>
    <w:rsid w:val="00A5565A"/>
    <w:pPr>
      <w:spacing w:before="120" w:after="120"/>
    </w:pPr>
    <w:rPr>
      <w:rFonts w:ascii="Arial" w:hAnsi="Arial"/>
      <w:color w:val="000000"/>
      <w:sz w:val="22"/>
      <w:szCs w:val="20"/>
      <w:u w:val="single"/>
    </w:rPr>
  </w:style>
  <w:style w:type="paragraph" w:styleId="EndnoteText">
    <w:name w:val="endnote text"/>
    <w:basedOn w:val="Normal"/>
    <w:link w:val="EndnoteTextChar"/>
    <w:rsid w:val="00A5565A"/>
    <w:rPr>
      <w:rFonts w:ascii="Times New Roman" w:eastAsia="Times New Roman" w:hAnsi="Times New Roman"/>
      <w:sz w:val="20"/>
      <w:szCs w:val="20"/>
    </w:rPr>
  </w:style>
  <w:style w:type="character" w:customStyle="1" w:styleId="EndnoteTextChar">
    <w:name w:val="Endnote Text Char"/>
    <w:link w:val="EndnoteText"/>
    <w:rsid w:val="00A5565A"/>
    <w:rPr>
      <w:rFonts w:ascii="Times New Roman" w:eastAsia="Times New Roman" w:hAnsi="Times New Roman"/>
    </w:rPr>
  </w:style>
  <w:style w:type="table" w:styleId="TableProfessional">
    <w:name w:val="Table Professional"/>
    <w:basedOn w:val="TableNormal"/>
    <w:rsid w:val="00A5565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rsid w:val="00A5565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5565A"/>
    <w:rPr>
      <w:sz w:val="16"/>
      <w:szCs w:val="16"/>
    </w:rPr>
  </w:style>
  <w:style w:type="paragraph" w:styleId="CommentText">
    <w:name w:val="annotation text"/>
    <w:basedOn w:val="Normal"/>
    <w:link w:val="CommentTextChar"/>
    <w:rsid w:val="00A5565A"/>
    <w:rPr>
      <w:rFonts w:ascii="Times New Roman" w:eastAsia="Times New Roman" w:hAnsi="Times New Roman"/>
      <w:sz w:val="20"/>
      <w:szCs w:val="20"/>
    </w:rPr>
  </w:style>
  <w:style w:type="character" w:customStyle="1" w:styleId="CommentTextChar">
    <w:name w:val="Comment Text Char"/>
    <w:link w:val="CommentText"/>
    <w:rsid w:val="00A5565A"/>
    <w:rPr>
      <w:rFonts w:ascii="Times New Roman" w:eastAsia="Times New Roman" w:hAnsi="Times New Roman"/>
    </w:rPr>
  </w:style>
  <w:style w:type="paragraph" w:styleId="CommentSubject">
    <w:name w:val="annotation subject"/>
    <w:basedOn w:val="CommentText"/>
    <w:next w:val="CommentText"/>
    <w:link w:val="CommentSubjectChar"/>
    <w:rsid w:val="00A5565A"/>
    <w:rPr>
      <w:b/>
      <w:bCs/>
    </w:rPr>
  </w:style>
  <w:style w:type="character" w:customStyle="1" w:styleId="CommentSubjectChar">
    <w:name w:val="Comment Subject Char"/>
    <w:link w:val="CommentSubject"/>
    <w:rsid w:val="00A5565A"/>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linicaltrials.gov"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bm.v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pbhgoodmf\Application%20Data\Microsoft\Templates\NMEM%20Cover%20+%20CO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220ED0BA549147B67B93624EC38BE2" ma:contentTypeVersion="1" ma:contentTypeDescription="Create a new document." ma:contentTypeScope="" ma:versionID="b11ac1f38211a3099184790f2c9a42aa">
  <xsd:schema xmlns:xsd="http://www.w3.org/2001/XMLSchema" xmlns:xs="http://www.w3.org/2001/XMLSchema" xmlns:p="http://schemas.microsoft.com/office/2006/metadata/properties" xmlns:ns1="http://schemas.microsoft.com/sharepoint/v3" targetNamespace="http://schemas.microsoft.com/office/2006/metadata/properties" ma:root="true" ma:fieldsID="341e375015c50f2ed44184d8d0dcf8ad"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8" nillable="true" ma:displayName="Approver Comments" ma:hidden="true" ma:internalName="_ModerationComments" ma:readOnly="true">
      <xsd:simpleType>
        <xsd:restriction base="dms:Note"/>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_SourceUrl" ma:index="11" nillable="true" ma:displayName="Source Url" ma:hidden="true" ma:internalName="_SourceUrl">
      <xsd:simpleType>
        <xsd:restriction base="dms:Text"/>
      </xsd:simpleType>
    </xsd:element>
    <xsd:element name="_SharedFileIndex" ma:index="12" nillable="true" ma:displayName="Shared File Index" ma:hidden="true" ma:internalName="_SharedFileIndex">
      <xsd:simpleType>
        <xsd:restriction base="dms:Text"/>
      </xsd:simpleType>
    </xsd:element>
    <xsd:element name="ContentTypeId" ma:index="13" nillable="true" ma:displayName="Content Type ID" ma:hidden="true" ma:internalName="ContentTypeId" ma:readOnly="true">
      <xsd:simpleType>
        <xsd:restriction base="dms:Unknown"/>
      </xsd:simpleType>
    </xsd:element>
    <xsd:element name="TemplateUrl" ma:index="14" nillable="true" ma:displayName="Template Link" ma:hidden="true" ma:internalName="TemplateUrl">
      <xsd:simpleType>
        <xsd:restriction base="dms:Text"/>
      </xsd:simpleType>
    </xsd:element>
    <xsd:element name="xd_ProgID" ma:index="15" nillable="true" ma:displayName="Html File Link" ma:hidden="true" ma:internalName="xd_ProgID">
      <xsd:simpleType>
        <xsd:restriction base="dms:Text"/>
      </xsd:simpleType>
    </xsd:element>
    <xsd:element name="xd_Signature" ma:index="16" nillable="true" ma:displayName="Is Signed" ma:hidden="true" ma:internalName="xd_Signature" ma:readOnly="true">
      <xsd:simpleType>
        <xsd:restriction base="dms:Boolean"/>
      </xsd:simpleType>
    </xsd:element>
    <xsd:element name="ID" ma:index="17" nillable="true" ma:displayName="ID" ma:internalName="ID" ma:readOnly="true">
      <xsd:simpleType>
        <xsd:restriction base="dms:Unknown"/>
      </xsd:simpleType>
    </xsd:element>
    <xsd:element name="Author" ma:index="18"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9"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0" nillable="true" ma:displayName="Has Copy Destinations" ma:hidden="true" ma:internalName="_HasCopyDestinations" ma:readOnly="false">
      <xsd:simpleType>
        <xsd:restriction base="dms:Boolean"/>
      </xsd:simpleType>
    </xsd:element>
    <xsd:element name="_CopySource" ma:index="21" nillable="true" ma:displayName="Copy Source" ma:internalName="_CopySource" ma:readOnly="true">
      <xsd:simpleType>
        <xsd:restriction base="dms:Text"/>
      </xsd:simpleType>
    </xsd:element>
    <xsd:element name="_ModerationStatus" ma:index="22" nillable="true" ma:displayName="Approval Status" ma:default="0" ma:hidden="true" ma:internalName="_ModerationStatus" ma:readOnly="true">
      <xsd:simpleType>
        <xsd:restriction base="dms:Unknown"/>
      </xsd:simpleType>
    </xsd:element>
    <xsd:element name="FileRef" ma:index="23" nillable="true" ma:displayName="URL Path" ma:hidden="true" ma:list="Docs" ma:internalName="FileRef" ma:readOnly="true" ma:showField="FullUrl">
      <xsd:simpleType>
        <xsd:restriction base="dms:Lookup"/>
      </xsd:simpleType>
    </xsd:element>
    <xsd:element name="FileDirRef" ma:index="24" nillable="true" ma:displayName="Path" ma:hidden="true" ma:list="Docs" ma:internalName="FileDirRef" ma:readOnly="true" ma:showField="DirName">
      <xsd:simpleType>
        <xsd:restriction base="dms:Lookup"/>
      </xsd:simpleType>
    </xsd:element>
    <xsd:element name="Last_x0020_Modified" ma:index="25" nillable="true" ma:displayName="Modified" ma:format="TRUE" ma:hidden="true" ma:list="Docs" ma:internalName="Last_x0020_Modified" ma:readOnly="true" ma:showField="TimeLastModified">
      <xsd:simpleType>
        <xsd:restriction base="dms:Lookup"/>
      </xsd:simpleType>
    </xsd:element>
    <xsd:element name="Created_x0020_Date" ma:index="26" nillable="true" ma:displayName="Created" ma:format="TRUE" ma:hidden="true" ma:list="Docs" ma:internalName="Created_x0020_Date" ma:readOnly="false" ma:showField="TimeCreated">
      <xsd:simpleType>
        <xsd:restriction base="dms:Lookup"/>
      </xsd:simpleType>
    </xsd:element>
    <xsd:element name="File_x0020_Size" ma:index="27" nillable="true" ma:displayName="File Size" ma:format="TRUE" ma:hidden="true" ma:list="Docs" ma:internalName="File_x0020_Size" ma:readOnly="true" ma:showField="SizeInKB">
      <xsd:simpleType>
        <xsd:restriction base="dms:Lookup"/>
      </xsd:simpleType>
    </xsd:element>
    <xsd:element name="FSObjType" ma:index="28" nillable="true" ma:displayName="Item Type" ma:hidden="true" ma:list="Docs" ma:internalName="FSObjType" ma:readOnly="true" ma:showField="FSType">
      <xsd:simpleType>
        <xsd:restriction base="dms:Lookup"/>
      </xsd:simpleType>
    </xsd:element>
    <xsd:element name="CheckedOutUserId" ma:index="30" nillable="true" ma:displayName="ID of the User who has the item Checked Out" ma:hidden="true" ma:list="Docs" ma:internalName="CheckedOutUserId" ma:readOnly="true" ma:showField="CheckoutUserId">
      <xsd:simpleType>
        <xsd:restriction base="dms:Lookup"/>
      </xsd:simpleType>
    </xsd:element>
    <xsd:element name="IsCheckedoutToLocal" ma:index="31" nillable="true" ma:displayName="Is Checked out to local" ma:hidden="true" ma:list="Docs" ma:internalName="IsCheckedoutToLocal" ma:readOnly="true" ma:showField="IsCheckoutToLocal">
      <xsd:simpleType>
        <xsd:restriction base="dms:Lookup"/>
      </xsd:simpleType>
    </xsd:element>
    <xsd:element name="CheckoutUser" ma:index="32" nillable="true" ma:displayName="Checked Out To" ma:hidden="true"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que Id" ma:hidden="true" ma:list="Docs" ma:internalName="UniqueId" ma:readOnly="true" ma:showField="UniqueId">
      <xsd:simpleType>
        <xsd:restriction base="dms:Lookup"/>
      </xsd:simpleType>
    </xsd:element>
    <xsd:element name="ProgId" ma:index="34" nillable="true" ma:displayName="ProgId" ma:hidden="true" ma:list="Docs" ma:internalName="ProgId" ma:readOnly="true" ma:showField="ProgId">
      <xsd:simpleType>
        <xsd:restriction base="dms:Lookup"/>
      </xsd:simpleType>
    </xsd:element>
    <xsd:element name="ScopeId" ma:index="35" nillable="true" ma:displayName="ScopeId" ma:hidden="true" ma:list="Docs" ma:internalName="ScopeId" ma:readOnly="true" ma:showField="ScopeId">
      <xsd:simpleType>
        <xsd:restriction base="dms:Lookup"/>
      </xsd:simpleType>
    </xsd:element>
    <xsd:element name="VirusStatus" ma:index="36" nillable="true" ma:displayName="Virus Status" ma:format="TRUE" ma:hidden="true" ma:list="Docs" ma:internalName="VirusStatus" ma:readOnly="true" ma:showField="Size">
      <xsd:simpleType>
        <xsd:restriction base="dms:Lookup"/>
      </xsd:simpleType>
    </xsd:element>
    <xsd:element name="CheckedOutTitle" ma:index="37" nillable="true" ma:displayName="Checked Out To" ma:format="TRUE" ma:hidden="true" ma:list="Docs" ma:internalName="CheckedOutTitle" ma:readOnly="true" ma:showField="CheckedOutTitle">
      <xsd:simpleType>
        <xsd:restriction base="dms:Lookup"/>
      </xsd:simpleType>
    </xsd:element>
    <xsd:element name="_CheckinComment" ma:index="38" nillable="true" ma:displayName="Check In Comment" ma:format="TRUE" ma:list="Docs" ma:internalName="_CheckinComment" ma:readOnly="true" ma:showField="CheckinComment">
      <xsd:simpleType>
        <xsd:restriction base="dms:Lookup"/>
      </xsd:simpleType>
    </xsd:element>
    <xsd:element name="MetaInfo" ma:index="49" nillable="true" ma:displayName="Property Bag" ma:hidden="true" ma:list="Docs" ma:internalName="MetaInfo" ma:showField="MetaInfo">
      <xsd:simpleType>
        <xsd:restriction base="dms:Lookup"/>
      </xsd:simpleType>
    </xsd:element>
    <xsd:element name="_Level" ma:index="50" nillable="true" ma:displayName="Level" ma:hidden="true" ma:internalName="_Level" ma:readOnly="true">
      <xsd:simpleType>
        <xsd:restriction base="dms:Unknown"/>
      </xsd:simpleType>
    </xsd:element>
    <xsd:element name="_IsCurrentVersion" ma:index="51" nillable="true" ma:displayName="Is Current Version" ma:hidden="true" ma:internalName="_IsCurrentVersion" ma:readOnly="true">
      <xsd:simpleType>
        <xsd:restriction base="dms:Boolean"/>
      </xsd:simpleType>
    </xsd:element>
    <xsd:element name="owshiddenversion" ma:index="54" nillable="true" ma:displayName="owshiddenversion" ma:hidden="true" ma:internalName="owshiddenversion" ma:readOnly="true">
      <xsd:simpleType>
        <xsd:restriction base="dms:Unknown"/>
      </xsd:simpleType>
    </xsd:element>
    <xsd:element name="_UIVersion" ma:index="55" nillable="true" ma:displayName="UI Version" ma:hidden="true" ma:internalName="_UIVersion" ma:readOnly="true">
      <xsd:simpleType>
        <xsd:restriction base="dms:Unknown"/>
      </xsd:simpleType>
    </xsd:element>
    <xsd:element name="_UIVersionString" ma:index="56" nillable="true" ma:displayName="Version" ma:internalName="_UIVersionString" ma:readOnly="true">
      <xsd:simpleType>
        <xsd:restriction base="dms:Text"/>
      </xsd:simpleType>
    </xsd:element>
    <xsd:element name="InstanceID" ma:index="57" nillable="true" ma:displayName="Instance ID" ma:hidden="true" ma:internalName="InstanceID" ma:readOnly="true">
      <xsd:simpleType>
        <xsd:restriction base="dms:Unknown"/>
      </xsd:simpleType>
    </xsd:element>
    <xsd:element name="Order" ma:index="58" nillable="true" ma:displayName="Order" ma:hidden="true" ma:internalName="Order">
      <xsd:simpleType>
        <xsd:restriction base="dms:Number"/>
      </xsd:simpleType>
    </xsd:element>
    <xsd:element name="GUID" ma:index="59" nillable="true" ma:displayName="GUID" ma:hidden="true" ma:internalName="GUID" ma:readOnly="true">
      <xsd:simpleType>
        <xsd:restriction base="dms:Unknown"/>
      </xsd:simpleType>
    </xsd:element>
    <xsd:element name="WorkflowVersion" ma:index="60" nillable="true" ma:displayName="Workflow Version" ma:hidden="true" ma:internalName="WorkflowVersion" ma:readOnly="true">
      <xsd:simpleType>
        <xsd:restriction base="dms:Unknown"/>
      </xsd:simpleType>
    </xsd:element>
    <xsd:element name="WorkflowInstanceID" ma:index="61" nillable="true" ma:displayName="Workflow Instance ID" ma:hidden="true" ma:internalName="WorkflowInstanceID" ma:readOnly="true">
      <xsd:simpleType>
        <xsd:restriction base="dms:Unknown"/>
      </xsd:simpleType>
    </xsd:element>
    <xsd:element name="ParentVersionString" ma:index="62" nillable="true" ma:displayName="Source Version (Converted Document)" ma:hidden="true" ma:list="Docs" ma:internalName="ParentVersionString" ma:readOnly="true" ma:showField="ParentVersionString">
      <xsd:simpleType>
        <xsd:restriction base="dms:Lookup"/>
      </xsd:simpleType>
    </xsd:element>
    <xsd:element name="ParentLeafName" ma:index="63" nillable="true" ma:displayName="Source Name (Converted Document)" ma:hidden="true" ma:list="Docs" ma:internalName="ParentLeafName" ma:readOnly="true" ma:showField="ParentLeaf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0x0101007D220ED0BA549147B67B93624EC38BE2</ContentTypeId>
    <TemplateUrl xmlns="http://schemas.microsoft.com/sharepoint/v3" xsi:nil="true"/>
    <_SourceUrl xmlns="http://schemas.microsoft.com/sharepoint/v3" xsi:nil="true"/>
    <Created_x0020_Date xmlns="http://schemas.microsoft.com/sharepoint/v3" xsi:nil="true"/>
    <_HasCopyDestinations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BD096E71-49BC-4C97-A9C6-4E24DAC20828}">
  <ds:schemaRefs>
    <ds:schemaRef ds:uri="http://schemas.microsoft.com/sharepoint/v3/contenttype/forms"/>
  </ds:schemaRefs>
</ds:datastoreItem>
</file>

<file path=customXml/itemProps2.xml><?xml version="1.0" encoding="utf-8"?>
<ds:datastoreItem xmlns:ds="http://schemas.openxmlformats.org/officeDocument/2006/customXml" ds:itemID="{08E27B5A-EA04-40BC-B85F-E5A8A0E24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CCFDB-433A-4B6C-B49A-9D8E0BCB85AF}">
  <ds:schemaRefs>
    <ds:schemaRef ds:uri="http://purl.org/dc/elements/1.1/"/>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NMEM Cover + COI</Template>
  <TotalTime>10</TotalTime>
  <Pages>20</Pages>
  <Words>7072</Words>
  <Characters>40315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NMEM + COI INSTRUCTIONS TO FIELD REVIEWERS</vt:lpstr>
    </vt:vector>
  </TitlesOfParts>
  <Company>VA CMOP</Company>
  <LinksUpToDate>false</LinksUpToDate>
  <CharactersWithSpaces>47293</CharactersWithSpaces>
  <SharedDoc>false</SharedDoc>
  <HLinks>
    <vt:vector size="30" baseType="variant">
      <vt:variant>
        <vt:i4>3538988</vt:i4>
      </vt:variant>
      <vt:variant>
        <vt:i4>33</vt:i4>
      </vt:variant>
      <vt:variant>
        <vt:i4>0</vt:i4>
      </vt:variant>
      <vt:variant>
        <vt:i4>5</vt:i4>
      </vt:variant>
      <vt:variant>
        <vt:lpwstr>http://www.clinicaltrials.gov/</vt:lpwstr>
      </vt:variant>
      <vt:variant>
        <vt:lpwstr/>
      </vt:variant>
      <vt:variant>
        <vt:i4>524332</vt:i4>
      </vt:variant>
      <vt:variant>
        <vt:i4>12</vt:i4>
      </vt:variant>
      <vt:variant>
        <vt:i4>0</vt:i4>
      </vt:variant>
      <vt:variant>
        <vt:i4>5</vt:i4>
      </vt:variant>
      <vt:variant>
        <vt:lpwstr>http://vaww1.va.gov/vhapublications/ViewPublication.asp?pub_ID=2102</vt:lpwstr>
      </vt:variant>
      <vt:variant>
        <vt:lpwstr/>
      </vt:variant>
      <vt:variant>
        <vt:i4>3014764</vt:i4>
      </vt:variant>
      <vt:variant>
        <vt:i4>0</vt:i4>
      </vt:variant>
      <vt:variant>
        <vt:i4>0</vt:i4>
      </vt:variant>
      <vt:variant>
        <vt:i4>5</vt:i4>
      </vt:variant>
      <vt:variant>
        <vt:lpwstr>http://www.pbm.va.gov/</vt:lpwstr>
      </vt:variant>
      <vt:variant>
        <vt:lpwstr/>
      </vt:variant>
      <vt:variant>
        <vt:i4>3014764</vt:i4>
      </vt:variant>
      <vt:variant>
        <vt:i4>6</vt:i4>
      </vt:variant>
      <vt:variant>
        <vt:i4>0</vt:i4>
      </vt:variant>
      <vt:variant>
        <vt:i4>5</vt:i4>
      </vt:variant>
      <vt:variant>
        <vt:lpwstr>http://www.pbm.va.gov/</vt:lpwstr>
      </vt:variant>
      <vt:variant>
        <vt:lpwstr/>
      </vt:variant>
      <vt:variant>
        <vt:i4>3014764</vt:i4>
      </vt:variant>
      <vt:variant>
        <vt:i4>0</vt:i4>
      </vt:variant>
      <vt:variant>
        <vt:i4>0</vt:i4>
      </vt:variant>
      <vt:variant>
        <vt:i4>5</vt:i4>
      </vt:variant>
      <vt:variant>
        <vt:lpwstr>http://www.pbm.va.gov/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NMEM + COI INSTRUCTIONS TO FIELD REVIEWERS</dc:title>
  <dc:creator>FG</dc:creator>
  <dc:description>Incorporates V. Ashby Sharpe's and June VPE&amp;MAP FTF edits (2010 06 16)</dc:description>
  <cp:lastModifiedBy>Semla, Todd</cp:lastModifiedBy>
  <cp:revision>4</cp:revision>
  <cp:lastPrinted>2010-04-19T19:17:00Z</cp:lastPrinted>
  <dcterms:created xsi:type="dcterms:W3CDTF">2013-01-29T21:15:00Z</dcterms:created>
  <dcterms:modified xsi:type="dcterms:W3CDTF">2014-03-31T16:20:00Z</dcterms:modified>
</cp:coreProperties>
</file>