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BB" w:rsidRDefault="000B758B" w:rsidP="00716B76">
      <w:pPr>
        <w:pStyle w:val="Subtitle"/>
        <w:pBdr>
          <w:top w:val="single" w:sz="4" w:space="8" w:color="auto"/>
          <w:bottom w:val="single" w:sz="4" w:space="0" w:color="auto"/>
        </w:pBdr>
        <w:shd w:val="clear" w:color="auto" w:fill="E0E0E0"/>
        <w:spacing w:before="40" w:after="40"/>
        <w:rPr>
          <w:szCs w:val="22"/>
        </w:rPr>
      </w:pPr>
      <w:r>
        <w:rPr>
          <w:szCs w:val="22"/>
        </w:rPr>
        <w:t>Umeclidinium</w:t>
      </w:r>
      <w:r w:rsidR="00656243">
        <w:rPr>
          <w:szCs w:val="22"/>
        </w:rPr>
        <w:t>/Vila</w:t>
      </w:r>
      <w:r w:rsidR="00032C52">
        <w:rPr>
          <w:szCs w:val="22"/>
        </w:rPr>
        <w:t>n</w:t>
      </w:r>
      <w:r>
        <w:rPr>
          <w:szCs w:val="22"/>
        </w:rPr>
        <w:t>terol (</w:t>
      </w:r>
      <w:proofErr w:type="spellStart"/>
      <w:r>
        <w:rPr>
          <w:szCs w:val="22"/>
        </w:rPr>
        <w:t>Anoro</w:t>
      </w:r>
      <w:proofErr w:type="spellEnd"/>
      <w:r w:rsidR="00656243">
        <w:rPr>
          <w:szCs w:val="22"/>
        </w:rPr>
        <w:t xml:space="preserve"> </w:t>
      </w:r>
      <w:proofErr w:type="spellStart"/>
      <w:r w:rsidR="00656243">
        <w:rPr>
          <w:szCs w:val="22"/>
        </w:rPr>
        <w:t>Ellipta</w:t>
      </w:r>
      <w:proofErr w:type="spellEnd"/>
      <w:r w:rsidR="001677BF">
        <w:rPr>
          <w:szCs w:val="22"/>
        </w:rPr>
        <w:t xml:space="preserve">) </w:t>
      </w:r>
    </w:p>
    <w:p w:rsidR="001677BF" w:rsidRDefault="001677BF" w:rsidP="00716B76">
      <w:pPr>
        <w:pStyle w:val="Subtitle"/>
        <w:pBdr>
          <w:top w:val="single" w:sz="4" w:space="8" w:color="auto"/>
          <w:bottom w:val="single" w:sz="4" w:space="0" w:color="auto"/>
        </w:pBdr>
        <w:shd w:val="clear" w:color="auto" w:fill="E0E0E0"/>
        <w:spacing w:before="40" w:after="40"/>
      </w:pPr>
      <w:r>
        <w:t>National PBM Drug Monograph</w:t>
      </w:r>
    </w:p>
    <w:p w:rsidR="001677BF" w:rsidRDefault="001677BF" w:rsidP="00716B76">
      <w:pPr>
        <w:pStyle w:val="Subtitle"/>
        <w:pBdr>
          <w:top w:val="single" w:sz="4" w:space="8" w:color="auto"/>
          <w:bottom w:val="single" w:sz="4" w:space="0" w:color="auto"/>
        </w:pBdr>
        <w:shd w:val="clear" w:color="auto" w:fill="E0E0E0"/>
        <w:spacing w:before="40" w:after="40"/>
      </w:pPr>
      <w:r>
        <w:rPr>
          <w:sz w:val="18"/>
        </w:rPr>
        <w:t xml:space="preserve">VA Pharmacy Benefits Management Services, </w:t>
      </w:r>
      <w:r>
        <w:rPr>
          <w:sz w:val="18"/>
        </w:rPr>
        <w:br/>
        <w:t>Medical Advisory Panel, and VISN Pharmacist Executives</w:t>
      </w:r>
    </w:p>
    <w:p w:rsidR="001677BF" w:rsidRDefault="001677BF" w:rsidP="001677BF">
      <w:pPr>
        <w:rPr>
          <w:i/>
          <w:iCs/>
          <w:sz w:val="18"/>
          <w:szCs w:val="18"/>
        </w:rPr>
      </w:pPr>
      <w:r>
        <w:rPr>
          <w:i/>
          <w:iCs/>
          <w:sz w:val="18"/>
          <w:szCs w:val="18"/>
        </w:rPr>
        <w:t>The purpose of VACO PBM-SHG drug monographs is to provide a comprehensive drug review for making formulary decisions.  These documents will be updated when new data warrant additional formulary discussion.  Documents will be placed in the Archive section when the information is deemed to be no longer current.</w:t>
      </w:r>
    </w:p>
    <w:p w:rsidR="00A07175" w:rsidRDefault="00A07175">
      <w:pPr>
        <w:rPr>
          <w:rFonts w:ascii="Arial" w:hAnsi="Arial" w:cs="Arial"/>
          <w:color w:val="333333"/>
          <w:sz w:val="21"/>
          <w:szCs w:val="21"/>
        </w:rPr>
      </w:pPr>
    </w:p>
    <w:p w:rsidR="000A3F76" w:rsidRPr="00F76BE6" w:rsidRDefault="000A3F76">
      <w:pPr>
        <w:rPr>
          <w:b/>
          <w:sz w:val="22"/>
          <w:szCs w:val="22"/>
          <w:u w:val="single"/>
        </w:rPr>
      </w:pPr>
      <w:r w:rsidRPr="00F76BE6">
        <w:rPr>
          <w:b/>
          <w:sz w:val="22"/>
          <w:szCs w:val="22"/>
          <w:u w:val="single"/>
        </w:rPr>
        <w:t>Executive Summary</w:t>
      </w:r>
    </w:p>
    <w:p w:rsidR="00E95A8C" w:rsidRDefault="0095792C" w:rsidP="00347609">
      <w:pPr>
        <w:pStyle w:val="NoSpacing"/>
        <w:numPr>
          <w:ilvl w:val="0"/>
          <w:numId w:val="13"/>
        </w:numPr>
        <w:ind w:left="360"/>
        <w:rPr>
          <w:sz w:val="20"/>
          <w:szCs w:val="20"/>
        </w:rPr>
      </w:pPr>
      <w:r w:rsidRPr="0095792C">
        <w:rPr>
          <w:sz w:val="20"/>
          <w:szCs w:val="20"/>
        </w:rPr>
        <w:t>Umeclidinium</w:t>
      </w:r>
      <w:r w:rsidR="00896CA6" w:rsidRPr="0095792C">
        <w:rPr>
          <w:sz w:val="20"/>
          <w:szCs w:val="20"/>
        </w:rPr>
        <w:t>/vila</w:t>
      </w:r>
      <w:r w:rsidR="00032C52" w:rsidRPr="0095792C">
        <w:rPr>
          <w:sz w:val="20"/>
          <w:szCs w:val="20"/>
        </w:rPr>
        <w:t>n</w:t>
      </w:r>
      <w:r w:rsidRPr="0095792C">
        <w:rPr>
          <w:sz w:val="20"/>
          <w:szCs w:val="20"/>
        </w:rPr>
        <w:t>terol (UMEC</w:t>
      </w:r>
      <w:r w:rsidR="00A14D4E" w:rsidRPr="0095792C">
        <w:rPr>
          <w:sz w:val="20"/>
          <w:szCs w:val="20"/>
        </w:rPr>
        <w:t>/VI</w:t>
      </w:r>
      <w:r w:rsidR="00896CA6" w:rsidRPr="0095792C">
        <w:rPr>
          <w:sz w:val="20"/>
          <w:szCs w:val="20"/>
        </w:rPr>
        <w:t xml:space="preserve">) is a combination </w:t>
      </w:r>
      <w:r w:rsidRPr="0095792C">
        <w:rPr>
          <w:sz w:val="20"/>
          <w:szCs w:val="20"/>
        </w:rPr>
        <w:t>long-acting anticholinergic</w:t>
      </w:r>
      <w:r w:rsidR="00896CA6" w:rsidRPr="0095792C">
        <w:rPr>
          <w:sz w:val="20"/>
          <w:szCs w:val="20"/>
        </w:rPr>
        <w:t>/long-a</w:t>
      </w:r>
      <w:r w:rsidRPr="0095792C">
        <w:rPr>
          <w:sz w:val="20"/>
          <w:szCs w:val="20"/>
        </w:rPr>
        <w:t>cting beta-agonist inhaler (</w:t>
      </w:r>
      <w:r w:rsidR="00896CA6" w:rsidRPr="0095792C">
        <w:rPr>
          <w:sz w:val="20"/>
          <w:szCs w:val="20"/>
        </w:rPr>
        <w:t xml:space="preserve">LABA) that is administered once daily.  </w:t>
      </w:r>
    </w:p>
    <w:p w:rsidR="0095792C" w:rsidRPr="0095792C" w:rsidRDefault="0095792C" w:rsidP="00347609">
      <w:pPr>
        <w:pStyle w:val="NoSpacing"/>
        <w:rPr>
          <w:sz w:val="20"/>
          <w:szCs w:val="20"/>
        </w:rPr>
      </w:pPr>
    </w:p>
    <w:p w:rsidR="00E95A8C" w:rsidRPr="00E95A8C" w:rsidRDefault="0095792C" w:rsidP="00347609">
      <w:pPr>
        <w:pStyle w:val="NoSpacing"/>
        <w:numPr>
          <w:ilvl w:val="0"/>
          <w:numId w:val="13"/>
        </w:numPr>
        <w:ind w:left="360"/>
        <w:rPr>
          <w:sz w:val="20"/>
          <w:szCs w:val="20"/>
        </w:rPr>
      </w:pPr>
      <w:r>
        <w:rPr>
          <w:sz w:val="20"/>
          <w:szCs w:val="20"/>
        </w:rPr>
        <w:t>UMEC</w:t>
      </w:r>
      <w:r w:rsidR="0054625D">
        <w:rPr>
          <w:sz w:val="20"/>
          <w:szCs w:val="20"/>
        </w:rPr>
        <w:t xml:space="preserve">/VI </w:t>
      </w:r>
      <w:r w:rsidR="00E95A8C" w:rsidRPr="00E95A8C">
        <w:rPr>
          <w:sz w:val="20"/>
          <w:szCs w:val="20"/>
        </w:rPr>
        <w:t xml:space="preserve">is FDA-approved for the long-term, once-daily, maintenance treatment of airflow obstruction in patients with chronic obstructive pulmonary disease (COPD), including chronic bronchitis and/or emphysema. </w:t>
      </w:r>
    </w:p>
    <w:p w:rsidR="00F76BE6" w:rsidRPr="00F76BE6" w:rsidRDefault="00F76BE6" w:rsidP="00347609">
      <w:pPr>
        <w:ind w:left="-690"/>
        <w:rPr>
          <w:sz w:val="20"/>
          <w:szCs w:val="20"/>
        </w:rPr>
      </w:pPr>
    </w:p>
    <w:p w:rsidR="00456FBA" w:rsidRPr="00347609" w:rsidRDefault="0095792C" w:rsidP="00347609">
      <w:pPr>
        <w:pStyle w:val="ListParagraph"/>
        <w:numPr>
          <w:ilvl w:val="0"/>
          <w:numId w:val="13"/>
        </w:numPr>
        <w:ind w:left="360"/>
        <w:rPr>
          <w:sz w:val="20"/>
          <w:szCs w:val="20"/>
        </w:rPr>
      </w:pPr>
      <w:r w:rsidRPr="00347609">
        <w:rPr>
          <w:sz w:val="20"/>
          <w:szCs w:val="20"/>
        </w:rPr>
        <w:t>UMEC</w:t>
      </w:r>
      <w:r w:rsidR="00A14D4E" w:rsidRPr="00347609">
        <w:rPr>
          <w:sz w:val="20"/>
          <w:szCs w:val="20"/>
        </w:rPr>
        <w:t>/VI</w:t>
      </w:r>
      <w:r w:rsidR="00F76BE6" w:rsidRPr="00347609">
        <w:rPr>
          <w:sz w:val="20"/>
          <w:szCs w:val="20"/>
        </w:rPr>
        <w:t xml:space="preserve"> is administered via a breath-actuated multi-dose dry powder inhaler</w:t>
      </w:r>
      <w:r w:rsidR="00950FDA" w:rsidRPr="00347609">
        <w:rPr>
          <w:sz w:val="20"/>
          <w:szCs w:val="20"/>
        </w:rPr>
        <w:t>.</w:t>
      </w:r>
      <w:r w:rsidR="00F76BE6" w:rsidRPr="00347609">
        <w:rPr>
          <w:sz w:val="20"/>
          <w:szCs w:val="20"/>
        </w:rPr>
        <w:t xml:space="preserve"> </w:t>
      </w:r>
      <w:r w:rsidR="00950FDA" w:rsidRPr="00347609">
        <w:rPr>
          <w:sz w:val="20"/>
          <w:szCs w:val="20"/>
        </w:rPr>
        <w:t xml:space="preserve"> </w:t>
      </w:r>
      <w:r w:rsidR="00F76BE6" w:rsidRPr="00347609">
        <w:rPr>
          <w:sz w:val="20"/>
          <w:szCs w:val="20"/>
        </w:rPr>
        <w:t xml:space="preserve">The dose is </w:t>
      </w:r>
      <w:r w:rsidRPr="00347609">
        <w:rPr>
          <w:sz w:val="20"/>
          <w:szCs w:val="20"/>
        </w:rPr>
        <w:t>62.5</w:t>
      </w:r>
      <w:r w:rsidR="00456FBA" w:rsidRPr="00347609">
        <w:rPr>
          <w:sz w:val="20"/>
          <w:szCs w:val="20"/>
        </w:rPr>
        <w:t xml:space="preserve">/25mcg once daily.  </w:t>
      </w:r>
    </w:p>
    <w:p w:rsidR="00456FBA" w:rsidRPr="00456FBA" w:rsidRDefault="00456FBA" w:rsidP="00347609">
      <w:pPr>
        <w:pStyle w:val="ListParagraph"/>
        <w:ind w:left="360"/>
        <w:rPr>
          <w:sz w:val="20"/>
          <w:szCs w:val="20"/>
        </w:rPr>
      </w:pPr>
    </w:p>
    <w:p w:rsidR="00347609" w:rsidRPr="00347609" w:rsidRDefault="00F76BE6" w:rsidP="00347609">
      <w:pPr>
        <w:pStyle w:val="ListParagraph"/>
        <w:numPr>
          <w:ilvl w:val="0"/>
          <w:numId w:val="13"/>
        </w:numPr>
        <w:ind w:left="360"/>
        <w:rPr>
          <w:sz w:val="20"/>
          <w:szCs w:val="20"/>
        </w:rPr>
      </w:pPr>
      <w:r w:rsidRPr="00347609">
        <w:rPr>
          <w:sz w:val="20"/>
          <w:szCs w:val="20"/>
        </w:rPr>
        <w:t xml:space="preserve">There </w:t>
      </w:r>
      <w:r w:rsidR="004562CE">
        <w:rPr>
          <w:sz w:val="20"/>
          <w:szCs w:val="20"/>
        </w:rPr>
        <w:t xml:space="preserve">are four </w:t>
      </w:r>
      <w:r w:rsidR="006177C6">
        <w:rPr>
          <w:sz w:val="20"/>
          <w:szCs w:val="20"/>
        </w:rPr>
        <w:t xml:space="preserve">6-month </w:t>
      </w:r>
      <w:r w:rsidR="00950FDA" w:rsidRPr="00347609">
        <w:rPr>
          <w:sz w:val="20"/>
          <w:szCs w:val="20"/>
        </w:rPr>
        <w:t xml:space="preserve">primary studies </w:t>
      </w:r>
      <w:r w:rsidR="00844A8A" w:rsidRPr="00347609">
        <w:rPr>
          <w:sz w:val="20"/>
          <w:szCs w:val="20"/>
        </w:rPr>
        <w:t>one 52-week safety study, and two 12-week exercise endurance studies</w:t>
      </w:r>
      <w:r w:rsidRPr="00347609">
        <w:rPr>
          <w:sz w:val="20"/>
          <w:szCs w:val="20"/>
        </w:rPr>
        <w:t xml:space="preserve"> </w:t>
      </w:r>
      <w:r w:rsidR="004562CE">
        <w:rPr>
          <w:sz w:val="20"/>
          <w:szCs w:val="20"/>
        </w:rPr>
        <w:t xml:space="preserve">(results </w:t>
      </w:r>
      <w:r w:rsidR="00772543">
        <w:rPr>
          <w:sz w:val="20"/>
          <w:szCs w:val="20"/>
        </w:rPr>
        <w:t xml:space="preserve">of exercise studies </w:t>
      </w:r>
      <w:r w:rsidR="004562CE">
        <w:rPr>
          <w:sz w:val="20"/>
          <w:szCs w:val="20"/>
        </w:rPr>
        <w:t xml:space="preserve">not available at time of this writing) </w:t>
      </w:r>
      <w:r w:rsidRPr="00347609">
        <w:rPr>
          <w:sz w:val="20"/>
          <w:szCs w:val="20"/>
        </w:rPr>
        <w:t xml:space="preserve">conducted in patients with </w:t>
      </w:r>
      <w:r w:rsidR="00844A8A" w:rsidRPr="00347609">
        <w:rPr>
          <w:sz w:val="20"/>
          <w:szCs w:val="20"/>
        </w:rPr>
        <w:t xml:space="preserve">moderate-severe </w:t>
      </w:r>
      <w:r w:rsidRPr="00347609">
        <w:rPr>
          <w:sz w:val="20"/>
          <w:szCs w:val="20"/>
        </w:rPr>
        <w:t>COPD</w:t>
      </w:r>
      <w:r w:rsidR="00844A8A" w:rsidRPr="00347609">
        <w:rPr>
          <w:sz w:val="20"/>
          <w:szCs w:val="20"/>
        </w:rPr>
        <w:t>.  The primary studies</w:t>
      </w:r>
      <w:r w:rsidRPr="00347609">
        <w:rPr>
          <w:sz w:val="20"/>
          <w:szCs w:val="20"/>
        </w:rPr>
        <w:t xml:space="preserve"> </w:t>
      </w:r>
      <w:r w:rsidR="00844A8A" w:rsidRPr="00347609">
        <w:rPr>
          <w:sz w:val="20"/>
          <w:szCs w:val="20"/>
        </w:rPr>
        <w:t>evaluated 2 strengths of UMEC</w:t>
      </w:r>
      <w:r w:rsidR="001E3B4C" w:rsidRPr="00347609">
        <w:rPr>
          <w:sz w:val="20"/>
          <w:szCs w:val="20"/>
        </w:rPr>
        <w:t>/VI (</w:t>
      </w:r>
      <w:r w:rsidR="00844A8A" w:rsidRPr="00347609">
        <w:rPr>
          <w:sz w:val="20"/>
          <w:szCs w:val="20"/>
        </w:rPr>
        <w:t>62.5/25 and 125/25</w:t>
      </w:r>
      <w:r w:rsidR="001E3B4C" w:rsidRPr="00347609">
        <w:rPr>
          <w:sz w:val="20"/>
          <w:szCs w:val="20"/>
        </w:rPr>
        <w:t xml:space="preserve">), the individual components, </w:t>
      </w:r>
      <w:r w:rsidR="00844A8A" w:rsidRPr="00347609">
        <w:rPr>
          <w:sz w:val="20"/>
          <w:szCs w:val="20"/>
        </w:rPr>
        <w:t>tiotropium</w:t>
      </w:r>
      <w:r w:rsidR="007A6037" w:rsidRPr="00347609">
        <w:rPr>
          <w:sz w:val="20"/>
          <w:szCs w:val="20"/>
        </w:rPr>
        <w:t xml:space="preserve"> (2 trials)</w:t>
      </w:r>
      <w:r w:rsidR="00844A8A" w:rsidRPr="00347609">
        <w:rPr>
          <w:sz w:val="20"/>
          <w:szCs w:val="20"/>
        </w:rPr>
        <w:t xml:space="preserve">, </w:t>
      </w:r>
      <w:r w:rsidR="001E3B4C" w:rsidRPr="00347609">
        <w:rPr>
          <w:sz w:val="20"/>
          <w:szCs w:val="20"/>
        </w:rPr>
        <w:t xml:space="preserve">and placebo.  </w:t>
      </w:r>
      <w:r w:rsidR="007A6037" w:rsidRPr="00347609">
        <w:rPr>
          <w:sz w:val="20"/>
          <w:szCs w:val="20"/>
        </w:rPr>
        <w:t>The 52-week safety study evaluated a dose of UMEC/VI 125/25 that is not marketed; there is no long-term safety study evaluating the marketed dose of UMEC/VI 62.5/25.</w:t>
      </w:r>
    </w:p>
    <w:p w:rsidR="00347609" w:rsidRPr="00347609" w:rsidRDefault="00347609" w:rsidP="00347609">
      <w:pPr>
        <w:pStyle w:val="ListParagraph"/>
        <w:ind w:left="360"/>
        <w:rPr>
          <w:sz w:val="20"/>
          <w:szCs w:val="20"/>
        </w:rPr>
      </w:pPr>
    </w:p>
    <w:p w:rsidR="007A6037" w:rsidRDefault="007A6037" w:rsidP="00347609">
      <w:pPr>
        <w:pStyle w:val="ListParagraph"/>
        <w:numPr>
          <w:ilvl w:val="0"/>
          <w:numId w:val="13"/>
        </w:numPr>
        <w:ind w:left="360"/>
        <w:rPr>
          <w:sz w:val="20"/>
          <w:szCs w:val="20"/>
        </w:rPr>
      </w:pPr>
      <w:r w:rsidRPr="00347609">
        <w:rPr>
          <w:sz w:val="20"/>
          <w:szCs w:val="20"/>
        </w:rPr>
        <w:t xml:space="preserve">The primary outcome was change in trough FEV1 at day 169.  Weighted mean change in post-dose FEV1 over 0-6 hours was a secondary lung function outcome.  The marketed dose 62.5/25 showed significantly greater improvement in pulmonary function than placebo, the individual components, and monotherapy with tiotropium.  </w:t>
      </w:r>
    </w:p>
    <w:p w:rsidR="00BF4EF8" w:rsidRPr="00BF4EF8" w:rsidRDefault="00BF4EF8" w:rsidP="00BF4EF8">
      <w:pPr>
        <w:pStyle w:val="ListParagraph"/>
        <w:rPr>
          <w:sz w:val="20"/>
          <w:szCs w:val="20"/>
        </w:rPr>
      </w:pPr>
    </w:p>
    <w:p w:rsidR="00395B07" w:rsidRDefault="00BF4EF8" w:rsidP="00395B07">
      <w:pPr>
        <w:pStyle w:val="ListParagraph"/>
        <w:numPr>
          <w:ilvl w:val="0"/>
          <w:numId w:val="5"/>
        </w:numPr>
        <w:rPr>
          <w:color w:val="000000" w:themeColor="text1"/>
          <w:sz w:val="20"/>
          <w:szCs w:val="20"/>
        </w:rPr>
      </w:pPr>
      <w:r>
        <w:rPr>
          <w:color w:val="000000" w:themeColor="text1"/>
          <w:sz w:val="20"/>
          <w:szCs w:val="20"/>
        </w:rPr>
        <w:t>Across the primary trials, a</w:t>
      </w:r>
      <w:r w:rsidR="00530790" w:rsidRPr="00395B07">
        <w:rPr>
          <w:color w:val="000000" w:themeColor="text1"/>
          <w:sz w:val="20"/>
          <w:szCs w:val="20"/>
        </w:rPr>
        <w:t xml:space="preserve">verage rescue inhaler use was </w:t>
      </w:r>
      <w:r>
        <w:rPr>
          <w:color w:val="000000" w:themeColor="text1"/>
          <w:sz w:val="20"/>
          <w:szCs w:val="20"/>
        </w:rPr>
        <w:t>reduced by 2.0-2.7 puffs/day (UMEC/VI 62.5/25),  1.7 (UMEC 62.5), 1.8-2.4 (vilanterol), 1.4-1.8 (tiotropium), and 1.4 (placebo)</w:t>
      </w:r>
    </w:p>
    <w:p w:rsidR="00BF4EF8" w:rsidRDefault="00BE4DBC" w:rsidP="00BF4EF8">
      <w:pPr>
        <w:pStyle w:val="ListParagraph"/>
        <w:numPr>
          <w:ilvl w:val="0"/>
          <w:numId w:val="5"/>
        </w:numPr>
        <w:rPr>
          <w:color w:val="000000" w:themeColor="text1"/>
          <w:sz w:val="20"/>
          <w:szCs w:val="20"/>
        </w:rPr>
      </w:pPr>
      <w:r>
        <w:rPr>
          <w:sz w:val="20"/>
          <w:szCs w:val="20"/>
        </w:rPr>
        <w:t xml:space="preserve">The transitional dyspnea index (TDI) was used to assess dyspnea.  For the TDI, a difference in score of ≥ 1 unit is considered to be clinically meaningful.  </w:t>
      </w:r>
      <w:r w:rsidR="00BF4EF8">
        <w:rPr>
          <w:color w:val="000000" w:themeColor="text1"/>
          <w:sz w:val="20"/>
          <w:szCs w:val="20"/>
        </w:rPr>
        <w:t>Across the primary trials, a</w:t>
      </w:r>
      <w:r w:rsidR="00BF4EF8" w:rsidRPr="00395B07">
        <w:rPr>
          <w:color w:val="000000" w:themeColor="text1"/>
          <w:sz w:val="20"/>
          <w:szCs w:val="20"/>
        </w:rPr>
        <w:t xml:space="preserve">verage </w:t>
      </w:r>
      <w:r w:rsidR="00BF4EF8">
        <w:rPr>
          <w:color w:val="000000" w:themeColor="text1"/>
          <w:sz w:val="20"/>
          <w:szCs w:val="20"/>
        </w:rPr>
        <w:t>score was improved by 2.4-2.4 (UMEC/VI 62.5/25),  2.2 (UMEC 62.5), 2.1 (vilanterol), 2.2 (tiotropium), and 1.2 (placebo)</w:t>
      </w:r>
    </w:p>
    <w:p w:rsidR="007471B4" w:rsidRDefault="0049646D" w:rsidP="007471B4">
      <w:pPr>
        <w:pStyle w:val="ListParagraph"/>
        <w:numPr>
          <w:ilvl w:val="0"/>
          <w:numId w:val="5"/>
        </w:numPr>
        <w:rPr>
          <w:color w:val="000000" w:themeColor="text1"/>
          <w:sz w:val="20"/>
          <w:szCs w:val="20"/>
        </w:rPr>
      </w:pPr>
      <w:r w:rsidRPr="007471B4">
        <w:rPr>
          <w:sz w:val="20"/>
          <w:szCs w:val="20"/>
        </w:rPr>
        <w:t xml:space="preserve">Health-related quality of life was measured using the St George’s Respiratory Questionnaire (SGRQ). An improvement in score of ≥4 units is considered to be clinically meaningful.  </w:t>
      </w:r>
      <w:r w:rsidR="007471B4">
        <w:rPr>
          <w:color w:val="000000" w:themeColor="text1"/>
          <w:sz w:val="20"/>
          <w:szCs w:val="20"/>
        </w:rPr>
        <w:t>Across the primary trials, a</w:t>
      </w:r>
      <w:r w:rsidR="007471B4" w:rsidRPr="00395B07">
        <w:rPr>
          <w:color w:val="000000" w:themeColor="text1"/>
          <w:sz w:val="20"/>
          <w:szCs w:val="20"/>
        </w:rPr>
        <w:t xml:space="preserve">verage </w:t>
      </w:r>
      <w:r w:rsidR="007471B4">
        <w:rPr>
          <w:color w:val="000000" w:themeColor="text1"/>
          <w:sz w:val="20"/>
          <w:szCs w:val="20"/>
        </w:rPr>
        <w:t>score was improved by 8.1-9.9(UMEC/VI 62.5/25),  7.3 (UMEC 62.5), 7.8-8.3 (vilanterol), 7.6-9.8 (tiotropium), and 2.6 (placebo)</w:t>
      </w:r>
    </w:p>
    <w:p w:rsidR="00456FBA" w:rsidRPr="007471B4" w:rsidRDefault="0049646D" w:rsidP="0049646D">
      <w:pPr>
        <w:pStyle w:val="ListParagraph"/>
        <w:numPr>
          <w:ilvl w:val="0"/>
          <w:numId w:val="5"/>
        </w:numPr>
        <w:rPr>
          <w:color w:val="365F91" w:themeColor="accent1" w:themeShade="BF"/>
          <w:sz w:val="20"/>
          <w:szCs w:val="20"/>
        </w:rPr>
      </w:pPr>
      <w:r w:rsidRPr="007471B4">
        <w:rPr>
          <w:sz w:val="20"/>
          <w:szCs w:val="20"/>
        </w:rPr>
        <w:t>The 4 primary trials were not designed to evaluate COPD exacerbations; however, data were collected (note that GSK is not seeking an exacerbation claim for UMEC/VI).   COPD exacerbation was defined as an acute worsening of symptoms of COPD requiring emergency treatment, hospitalization, or use of additional drug therapy beyond study drug or rescue albuterol (e.g., oral steroids, antibiotics).  In the integrated primary efficacy trials, the percentage of patients on active treatment with a COPD exacerbation ranged between 6-9% compared with 13% of those in the placebo group.</w:t>
      </w:r>
    </w:p>
    <w:p w:rsidR="0090463E" w:rsidRPr="0090463E" w:rsidRDefault="0090463E" w:rsidP="0090463E">
      <w:pPr>
        <w:pStyle w:val="ListParagraph"/>
        <w:ind w:left="360"/>
        <w:rPr>
          <w:color w:val="365F91" w:themeColor="accent1" w:themeShade="BF"/>
          <w:sz w:val="20"/>
          <w:szCs w:val="20"/>
        </w:rPr>
      </w:pPr>
    </w:p>
    <w:p w:rsidR="00533F92" w:rsidRDefault="0090463E" w:rsidP="008B5208">
      <w:pPr>
        <w:pStyle w:val="ListParagraph"/>
        <w:numPr>
          <w:ilvl w:val="0"/>
          <w:numId w:val="4"/>
        </w:numPr>
        <w:rPr>
          <w:sz w:val="20"/>
          <w:szCs w:val="20"/>
        </w:rPr>
      </w:pPr>
      <w:r w:rsidRPr="00533F92">
        <w:rPr>
          <w:sz w:val="20"/>
          <w:szCs w:val="20"/>
        </w:rPr>
        <w:t xml:space="preserve">In the 6-month </w:t>
      </w:r>
      <w:r w:rsidR="006177C6" w:rsidRPr="00533F92">
        <w:rPr>
          <w:sz w:val="20"/>
          <w:szCs w:val="20"/>
        </w:rPr>
        <w:t xml:space="preserve">primary </w:t>
      </w:r>
      <w:r w:rsidRPr="00533F92">
        <w:rPr>
          <w:sz w:val="20"/>
          <w:szCs w:val="20"/>
        </w:rPr>
        <w:t xml:space="preserve">trials, </w:t>
      </w:r>
      <w:r w:rsidR="00533F92">
        <w:rPr>
          <w:sz w:val="20"/>
          <w:szCs w:val="20"/>
        </w:rPr>
        <w:t xml:space="preserve">adverse events (AEs) resulting in study dropout </w:t>
      </w:r>
      <w:r w:rsidR="007664BC">
        <w:rPr>
          <w:sz w:val="20"/>
          <w:szCs w:val="20"/>
        </w:rPr>
        <w:t>and adjudicated</w:t>
      </w:r>
      <w:r w:rsidR="00533F92">
        <w:rPr>
          <w:sz w:val="20"/>
          <w:szCs w:val="20"/>
        </w:rPr>
        <w:t xml:space="preserve"> nonfatal serious AEs were generally balanced among the groups in the primary efficacy studies.  The most common reasons were respiratory-related (e.g., COPD, pneumonia). </w:t>
      </w:r>
    </w:p>
    <w:p w:rsidR="008B5208" w:rsidRPr="00533F92" w:rsidRDefault="00533F92" w:rsidP="00533F92">
      <w:pPr>
        <w:pStyle w:val="ListParagraph"/>
        <w:ind w:left="360"/>
        <w:rPr>
          <w:sz w:val="20"/>
          <w:szCs w:val="20"/>
        </w:rPr>
      </w:pPr>
      <w:r>
        <w:rPr>
          <w:sz w:val="20"/>
          <w:szCs w:val="20"/>
        </w:rPr>
        <w:t xml:space="preserve"> </w:t>
      </w:r>
    </w:p>
    <w:p w:rsidR="006D0F63" w:rsidRDefault="006177C6" w:rsidP="006D0F63">
      <w:pPr>
        <w:pStyle w:val="ListParagraph"/>
        <w:numPr>
          <w:ilvl w:val="0"/>
          <w:numId w:val="4"/>
        </w:numPr>
        <w:rPr>
          <w:sz w:val="20"/>
          <w:szCs w:val="20"/>
        </w:rPr>
      </w:pPr>
      <w:r w:rsidRPr="006D0F63">
        <w:rPr>
          <w:sz w:val="20"/>
          <w:szCs w:val="20"/>
        </w:rPr>
        <w:t>The most commonly reported events in the primary trials with an incidence of ≥3% with UMEC/VI 62.5/25 were headache (8-10%), nasopharyngitis (6-10%), upper respiratory tract infection (3-4%), and cough (1-3%).</w:t>
      </w:r>
    </w:p>
    <w:p w:rsidR="006D0F63" w:rsidRDefault="006D0F63" w:rsidP="006D0F63">
      <w:pPr>
        <w:pStyle w:val="ListParagraph"/>
        <w:numPr>
          <w:ilvl w:val="0"/>
          <w:numId w:val="4"/>
        </w:numPr>
        <w:rPr>
          <w:sz w:val="20"/>
          <w:szCs w:val="20"/>
        </w:rPr>
      </w:pPr>
      <w:r>
        <w:rPr>
          <w:sz w:val="20"/>
          <w:szCs w:val="20"/>
        </w:rPr>
        <w:lastRenderedPageBreak/>
        <w:t>Analysi</w:t>
      </w:r>
      <w:r w:rsidRPr="006D0F63">
        <w:rPr>
          <w:sz w:val="20"/>
          <w:szCs w:val="20"/>
        </w:rPr>
        <w:t xml:space="preserve">s of </w:t>
      </w:r>
      <w:r>
        <w:rPr>
          <w:sz w:val="20"/>
          <w:szCs w:val="20"/>
        </w:rPr>
        <w:t>major adverse cardiovascular events (</w:t>
      </w:r>
      <w:r w:rsidRPr="006D0F63">
        <w:rPr>
          <w:sz w:val="20"/>
          <w:szCs w:val="20"/>
        </w:rPr>
        <w:t>MACE</w:t>
      </w:r>
      <w:r>
        <w:rPr>
          <w:sz w:val="20"/>
          <w:szCs w:val="20"/>
        </w:rPr>
        <w:t>) was</w:t>
      </w:r>
      <w:r w:rsidRPr="006D0F63">
        <w:rPr>
          <w:sz w:val="20"/>
          <w:szCs w:val="20"/>
        </w:rPr>
        <w:t xml:space="preserve"> conducted on the pooled intent-to-treat population from COPD studies that were ≥12-weeks duration.   The exposure adjusted event rate marketed dose of UMEC/VI indicates a lower risk of MACE relative to placebo.  The exception was for nonfatal MI where the adjusted event rate was 7.4 for UMEC/VI 62.5/25 and 2.7 for placebo (number of events was 3 and 1 respectively).  Patients who had any clinically significant uncontrolled CV-related disease, abnormal clinically significant ECG, or 24-h </w:t>
      </w:r>
      <w:proofErr w:type="spellStart"/>
      <w:r w:rsidRPr="006D0F63">
        <w:rPr>
          <w:sz w:val="20"/>
          <w:szCs w:val="20"/>
        </w:rPr>
        <w:t>Holter</w:t>
      </w:r>
      <w:proofErr w:type="spellEnd"/>
      <w:r w:rsidRPr="006D0F63">
        <w:rPr>
          <w:sz w:val="20"/>
          <w:szCs w:val="20"/>
        </w:rPr>
        <w:t xml:space="preserve"> ECG were excluded from the clinical trials.  Therefore, the potential risks of UMEC/VI in these patients are unknown.</w:t>
      </w:r>
    </w:p>
    <w:p w:rsidR="007D5965" w:rsidRPr="007D5965" w:rsidRDefault="007D5965" w:rsidP="007D5965">
      <w:pPr>
        <w:pStyle w:val="ListParagraph"/>
        <w:rPr>
          <w:sz w:val="20"/>
          <w:szCs w:val="20"/>
        </w:rPr>
      </w:pPr>
    </w:p>
    <w:p w:rsidR="007D5965" w:rsidRPr="007D5965" w:rsidRDefault="00A31399" w:rsidP="007D5965">
      <w:pPr>
        <w:pStyle w:val="ListParagraph"/>
        <w:numPr>
          <w:ilvl w:val="0"/>
          <w:numId w:val="4"/>
        </w:numPr>
        <w:rPr>
          <w:sz w:val="20"/>
          <w:szCs w:val="20"/>
        </w:rPr>
      </w:pPr>
      <w:r>
        <w:rPr>
          <w:sz w:val="20"/>
          <w:szCs w:val="20"/>
        </w:rPr>
        <w:t>The incidence of a</w:t>
      </w:r>
      <w:r w:rsidR="007D5965" w:rsidRPr="007D5965">
        <w:rPr>
          <w:sz w:val="20"/>
          <w:szCs w:val="20"/>
        </w:rPr>
        <w:t>nticholinergic events</w:t>
      </w:r>
      <w:r>
        <w:rPr>
          <w:sz w:val="20"/>
          <w:szCs w:val="20"/>
        </w:rPr>
        <w:t xml:space="preserve"> (</w:t>
      </w:r>
      <w:r w:rsidR="007D5965" w:rsidRPr="007D5965">
        <w:rPr>
          <w:sz w:val="20"/>
          <w:szCs w:val="20"/>
        </w:rPr>
        <w:t>urinary retention, urinary hesitation, micturition frequency decreased, and urine</w:t>
      </w:r>
      <w:r>
        <w:rPr>
          <w:sz w:val="20"/>
          <w:szCs w:val="20"/>
        </w:rPr>
        <w:t xml:space="preserve"> flow decrease) in </w:t>
      </w:r>
      <w:r w:rsidR="007D5965" w:rsidRPr="007D5965">
        <w:rPr>
          <w:sz w:val="20"/>
          <w:szCs w:val="20"/>
        </w:rPr>
        <w:t xml:space="preserve">the pooled </w:t>
      </w:r>
      <w:r>
        <w:rPr>
          <w:sz w:val="20"/>
          <w:szCs w:val="20"/>
        </w:rPr>
        <w:t xml:space="preserve">primary studies </w:t>
      </w:r>
      <w:r w:rsidR="007D5965" w:rsidRPr="007D5965">
        <w:rPr>
          <w:sz w:val="20"/>
          <w:szCs w:val="20"/>
        </w:rPr>
        <w:t>ranged from 3.0-5.2% for any of the treatment groups using UMEC, 3.9% for vilanterol alone, 3.5% for tiotropium, and 4% for placebo.  In the 52 week study, the incidence was 2% each for the 3 study arms.</w:t>
      </w:r>
    </w:p>
    <w:p w:rsidR="002A541C" w:rsidRPr="0090463E" w:rsidRDefault="002A541C" w:rsidP="002A541C">
      <w:pPr>
        <w:pStyle w:val="ListParagraph"/>
        <w:ind w:left="360"/>
        <w:rPr>
          <w:sz w:val="20"/>
          <w:szCs w:val="20"/>
        </w:rPr>
      </w:pPr>
    </w:p>
    <w:p w:rsidR="001B15A9" w:rsidRPr="00F33203" w:rsidRDefault="0056683F" w:rsidP="001B15A9">
      <w:pPr>
        <w:pStyle w:val="ListParagraph"/>
        <w:numPr>
          <w:ilvl w:val="0"/>
          <w:numId w:val="4"/>
        </w:numPr>
        <w:rPr>
          <w:color w:val="365F91" w:themeColor="accent1" w:themeShade="BF"/>
          <w:sz w:val="20"/>
          <w:szCs w:val="20"/>
        </w:rPr>
      </w:pPr>
      <w:r w:rsidRPr="00F33203">
        <w:rPr>
          <w:sz w:val="20"/>
          <w:szCs w:val="20"/>
        </w:rPr>
        <w:t>Umeclidinium</w:t>
      </w:r>
      <w:r w:rsidR="00871911" w:rsidRPr="00F33203">
        <w:rPr>
          <w:sz w:val="20"/>
          <w:szCs w:val="20"/>
        </w:rPr>
        <w:t>/vilanterol</w:t>
      </w:r>
      <w:r w:rsidRPr="00F33203">
        <w:rPr>
          <w:sz w:val="20"/>
          <w:szCs w:val="20"/>
        </w:rPr>
        <w:t xml:space="preserve"> offers the advantage of combining 2 long-acting bronchodilators into a single inhaler; </w:t>
      </w:r>
      <w:r w:rsidR="00871911" w:rsidRPr="00F33203">
        <w:rPr>
          <w:sz w:val="20"/>
          <w:szCs w:val="20"/>
        </w:rPr>
        <w:t xml:space="preserve">however, </w:t>
      </w:r>
      <w:r w:rsidR="00F33203">
        <w:rPr>
          <w:sz w:val="20"/>
          <w:szCs w:val="20"/>
        </w:rPr>
        <w:t>studies comparing UMEC/VI to tiotropium + LABA and long-term studies beyond 6-months using the marketed dose are needed.</w:t>
      </w:r>
    </w:p>
    <w:p w:rsidR="00F33203" w:rsidRDefault="00F33203">
      <w:pPr>
        <w:rPr>
          <w:b/>
          <w:sz w:val="22"/>
          <w:szCs w:val="22"/>
          <w:u w:val="single"/>
        </w:rPr>
      </w:pPr>
    </w:p>
    <w:p w:rsidR="000A3F76" w:rsidRPr="009C1993" w:rsidRDefault="000A3F76">
      <w:pPr>
        <w:rPr>
          <w:b/>
          <w:sz w:val="22"/>
          <w:szCs w:val="22"/>
          <w:u w:val="single"/>
        </w:rPr>
      </w:pPr>
      <w:r w:rsidRPr="009C1993">
        <w:rPr>
          <w:b/>
          <w:sz w:val="22"/>
          <w:szCs w:val="22"/>
          <w:u w:val="single"/>
        </w:rPr>
        <w:t>Introduction</w:t>
      </w:r>
    </w:p>
    <w:p w:rsidR="002E6EE5" w:rsidRDefault="00CA5C1E">
      <w:pPr>
        <w:rPr>
          <w:sz w:val="20"/>
          <w:szCs w:val="20"/>
        </w:rPr>
      </w:pPr>
      <w:r>
        <w:rPr>
          <w:sz w:val="20"/>
          <w:szCs w:val="20"/>
        </w:rPr>
        <w:t>Umeclidinium</w:t>
      </w:r>
      <w:r w:rsidR="002E6EE5">
        <w:rPr>
          <w:sz w:val="20"/>
          <w:szCs w:val="20"/>
        </w:rPr>
        <w:t xml:space="preserve">/vilanterol </w:t>
      </w:r>
      <w:r>
        <w:rPr>
          <w:sz w:val="20"/>
          <w:szCs w:val="20"/>
        </w:rPr>
        <w:t>(UMEC</w:t>
      </w:r>
      <w:r w:rsidR="00AD6F94">
        <w:rPr>
          <w:sz w:val="20"/>
          <w:szCs w:val="20"/>
        </w:rPr>
        <w:t xml:space="preserve">/VI) </w:t>
      </w:r>
      <w:r>
        <w:rPr>
          <w:sz w:val="20"/>
          <w:szCs w:val="20"/>
        </w:rPr>
        <w:t xml:space="preserve">is the first combination long-acting anticholinergic/beta-agonist </w:t>
      </w:r>
      <w:r w:rsidR="002E6EE5">
        <w:rPr>
          <w:sz w:val="20"/>
          <w:szCs w:val="20"/>
        </w:rPr>
        <w:t>inhaler</w:t>
      </w:r>
      <w:r>
        <w:rPr>
          <w:sz w:val="20"/>
          <w:szCs w:val="20"/>
        </w:rPr>
        <w:t xml:space="preserve">.  </w:t>
      </w:r>
      <w:r w:rsidR="00F97C38">
        <w:rPr>
          <w:sz w:val="20"/>
          <w:szCs w:val="20"/>
        </w:rPr>
        <w:t xml:space="preserve">  </w:t>
      </w:r>
      <w:r w:rsidR="00D1076E">
        <w:rPr>
          <w:sz w:val="20"/>
          <w:szCs w:val="20"/>
        </w:rPr>
        <w:t xml:space="preserve">Umeclidinium is a novel long-acting anticholinergic.  </w:t>
      </w:r>
      <w:r w:rsidR="003561A7">
        <w:rPr>
          <w:sz w:val="20"/>
          <w:szCs w:val="20"/>
        </w:rPr>
        <w:t xml:space="preserve">Like tiotropium, it has similar affinity to the subtypes of muscarinic receptors M1 to M5.  The pharmacological effects occur through inhibition of M3 receptor in the smooth muscle of the airways.  </w:t>
      </w:r>
      <w:r w:rsidR="00D1076E">
        <w:rPr>
          <w:sz w:val="20"/>
          <w:szCs w:val="20"/>
        </w:rPr>
        <w:t>Vilanterol is a relatively new long-acting beta-agonist and is also available in combination with fluticasone.</w:t>
      </w:r>
      <w:r w:rsidR="00917660">
        <w:rPr>
          <w:sz w:val="20"/>
          <w:szCs w:val="20"/>
        </w:rPr>
        <w:t xml:space="preserve"> </w:t>
      </w:r>
      <w:r w:rsidR="007664BC">
        <w:rPr>
          <w:sz w:val="20"/>
          <w:szCs w:val="20"/>
        </w:rPr>
        <w:t xml:space="preserve">  The beta</w:t>
      </w:r>
      <w:r w:rsidR="007664BC" w:rsidRPr="007664BC">
        <w:rPr>
          <w:sz w:val="20"/>
          <w:szCs w:val="20"/>
          <w:vertAlign w:val="subscript"/>
        </w:rPr>
        <w:t>2</w:t>
      </w:r>
      <w:r w:rsidR="007664BC">
        <w:rPr>
          <w:sz w:val="20"/>
          <w:szCs w:val="20"/>
        </w:rPr>
        <w:t xml:space="preserve">-receptor selectivity for vilanterol is similar to salmeterol.  </w:t>
      </w:r>
      <w:r w:rsidR="00917660">
        <w:rPr>
          <w:sz w:val="20"/>
          <w:szCs w:val="20"/>
        </w:rPr>
        <w:t xml:space="preserve"> </w:t>
      </w:r>
      <w:r w:rsidR="00772543">
        <w:rPr>
          <w:sz w:val="20"/>
          <w:szCs w:val="20"/>
        </w:rPr>
        <w:t>V</w:t>
      </w:r>
      <w:r w:rsidR="00917660">
        <w:rPr>
          <w:sz w:val="20"/>
          <w:szCs w:val="20"/>
        </w:rPr>
        <w:t xml:space="preserve">ilanterol </w:t>
      </w:r>
      <w:r w:rsidR="00772543">
        <w:rPr>
          <w:sz w:val="20"/>
          <w:szCs w:val="20"/>
        </w:rPr>
        <w:t xml:space="preserve">is not available as </w:t>
      </w:r>
      <w:r w:rsidR="009C1993">
        <w:rPr>
          <w:sz w:val="20"/>
          <w:szCs w:val="20"/>
        </w:rPr>
        <w:t>an individual</w:t>
      </w:r>
      <w:r w:rsidR="00772543">
        <w:rPr>
          <w:sz w:val="20"/>
          <w:szCs w:val="20"/>
        </w:rPr>
        <w:t xml:space="preserve"> product in the US; umeclidinium just received FDA approval to be marketed as an individual product.</w:t>
      </w:r>
    </w:p>
    <w:p w:rsidR="00CA5C1E" w:rsidRDefault="00CA5C1E">
      <w:pPr>
        <w:rPr>
          <w:sz w:val="22"/>
          <w:szCs w:val="22"/>
        </w:rPr>
      </w:pPr>
    </w:p>
    <w:p w:rsidR="000A3F76" w:rsidRPr="009C1993" w:rsidRDefault="000A3F76">
      <w:pPr>
        <w:rPr>
          <w:b/>
          <w:sz w:val="22"/>
          <w:szCs w:val="22"/>
          <w:u w:val="single"/>
        </w:rPr>
      </w:pPr>
      <w:r w:rsidRPr="009C1993">
        <w:rPr>
          <w:b/>
          <w:sz w:val="22"/>
          <w:szCs w:val="22"/>
          <w:u w:val="single"/>
        </w:rPr>
        <w:t>Pharmacokinetics</w:t>
      </w:r>
    </w:p>
    <w:p w:rsidR="007105C0" w:rsidRDefault="00A506C4">
      <w:pPr>
        <w:rPr>
          <w:sz w:val="20"/>
          <w:szCs w:val="20"/>
        </w:rPr>
      </w:pPr>
      <w:r>
        <w:rPr>
          <w:sz w:val="20"/>
          <w:szCs w:val="20"/>
        </w:rPr>
        <w:t xml:space="preserve">Pharmacokinetic </w:t>
      </w:r>
      <w:r w:rsidR="00BC0CA6">
        <w:rPr>
          <w:sz w:val="20"/>
          <w:szCs w:val="20"/>
        </w:rPr>
        <w:t xml:space="preserve">parameters are shown in </w:t>
      </w:r>
      <w:r w:rsidR="00BC0CA6" w:rsidRPr="00BC0CA6">
        <w:rPr>
          <w:b/>
          <w:sz w:val="20"/>
          <w:szCs w:val="20"/>
          <w:u w:val="single"/>
        </w:rPr>
        <w:t>Table 1</w:t>
      </w:r>
      <w:r w:rsidR="00BC0CA6">
        <w:rPr>
          <w:sz w:val="20"/>
          <w:szCs w:val="20"/>
        </w:rPr>
        <w:t xml:space="preserve">.  </w:t>
      </w:r>
      <w:r w:rsidR="007105C0">
        <w:rPr>
          <w:sz w:val="20"/>
          <w:szCs w:val="20"/>
        </w:rPr>
        <w:t>There was no significant impact on the pharmacokinetics of umeclidinium or vilanterol based on age</w:t>
      </w:r>
      <w:r w:rsidR="00BC0CA6">
        <w:rPr>
          <w:sz w:val="20"/>
          <w:szCs w:val="20"/>
        </w:rPr>
        <w:t>, ethnicity, gender</w:t>
      </w:r>
      <w:r w:rsidR="007105C0">
        <w:rPr>
          <w:sz w:val="20"/>
          <w:szCs w:val="20"/>
        </w:rPr>
        <w:t>, ICS use, weight, moderate hepatic impairment.  In patients with severe renal impairment (</w:t>
      </w:r>
      <w:proofErr w:type="spellStart"/>
      <w:r w:rsidR="007105C0">
        <w:rPr>
          <w:sz w:val="20"/>
          <w:szCs w:val="20"/>
        </w:rPr>
        <w:t>CrCl</w:t>
      </w:r>
      <w:proofErr w:type="spellEnd"/>
      <w:r w:rsidR="007105C0">
        <w:rPr>
          <w:sz w:val="20"/>
          <w:szCs w:val="20"/>
        </w:rPr>
        <w:t xml:space="preserve"> &lt;30mL/min), systemic exposure of umeclidinium was not increased; the area under the curve (0-24h) for vilanterol was 56% higher compared to healthy subjects. </w:t>
      </w:r>
      <w:r w:rsidR="00BC0CA6">
        <w:rPr>
          <w:sz w:val="20"/>
          <w:szCs w:val="20"/>
        </w:rPr>
        <w:t xml:space="preserve"> </w:t>
      </w:r>
      <w:r w:rsidR="007105C0">
        <w:rPr>
          <w:sz w:val="20"/>
          <w:szCs w:val="20"/>
        </w:rPr>
        <w:t>Adjustment for dosing is not needed for geriatric patients, patients with renal impairment, or patients with moderate hepatic impairment.</w:t>
      </w:r>
    </w:p>
    <w:p w:rsidR="007105C0" w:rsidRDefault="007105C0">
      <w:pPr>
        <w:rPr>
          <w:sz w:val="20"/>
          <w:szCs w:val="20"/>
        </w:rPr>
      </w:pPr>
    </w:p>
    <w:p w:rsidR="00970B3D" w:rsidRPr="00970B3D" w:rsidRDefault="00970B3D">
      <w:pPr>
        <w:rPr>
          <w:rFonts w:asciiTheme="minorHAnsi" w:hAnsiTheme="minorHAnsi"/>
          <w:b/>
          <w:sz w:val="20"/>
          <w:szCs w:val="20"/>
        </w:rPr>
      </w:pPr>
      <w:r w:rsidRPr="00970B3D">
        <w:rPr>
          <w:rFonts w:asciiTheme="minorHAnsi" w:hAnsiTheme="minorHAnsi"/>
          <w:b/>
          <w:sz w:val="20"/>
          <w:szCs w:val="20"/>
        </w:rPr>
        <w:t xml:space="preserve">Table 1:  Pharmacokinetics of </w:t>
      </w:r>
      <w:r w:rsidR="007720F2">
        <w:rPr>
          <w:rFonts w:asciiTheme="minorHAnsi" w:hAnsiTheme="minorHAnsi"/>
          <w:b/>
          <w:sz w:val="20"/>
          <w:szCs w:val="20"/>
        </w:rPr>
        <w:t xml:space="preserve">Umeclidinium </w:t>
      </w:r>
      <w:r w:rsidRPr="00970B3D">
        <w:rPr>
          <w:rFonts w:asciiTheme="minorHAnsi" w:hAnsiTheme="minorHAnsi"/>
          <w:b/>
          <w:sz w:val="20"/>
          <w:szCs w:val="20"/>
        </w:rPr>
        <w:t>and Vilanterol</w:t>
      </w:r>
    </w:p>
    <w:tbl>
      <w:tblPr>
        <w:tblStyle w:val="TableGrid"/>
        <w:tblW w:w="0" w:type="auto"/>
        <w:tblLook w:val="04A0" w:firstRow="1" w:lastRow="0" w:firstColumn="1" w:lastColumn="0" w:noHBand="0" w:noVBand="1"/>
      </w:tblPr>
      <w:tblGrid>
        <w:gridCol w:w="2487"/>
        <w:gridCol w:w="3085"/>
        <w:gridCol w:w="3086"/>
      </w:tblGrid>
      <w:tr w:rsidR="00DE3001" w:rsidRPr="00E409D1" w:rsidTr="00DE3001">
        <w:tc>
          <w:tcPr>
            <w:tcW w:w="2487" w:type="dxa"/>
            <w:tcBorders>
              <w:left w:val="nil"/>
              <w:right w:val="nil"/>
            </w:tcBorders>
            <w:shd w:val="clear" w:color="auto" w:fill="D9D9D9" w:themeFill="background1" w:themeFillShade="D9"/>
          </w:tcPr>
          <w:p w:rsidR="00DE3001" w:rsidRPr="00E409D1" w:rsidRDefault="00DE3001" w:rsidP="00BC0CA6">
            <w:pPr>
              <w:jc w:val="center"/>
              <w:rPr>
                <w:rFonts w:asciiTheme="minorHAnsi" w:hAnsiTheme="minorHAnsi"/>
                <w:sz w:val="16"/>
                <w:szCs w:val="16"/>
              </w:rPr>
            </w:pPr>
          </w:p>
        </w:tc>
        <w:tc>
          <w:tcPr>
            <w:tcW w:w="3085" w:type="dxa"/>
            <w:tcBorders>
              <w:left w:val="nil"/>
              <w:right w:val="nil"/>
            </w:tcBorders>
            <w:shd w:val="clear" w:color="auto" w:fill="D9D9D9" w:themeFill="background1" w:themeFillShade="D9"/>
          </w:tcPr>
          <w:p w:rsidR="00DE3001" w:rsidRPr="00BC0CA6" w:rsidRDefault="00DE3001" w:rsidP="00DE3001">
            <w:pPr>
              <w:rPr>
                <w:rFonts w:asciiTheme="minorHAnsi" w:hAnsiTheme="minorHAnsi"/>
                <w:b/>
                <w:sz w:val="16"/>
                <w:szCs w:val="16"/>
              </w:rPr>
            </w:pPr>
            <w:r>
              <w:rPr>
                <w:rFonts w:asciiTheme="minorHAnsi" w:hAnsiTheme="minorHAnsi"/>
                <w:b/>
                <w:sz w:val="16"/>
                <w:szCs w:val="16"/>
              </w:rPr>
              <w:t>Umeclidinium</w:t>
            </w:r>
          </w:p>
        </w:tc>
        <w:tc>
          <w:tcPr>
            <w:tcW w:w="3086" w:type="dxa"/>
            <w:tcBorders>
              <w:left w:val="nil"/>
              <w:right w:val="nil"/>
            </w:tcBorders>
            <w:shd w:val="clear" w:color="auto" w:fill="D9D9D9" w:themeFill="background1" w:themeFillShade="D9"/>
          </w:tcPr>
          <w:p w:rsidR="00DE3001" w:rsidRPr="00BC0CA6" w:rsidRDefault="00DE3001" w:rsidP="00DE3001">
            <w:pPr>
              <w:rPr>
                <w:rFonts w:asciiTheme="minorHAnsi" w:hAnsiTheme="minorHAnsi"/>
                <w:b/>
                <w:sz w:val="16"/>
                <w:szCs w:val="16"/>
              </w:rPr>
            </w:pPr>
            <w:r w:rsidRPr="00BC0CA6">
              <w:rPr>
                <w:rFonts w:asciiTheme="minorHAnsi" w:hAnsiTheme="minorHAnsi"/>
                <w:b/>
                <w:sz w:val="16"/>
                <w:szCs w:val="16"/>
              </w:rPr>
              <w:t>Vilanterol</w:t>
            </w:r>
          </w:p>
        </w:tc>
      </w:tr>
      <w:tr w:rsidR="00DE3001" w:rsidRPr="00E409D1" w:rsidTr="00DE3001">
        <w:tc>
          <w:tcPr>
            <w:tcW w:w="2487" w:type="dxa"/>
            <w:tcBorders>
              <w:left w:val="nil"/>
              <w:right w:val="nil"/>
            </w:tcBorders>
          </w:tcPr>
          <w:p w:rsidR="00DE3001" w:rsidRPr="00E409D1" w:rsidRDefault="00DE3001" w:rsidP="00E409D1">
            <w:pPr>
              <w:rPr>
                <w:rFonts w:asciiTheme="minorHAnsi" w:hAnsiTheme="minorHAnsi"/>
                <w:sz w:val="16"/>
                <w:szCs w:val="16"/>
              </w:rPr>
            </w:pPr>
            <w:r>
              <w:rPr>
                <w:rFonts w:asciiTheme="minorHAnsi" w:hAnsiTheme="minorHAnsi"/>
                <w:sz w:val="16"/>
                <w:szCs w:val="16"/>
              </w:rPr>
              <w:t xml:space="preserve">Time to peak plasma concentration </w:t>
            </w:r>
          </w:p>
        </w:tc>
        <w:tc>
          <w:tcPr>
            <w:tcW w:w="3085" w:type="dxa"/>
            <w:tcBorders>
              <w:left w:val="nil"/>
              <w:right w:val="nil"/>
            </w:tcBorders>
            <w:vAlign w:val="center"/>
          </w:tcPr>
          <w:p w:rsidR="00DE3001" w:rsidRPr="00E409D1" w:rsidRDefault="00420C4B" w:rsidP="00BC0CA6">
            <w:pPr>
              <w:rPr>
                <w:rFonts w:asciiTheme="minorHAnsi" w:hAnsiTheme="minorHAnsi"/>
                <w:sz w:val="16"/>
                <w:szCs w:val="16"/>
              </w:rPr>
            </w:pPr>
            <w:r>
              <w:rPr>
                <w:rFonts w:asciiTheme="minorHAnsi" w:hAnsiTheme="minorHAnsi"/>
                <w:sz w:val="16"/>
                <w:szCs w:val="16"/>
              </w:rPr>
              <w:t>5-15min via inhalation healthy subjects</w:t>
            </w:r>
          </w:p>
        </w:tc>
        <w:tc>
          <w:tcPr>
            <w:tcW w:w="3086" w:type="dxa"/>
            <w:tcBorders>
              <w:left w:val="nil"/>
              <w:right w:val="nil"/>
            </w:tcBorders>
            <w:vAlign w:val="center"/>
          </w:tcPr>
          <w:p w:rsidR="00DE3001" w:rsidRPr="00E409D1" w:rsidRDefault="00420C4B" w:rsidP="00BC0CA6">
            <w:pPr>
              <w:rPr>
                <w:rFonts w:asciiTheme="minorHAnsi" w:hAnsiTheme="minorHAnsi"/>
                <w:sz w:val="16"/>
                <w:szCs w:val="16"/>
              </w:rPr>
            </w:pPr>
            <w:r>
              <w:rPr>
                <w:rFonts w:asciiTheme="minorHAnsi" w:hAnsiTheme="minorHAnsi"/>
                <w:sz w:val="16"/>
                <w:szCs w:val="16"/>
              </w:rPr>
              <w:t>5-15min via inhalation healthy subjects</w:t>
            </w:r>
          </w:p>
        </w:tc>
      </w:tr>
      <w:tr w:rsidR="00DE3001" w:rsidRPr="00E409D1" w:rsidTr="007664BC">
        <w:tc>
          <w:tcPr>
            <w:tcW w:w="2487" w:type="dxa"/>
            <w:tcBorders>
              <w:left w:val="nil"/>
              <w:right w:val="nil"/>
            </w:tcBorders>
            <w:vAlign w:val="center"/>
          </w:tcPr>
          <w:p w:rsidR="00DE3001" w:rsidRPr="00E409D1" w:rsidRDefault="00420C4B" w:rsidP="007664BC">
            <w:pPr>
              <w:rPr>
                <w:rFonts w:asciiTheme="minorHAnsi" w:hAnsiTheme="minorHAnsi"/>
                <w:sz w:val="16"/>
                <w:szCs w:val="16"/>
              </w:rPr>
            </w:pPr>
            <w:r>
              <w:rPr>
                <w:rFonts w:asciiTheme="minorHAnsi" w:hAnsiTheme="minorHAnsi"/>
                <w:sz w:val="16"/>
                <w:szCs w:val="16"/>
              </w:rPr>
              <w:t>Time to steady state</w:t>
            </w:r>
          </w:p>
        </w:tc>
        <w:tc>
          <w:tcPr>
            <w:tcW w:w="3085" w:type="dxa"/>
            <w:tcBorders>
              <w:left w:val="nil"/>
              <w:right w:val="nil"/>
            </w:tcBorders>
          </w:tcPr>
          <w:p w:rsidR="00DE3001" w:rsidRDefault="00420C4B">
            <w:pPr>
              <w:rPr>
                <w:rFonts w:asciiTheme="minorHAnsi" w:hAnsiTheme="minorHAnsi"/>
                <w:sz w:val="16"/>
                <w:szCs w:val="16"/>
              </w:rPr>
            </w:pPr>
            <w:r>
              <w:rPr>
                <w:rFonts w:asciiTheme="minorHAnsi" w:hAnsiTheme="minorHAnsi"/>
                <w:sz w:val="16"/>
                <w:szCs w:val="16"/>
              </w:rPr>
              <w:t>14 days after repeat inhalation</w:t>
            </w:r>
          </w:p>
          <w:p w:rsidR="00420C4B" w:rsidRPr="00E409D1" w:rsidRDefault="00420C4B">
            <w:pPr>
              <w:rPr>
                <w:rFonts w:asciiTheme="minorHAnsi" w:hAnsiTheme="minorHAnsi"/>
                <w:sz w:val="16"/>
                <w:szCs w:val="16"/>
              </w:rPr>
            </w:pPr>
            <w:r>
              <w:rPr>
                <w:rFonts w:asciiTheme="minorHAnsi" w:hAnsiTheme="minorHAnsi"/>
                <w:sz w:val="16"/>
                <w:szCs w:val="16"/>
              </w:rPr>
              <w:t>Up to 1.8 fold accumulation</w:t>
            </w:r>
          </w:p>
        </w:tc>
        <w:tc>
          <w:tcPr>
            <w:tcW w:w="3086" w:type="dxa"/>
            <w:tcBorders>
              <w:left w:val="nil"/>
              <w:right w:val="nil"/>
            </w:tcBorders>
          </w:tcPr>
          <w:p w:rsidR="00DE3001" w:rsidRDefault="00420C4B">
            <w:pPr>
              <w:rPr>
                <w:rFonts w:asciiTheme="minorHAnsi" w:hAnsiTheme="minorHAnsi"/>
                <w:sz w:val="16"/>
                <w:szCs w:val="16"/>
              </w:rPr>
            </w:pPr>
            <w:r>
              <w:rPr>
                <w:rFonts w:asciiTheme="minorHAnsi" w:hAnsiTheme="minorHAnsi"/>
                <w:sz w:val="16"/>
                <w:szCs w:val="16"/>
              </w:rPr>
              <w:t>14 days after repeat inhalation</w:t>
            </w:r>
          </w:p>
          <w:p w:rsidR="00420C4B" w:rsidRPr="00E409D1" w:rsidRDefault="00420C4B">
            <w:pPr>
              <w:rPr>
                <w:rFonts w:asciiTheme="minorHAnsi" w:hAnsiTheme="minorHAnsi"/>
                <w:sz w:val="16"/>
                <w:szCs w:val="16"/>
              </w:rPr>
            </w:pPr>
            <w:r>
              <w:rPr>
                <w:rFonts w:asciiTheme="minorHAnsi" w:hAnsiTheme="minorHAnsi"/>
                <w:sz w:val="16"/>
                <w:szCs w:val="16"/>
              </w:rPr>
              <w:t xml:space="preserve">Up to 1.7 fold accumulation </w:t>
            </w:r>
          </w:p>
        </w:tc>
      </w:tr>
      <w:tr w:rsidR="00DE3001" w:rsidRPr="00E409D1" w:rsidTr="00DE3001">
        <w:tc>
          <w:tcPr>
            <w:tcW w:w="2487" w:type="dxa"/>
            <w:tcBorders>
              <w:left w:val="nil"/>
              <w:right w:val="nil"/>
            </w:tcBorders>
          </w:tcPr>
          <w:p w:rsidR="00DE3001" w:rsidRPr="00E409D1" w:rsidRDefault="00DE3001">
            <w:pPr>
              <w:rPr>
                <w:rFonts w:asciiTheme="minorHAnsi" w:hAnsiTheme="minorHAnsi"/>
                <w:sz w:val="16"/>
                <w:szCs w:val="16"/>
              </w:rPr>
            </w:pPr>
            <w:r>
              <w:rPr>
                <w:rFonts w:asciiTheme="minorHAnsi" w:hAnsiTheme="minorHAnsi"/>
                <w:sz w:val="16"/>
                <w:szCs w:val="16"/>
              </w:rPr>
              <w:t>Oral bioavailability (swallowed portion)</w:t>
            </w:r>
          </w:p>
        </w:tc>
        <w:tc>
          <w:tcPr>
            <w:tcW w:w="3085" w:type="dxa"/>
            <w:tcBorders>
              <w:left w:val="nil"/>
              <w:right w:val="nil"/>
            </w:tcBorders>
            <w:vAlign w:val="center"/>
          </w:tcPr>
          <w:p w:rsidR="00DE3001" w:rsidRPr="00E409D1" w:rsidRDefault="00420C4B" w:rsidP="00BC0CA6">
            <w:pPr>
              <w:rPr>
                <w:rFonts w:asciiTheme="minorHAnsi" w:hAnsiTheme="minorHAnsi"/>
                <w:sz w:val="16"/>
                <w:szCs w:val="16"/>
              </w:rPr>
            </w:pPr>
            <w:r>
              <w:rPr>
                <w:rFonts w:asciiTheme="minorHAnsi" w:hAnsiTheme="minorHAnsi"/>
                <w:sz w:val="16"/>
                <w:szCs w:val="16"/>
              </w:rPr>
              <w:t>Minimum contribution from oral absorption</w:t>
            </w:r>
          </w:p>
        </w:tc>
        <w:tc>
          <w:tcPr>
            <w:tcW w:w="3086" w:type="dxa"/>
            <w:tcBorders>
              <w:left w:val="nil"/>
              <w:right w:val="nil"/>
            </w:tcBorders>
            <w:vAlign w:val="center"/>
          </w:tcPr>
          <w:p w:rsidR="00DE3001" w:rsidRPr="00E409D1" w:rsidRDefault="00420C4B" w:rsidP="00BC0CA6">
            <w:pPr>
              <w:rPr>
                <w:rFonts w:asciiTheme="minorHAnsi" w:hAnsiTheme="minorHAnsi"/>
                <w:sz w:val="16"/>
                <w:szCs w:val="16"/>
              </w:rPr>
            </w:pPr>
            <w:r>
              <w:rPr>
                <w:rFonts w:asciiTheme="minorHAnsi" w:hAnsiTheme="minorHAnsi"/>
                <w:sz w:val="16"/>
                <w:szCs w:val="16"/>
              </w:rPr>
              <w:t>Negligible contribution from oral absorption</w:t>
            </w:r>
          </w:p>
        </w:tc>
      </w:tr>
      <w:tr w:rsidR="00DE3001" w:rsidRPr="00E409D1" w:rsidTr="00DE3001">
        <w:tc>
          <w:tcPr>
            <w:tcW w:w="2487" w:type="dxa"/>
            <w:tcBorders>
              <w:left w:val="nil"/>
              <w:right w:val="nil"/>
            </w:tcBorders>
          </w:tcPr>
          <w:p w:rsidR="00DE3001" w:rsidRPr="00E409D1" w:rsidRDefault="00DE3001">
            <w:pPr>
              <w:rPr>
                <w:rFonts w:asciiTheme="minorHAnsi" w:hAnsiTheme="minorHAnsi"/>
                <w:sz w:val="16"/>
                <w:szCs w:val="16"/>
              </w:rPr>
            </w:pPr>
            <w:r>
              <w:rPr>
                <w:rFonts w:asciiTheme="minorHAnsi" w:hAnsiTheme="minorHAnsi"/>
                <w:sz w:val="16"/>
                <w:szCs w:val="16"/>
              </w:rPr>
              <w:t>Volume of distribution</w:t>
            </w:r>
          </w:p>
        </w:tc>
        <w:tc>
          <w:tcPr>
            <w:tcW w:w="3085" w:type="dxa"/>
            <w:tcBorders>
              <w:left w:val="nil"/>
              <w:right w:val="nil"/>
            </w:tcBorders>
          </w:tcPr>
          <w:p w:rsidR="00DE3001" w:rsidRPr="00E409D1" w:rsidRDefault="00420C4B">
            <w:pPr>
              <w:rPr>
                <w:rFonts w:asciiTheme="minorHAnsi" w:hAnsiTheme="minorHAnsi"/>
                <w:sz w:val="16"/>
                <w:szCs w:val="16"/>
              </w:rPr>
            </w:pPr>
            <w:r>
              <w:rPr>
                <w:rFonts w:asciiTheme="minorHAnsi" w:hAnsiTheme="minorHAnsi"/>
                <w:sz w:val="16"/>
                <w:szCs w:val="16"/>
              </w:rPr>
              <w:t>86L following IV admin</w:t>
            </w:r>
          </w:p>
        </w:tc>
        <w:tc>
          <w:tcPr>
            <w:tcW w:w="3086" w:type="dxa"/>
            <w:tcBorders>
              <w:left w:val="nil"/>
              <w:right w:val="nil"/>
            </w:tcBorders>
          </w:tcPr>
          <w:p w:rsidR="00DE3001" w:rsidRPr="00E409D1" w:rsidRDefault="00420C4B">
            <w:pPr>
              <w:rPr>
                <w:rFonts w:asciiTheme="minorHAnsi" w:hAnsiTheme="minorHAnsi"/>
                <w:sz w:val="16"/>
                <w:szCs w:val="16"/>
              </w:rPr>
            </w:pPr>
            <w:r>
              <w:rPr>
                <w:rFonts w:asciiTheme="minorHAnsi" w:hAnsiTheme="minorHAnsi"/>
                <w:sz w:val="16"/>
                <w:szCs w:val="16"/>
              </w:rPr>
              <w:t>165L following IV admin</w:t>
            </w:r>
          </w:p>
        </w:tc>
      </w:tr>
      <w:tr w:rsidR="00DE3001" w:rsidRPr="00E409D1" w:rsidTr="00DE3001">
        <w:tc>
          <w:tcPr>
            <w:tcW w:w="2487" w:type="dxa"/>
            <w:tcBorders>
              <w:left w:val="nil"/>
              <w:right w:val="nil"/>
            </w:tcBorders>
          </w:tcPr>
          <w:p w:rsidR="00DE3001" w:rsidRPr="00E409D1" w:rsidRDefault="00DE3001">
            <w:pPr>
              <w:rPr>
                <w:rFonts w:asciiTheme="minorHAnsi" w:hAnsiTheme="minorHAnsi"/>
                <w:sz w:val="16"/>
                <w:szCs w:val="16"/>
              </w:rPr>
            </w:pPr>
            <w:r>
              <w:rPr>
                <w:rFonts w:asciiTheme="minorHAnsi" w:hAnsiTheme="minorHAnsi"/>
                <w:sz w:val="16"/>
                <w:szCs w:val="16"/>
              </w:rPr>
              <w:t>Protein binding</w:t>
            </w:r>
          </w:p>
        </w:tc>
        <w:tc>
          <w:tcPr>
            <w:tcW w:w="3085" w:type="dxa"/>
            <w:tcBorders>
              <w:left w:val="nil"/>
              <w:right w:val="nil"/>
            </w:tcBorders>
          </w:tcPr>
          <w:p w:rsidR="00DE3001" w:rsidRPr="00E409D1" w:rsidRDefault="00420C4B">
            <w:pPr>
              <w:rPr>
                <w:rFonts w:asciiTheme="minorHAnsi" w:hAnsiTheme="minorHAnsi"/>
                <w:sz w:val="16"/>
                <w:szCs w:val="16"/>
              </w:rPr>
            </w:pPr>
            <w:r>
              <w:rPr>
                <w:rFonts w:asciiTheme="minorHAnsi" w:hAnsiTheme="minorHAnsi"/>
                <w:sz w:val="16"/>
                <w:szCs w:val="16"/>
              </w:rPr>
              <w:t>89% following IV admin</w:t>
            </w:r>
          </w:p>
        </w:tc>
        <w:tc>
          <w:tcPr>
            <w:tcW w:w="3086" w:type="dxa"/>
            <w:tcBorders>
              <w:left w:val="nil"/>
              <w:right w:val="nil"/>
            </w:tcBorders>
          </w:tcPr>
          <w:p w:rsidR="00DE3001" w:rsidRPr="00E409D1" w:rsidRDefault="00420C4B">
            <w:pPr>
              <w:rPr>
                <w:rFonts w:asciiTheme="minorHAnsi" w:hAnsiTheme="minorHAnsi"/>
                <w:sz w:val="16"/>
                <w:szCs w:val="16"/>
              </w:rPr>
            </w:pPr>
            <w:r>
              <w:rPr>
                <w:rFonts w:asciiTheme="minorHAnsi" w:hAnsiTheme="minorHAnsi"/>
                <w:sz w:val="16"/>
                <w:szCs w:val="16"/>
              </w:rPr>
              <w:t>94% following IV admin</w:t>
            </w:r>
          </w:p>
        </w:tc>
      </w:tr>
      <w:tr w:rsidR="00DE3001" w:rsidRPr="00E409D1" w:rsidTr="00A1099F">
        <w:tc>
          <w:tcPr>
            <w:tcW w:w="2487" w:type="dxa"/>
            <w:tcBorders>
              <w:left w:val="nil"/>
              <w:right w:val="nil"/>
            </w:tcBorders>
            <w:vAlign w:val="center"/>
          </w:tcPr>
          <w:p w:rsidR="00DE3001" w:rsidRDefault="00DE3001" w:rsidP="00BC0CA6">
            <w:pPr>
              <w:rPr>
                <w:rFonts w:asciiTheme="minorHAnsi" w:hAnsiTheme="minorHAnsi"/>
                <w:sz w:val="16"/>
                <w:szCs w:val="16"/>
              </w:rPr>
            </w:pPr>
            <w:r>
              <w:rPr>
                <w:rFonts w:asciiTheme="minorHAnsi" w:hAnsiTheme="minorHAnsi"/>
                <w:sz w:val="16"/>
                <w:szCs w:val="16"/>
              </w:rPr>
              <w:t>Metabolism</w:t>
            </w:r>
          </w:p>
        </w:tc>
        <w:tc>
          <w:tcPr>
            <w:tcW w:w="3085" w:type="dxa"/>
            <w:tcBorders>
              <w:left w:val="nil"/>
              <w:right w:val="nil"/>
            </w:tcBorders>
          </w:tcPr>
          <w:p w:rsidR="00DE3001" w:rsidRDefault="00DE3001" w:rsidP="00420C4B">
            <w:pPr>
              <w:rPr>
                <w:rFonts w:asciiTheme="minorHAnsi" w:hAnsiTheme="minorHAnsi"/>
                <w:sz w:val="16"/>
                <w:szCs w:val="16"/>
              </w:rPr>
            </w:pPr>
            <w:r>
              <w:rPr>
                <w:rFonts w:asciiTheme="minorHAnsi" w:hAnsiTheme="minorHAnsi"/>
                <w:sz w:val="16"/>
                <w:szCs w:val="16"/>
              </w:rPr>
              <w:t>Primarily via CYP2D6 (Hydroxylation, O-</w:t>
            </w:r>
            <w:proofErr w:type="spellStart"/>
            <w:r>
              <w:rPr>
                <w:rFonts w:asciiTheme="minorHAnsi" w:hAnsiTheme="minorHAnsi"/>
                <w:sz w:val="16"/>
                <w:szCs w:val="16"/>
              </w:rPr>
              <w:t>dealkylation</w:t>
            </w:r>
            <w:proofErr w:type="spellEnd"/>
            <w:r>
              <w:rPr>
                <w:rFonts w:asciiTheme="minorHAnsi" w:hAnsiTheme="minorHAnsi"/>
                <w:sz w:val="16"/>
                <w:szCs w:val="16"/>
              </w:rPr>
              <w:t xml:space="preserve"> followed by </w:t>
            </w:r>
            <w:proofErr w:type="spellStart"/>
            <w:r>
              <w:rPr>
                <w:rFonts w:asciiTheme="minorHAnsi" w:hAnsiTheme="minorHAnsi"/>
                <w:sz w:val="16"/>
                <w:szCs w:val="16"/>
              </w:rPr>
              <w:t>glucuronidation</w:t>
            </w:r>
            <w:proofErr w:type="spellEnd"/>
            <w:r>
              <w:rPr>
                <w:rFonts w:asciiTheme="minorHAnsi" w:hAnsiTheme="minorHAnsi"/>
                <w:sz w:val="16"/>
                <w:szCs w:val="16"/>
              </w:rPr>
              <w:t>)</w:t>
            </w:r>
          </w:p>
          <w:p w:rsidR="00DE3001" w:rsidRDefault="00DE3001" w:rsidP="007D016D">
            <w:pPr>
              <w:rPr>
                <w:rFonts w:asciiTheme="minorHAnsi" w:hAnsiTheme="minorHAnsi"/>
                <w:sz w:val="16"/>
                <w:szCs w:val="16"/>
              </w:rPr>
            </w:pPr>
            <w:r>
              <w:rPr>
                <w:rFonts w:asciiTheme="minorHAnsi" w:hAnsiTheme="minorHAnsi"/>
                <w:sz w:val="16"/>
                <w:szCs w:val="16"/>
              </w:rPr>
              <w:t>Substrate for P-</w:t>
            </w:r>
            <w:proofErr w:type="spellStart"/>
            <w:r>
              <w:rPr>
                <w:rFonts w:asciiTheme="minorHAnsi" w:hAnsiTheme="minorHAnsi"/>
                <w:sz w:val="16"/>
                <w:szCs w:val="16"/>
              </w:rPr>
              <w:t>gp</w:t>
            </w:r>
            <w:proofErr w:type="spellEnd"/>
            <w:r>
              <w:rPr>
                <w:rFonts w:asciiTheme="minorHAnsi" w:hAnsiTheme="minorHAnsi"/>
                <w:sz w:val="16"/>
                <w:szCs w:val="16"/>
              </w:rPr>
              <w:t xml:space="preserve"> transporter</w:t>
            </w:r>
          </w:p>
        </w:tc>
        <w:tc>
          <w:tcPr>
            <w:tcW w:w="3086" w:type="dxa"/>
            <w:tcBorders>
              <w:left w:val="nil"/>
              <w:right w:val="nil"/>
            </w:tcBorders>
            <w:vAlign w:val="center"/>
          </w:tcPr>
          <w:p w:rsidR="00DE3001" w:rsidRDefault="00DE3001" w:rsidP="00A1099F">
            <w:pPr>
              <w:rPr>
                <w:rFonts w:asciiTheme="minorHAnsi" w:hAnsiTheme="minorHAnsi"/>
                <w:sz w:val="16"/>
                <w:szCs w:val="16"/>
              </w:rPr>
            </w:pPr>
            <w:r>
              <w:rPr>
                <w:rFonts w:asciiTheme="minorHAnsi" w:hAnsiTheme="minorHAnsi"/>
                <w:sz w:val="16"/>
                <w:szCs w:val="16"/>
              </w:rPr>
              <w:t>Primarily via CYP 3A4</w:t>
            </w:r>
          </w:p>
          <w:p w:rsidR="00DE3001" w:rsidRDefault="00DE3001" w:rsidP="00A1099F">
            <w:pPr>
              <w:rPr>
                <w:rFonts w:asciiTheme="minorHAnsi" w:hAnsiTheme="minorHAnsi"/>
                <w:sz w:val="16"/>
                <w:szCs w:val="16"/>
              </w:rPr>
            </w:pPr>
            <w:r>
              <w:rPr>
                <w:rFonts w:asciiTheme="minorHAnsi" w:hAnsiTheme="minorHAnsi"/>
                <w:sz w:val="16"/>
                <w:szCs w:val="16"/>
              </w:rPr>
              <w:t>Substrate for P-</w:t>
            </w:r>
            <w:proofErr w:type="spellStart"/>
            <w:r>
              <w:rPr>
                <w:rFonts w:asciiTheme="minorHAnsi" w:hAnsiTheme="minorHAnsi"/>
                <w:sz w:val="16"/>
                <w:szCs w:val="16"/>
              </w:rPr>
              <w:t>gp</w:t>
            </w:r>
            <w:proofErr w:type="spellEnd"/>
            <w:r>
              <w:rPr>
                <w:rFonts w:asciiTheme="minorHAnsi" w:hAnsiTheme="minorHAnsi"/>
                <w:sz w:val="16"/>
                <w:szCs w:val="16"/>
              </w:rPr>
              <w:t xml:space="preserve"> transporter</w:t>
            </w:r>
          </w:p>
        </w:tc>
      </w:tr>
      <w:tr w:rsidR="00DE3001" w:rsidRPr="00E409D1" w:rsidTr="00A1099F">
        <w:tc>
          <w:tcPr>
            <w:tcW w:w="2487" w:type="dxa"/>
            <w:tcBorders>
              <w:left w:val="nil"/>
              <w:right w:val="nil"/>
            </w:tcBorders>
            <w:vAlign w:val="center"/>
          </w:tcPr>
          <w:p w:rsidR="00DE3001" w:rsidRDefault="00DE3001" w:rsidP="00BC0CA6">
            <w:pPr>
              <w:rPr>
                <w:rFonts w:asciiTheme="minorHAnsi" w:hAnsiTheme="minorHAnsi"/>
                <w:sz w:val="16"/>
                <w:szCs w:val="16"/>
              </w:rPr>
            </w:pPr>
            <w:r>
              <w:rPr>
                <w:rFonts w:asciiTheme="minorHAnsi" w:hAnsiTheme="minorHAnsi"/>
                <w:sz w:val="16"/>
                <w:szCs w:val="16"/>
              </w:rPr>
              <w:t>Metabolites</w:t>
            </w:r>
          </w:p>
        </w:tc>
        <w:tc>
          <w:tcPr>
            <w:tcW w:w="3085" w:type="dxa"/>
            <w:tcBorders>
              <w:left w:val="nil"/>
              <w:right w:val="nil"/>
            </w:tcBorders>
          </w:tcPr>
          <w:p w:rsidR="00DE3001" w:rsidRDefault="00DE3001" w:rsidP="00DE3001">
            <w:pPr>
              <w:rPr>
                <w:rFonts w:asciiTheme="minorHAnsi" w:hAnsiTheme="minorHAnsi"/>
                <w:sz w:val="16"/>
                <w:szCs w:val="16"/>
              </w:rPr>
            </w:pPr>
            <w:r>
              <w:rPr>
                <w:rFonts w:asciiTheme="minorHAnsi" w:hAnsiTheme="minorHAnsi"/>
                <w:sz w:val="16"/>
                <w:szCs w:val="16"/>
              </w:rPr>
              <w:t>Range of metabolites with  reduced activity or for which the p-col activity has not been established</w:t>
            </w:r>
          </w:p>
        </w:tc>
        <w:tc>
          <w:tcPr>
            <w:tcW w:w="3086" w:type="dxa"/>
            <w:tcBorders>
              <w:left w:val="nil"/>
              <w:right w:val="nil"/>
            </w:tcBorders>
            <w:vAlign w:val="center"/>
          </w:tcPr>
          <w:p w:rsidR="00DE3001" w:rsidRDefault="00DE3001" w:rsidP="00A1099F">
            <w:pPr>
              <w:rPr>
                <w:rFonts w:asciiTheme="minorHAnsi" w:hAnsiTheme="minorHAnsi"/>
                <w:sz w:val="16"/>
                <w:szCs w:val="16"/>
              </w:rPr>
            </w:pPr>
            <w:r>
              <w:rPr>
                <w:rFonts w:asciiTheme="minorHAnsi" w:hAnsiTheme="minorHAnsi"/>
                <w:sz w:val="16"/>
                <w:szCs w:val="16"/>
              </w:rPr>
              <w:t xml:space="preserve">Range of metabolites with significantly reduced </w:t>
            </w:r>
            <w:r>
              <w:rPr>
                <w:rFonts w:ascii="Calibri" w:hAnsi="Calibri"/>
                <w:sz w:val="16"/>
                <w:szCs w:val="16"/>
              </w:rPr>
              <w:t>ẞ</w:t>
            </w:r>
            <w:r>
              <w:rPr>
                <w:rFonts w:asciiTheme="minorHAnsi" w:hAnsiTheme="minorHAnsi"/>
                <w:sz w:val="16"/>
                <w:szCs w:val="16"/>
              </w:rPr>
              <w:t>1- and</w:t>
            </w:r>
            <w:r>
              <w:rPr>
                <w:rFonts w:ascii="Calibri" w:hAnsi="Calibri"/>
                <w:sz w:val="16"/>
                <w:szCs w:val="16"/>
              </w:rPr>
              <w:t>ẞ</w:t>
            </w:r>
            <w:r>
              <w:rPr>
                <w:rFonts w:asciiTheme="minorHAnsi" w:hAnsiTheme="minorHAnsi"/>
                <w:sz w:val="16"/>
                <w:szCs w:val="16"/>
              </w:rPr>
              <w:t>2-agonist activity</w:t>
            </w:r>
          </w:p>
        </w:tc>
      </w:tr>
      <w:tr w:rsidR="00DE3001" w:rsidRPr="00E409D1" w:rsidTr="00083823">
        <w:tc>
          <w:tcPr>
            <w:tcW w:w="2487" w:type="dxa"/>
            <w:tcBorders>
              <w:left w:val="nil"/>
              <w:right w:val="nil"/>
            </w:tcBorders>
            <w:vAlign w:val="center"/>
          </w:tcPr>
          <w:p w:rsidR="00DE3001" w:rsidRDefault="00DE3001" w:rsidP="00083823">
            <w:pPr>
              <w:rPr>
                <w:rFonts w:asciiTheme="minorHAnsi" w:hAnsiTheme="minorHAnsi"/>
                <w:sz w:val="16"/>
                <w:szCs w:val="16"/>
              </w:rPr>
            </w:pPr>
            <w:r>
              <w:rPr>
                <w:rFonts w:asciiTheme="minorHAnsi" w:hAnsiTheme="minorHAnsi"/>
                <w:sz w:val="16"/>
                <w:szCs w:val="16"/>
              </w:rPr>
              <w:t xml:space="preserve">Elimination </w:t>
            </w:r>
          </w:p>
        </w:tc>
        <w:tc>
          <w:tcPr>
            <w:tcW w:w="3085" w:type="dxa"/>
            <w:tcBorders>
              <w:left w:val="nil"/>
              <w:right w:val="nil"/>
            </w:tcBorders>
          </w:tcPr>
          <w:p w:rsidR="00DE3001" w:rsidRDefault="00DE3001">
            <w:pPr>
              <w:rPr>
                <w:rFonts w:asciiTheme="minorHAnsi" w:hAnsiTheme="minorHAnsi"/>
                <w:sz w:val="16"/>
                <w:szCs w:val="16"/>
              </w:rPr>
            </w:pPr>
            <w:r>
              <w:rPr>
                <w:rFonts w:asciiTheme="minorHAnsi" w:hAnsiTheme="minorHAnsi"/>
                <w:sz w:val="16"/>
                <w:szCs w:val="16"/>
              </w:rPr>
              <w:t>58% feces; 22% urine after IV dosing</w:t>
            </w:r>
          </w:p>
          <w:p w:rsidR="00A1099F" w:rsidRDefault="00A1099F">
            <w:pPr>
              <w:rPr>
                <w:rFonts w:asciiTheme="minorHAnsi" w:hAnsiTheme="minorHAnsi"/>
                <w:sz w:val="16"/>
                <w:szCs w:val="16"/>
              </w:rPr>
            </w:pPr>
            <w:r>
              <w:rPr>
                <w:rFonts w:asciiTheme="minorHAnsi" w:hAnsiTheme="minorHAnsi"/>
                <w:sz w:val="16"/>
                <w:szCs w:val="16"/>
              </w:rPr>
              <w:t>92% feces; &lt;1% urine following oral dosing</w:t>
            </w:r>
          </w:p>
        </w:tc>
        <w:tc>
          <w:tcPr>
            <w:tcW w:w="3086" w:type="dxa"/>
            <w:tcBorders>
              <w:left w:val="nil"/>
              <w:right w:val="nil"/>
            </w:tcBorders>
          </w:tcPr>
          <w:p w:rsidR="00DE3001" w:rsidRDefault="00DE3001" w:rsidP="001A25CD">
            <w:pPr>
              <w:rPr>
                <w:rFonts w:asciiTheme="minorHAnsi" w:hAnsiTheme="minorHAnsi"/>
                <w:sz w:val="16"/>
                <w:szCs w:val="16"/>
              </w:rPr>
            </w:pPr>
            <w:r>
              <w:rPr>
                <w:rFonts w:asciiTheme="minorHAnsi" w:hAnsiTheme="minorHAnsi"/>
                <w:sz w:val="16"/>
                <w:szCs w:val="16"/>
              </w:rPr>
              <w:t>70% urine; 30% feces after oral administration</w:t>
            </w:r>
          </w:p>
        </w:tc>
      </w:tr>
      <w:tr w:rsidR="00DE3001" w:rsidRPr="00E409D1" w:rsidTr="00DE3001">
        <w:tc>
          <w:tcPr>
            <w:tcW w:w="2487" w:type="dxa"/>
            <w:tcBorders>
              <w:left w:val="nil"/>
              <w:right w:val="nil"/>
            </w:tcBorders>
          </w:tcPr>
          <w:p w:rsidR="00DE3001" w:rsidRDefault="00DE3001">
            <w:pPr>
              <w:rPr>
                <w:rFonts w:asciiTheme="minorHAnsi" w:hAnsiTheme="minorHAnsi"/>
                <w:sz w:val="16"/>
                <w:szCs w:val="16"/>
              </w:rPr>
            </w:pPr>
            <w:r>
              <w:rPr>
                <w:rFonts w:asciiTheme="minorHAnsi" w:hAnsiTheme="minorHAnsi"/>
                <w:sz w:val="16"/>
                <w:szCs w:val="16"/>
              </w:rPr>
              <w:t>Half-life</w:t>
            </w:r>
          </w:p>
        </w:tc>
        <w:tc>
          <w:tcPr>
            <w:tcW w:w="3085" w:type="dxa"/>
            <w:tcBorders>
              <w:left w:val="nil"/>
              <w:right w:val="nil"/>
            </w:tcBorders>
          </w:tcPr>
          <w:p w:rsidR="00DE3001" w:rsidRDefault="00DE3001">
            <w:pPr>
              <w:rPr>
                <w:rFonts w:asciiTheme="minorHAnsi" w:hAnsiTheme="minorHAnsi"/>
                <w:sz w:val="16"/>
                <w:szCs w:val="16"/>
              </w:rPr>
            </w:pPr>
            <w:r>
              <w:rPr>
                <w:rFonts w:asciiTheme="minorHAnsi" w:hAnsiTheme="minorHAnsi"/>
                <w:sz w:val="16"/>
                <w:szCs w:val="16"/>
              </w:rPr>
              <w:t>11 hours after once daily dosing</w:t>
            </w:r>
          </w:p>
        </w:tc>
        <w:tc>
          <w:tcPr>
            <w:tcW w:w="3086" w:type="dxa"/>
            <w:tcBorders>
              <w:left w:val="nil"/>
              <w:right w:val="nil"/>
            </w:tcBorders>
          </w:tcPr>
          <w:p w:rsidR="00DE3001" w:rsidRDefault="00DE3001" w:rsidP="001A25CD">
            <w:pPr>
              <w:rPr>
                <w:rFonts w:asciiTheme="minorHAnsi" w:hAnsiTheme="minorHAnsi"/>
                <w:sz w:val="16"/>
                <w:szCs w:val="16"/>
              </w:rPr>
            </w:pPr>
            <w:r>
              <w:rPr>
                <w:rFonts w:asciiTheme="minorHAnsi" w:hAnsiTheme="minorHAnsi"/>
                <w:sz w:val="16"/>
                <w:szCs w:val="16"/>
              </w:rPr>
              <w:t>11 hours after inhalation of multiple doses</w:t>
            </w:r>
          </w:p>
        </w:tc>
      </w:tr>
    </w:tbl>
    <w:p w:rsidR="00E409D1" w:rsidRPr="00970B3D" w:rsidRDefault="00970B3D">
      <w:pPr>
        <w:rPr>
          <w:rFonts w:asciiTheme="minorHAnsi" w:hAnsiTheme="minorHAnsi"/>
          <w:sz w:val="16"/>
          <w:szCs w:val="16"/>
        </w:rPr>
      </w:pPr>
      <w:r w:rsidRPr="00970B3D">
        <w:rPr>
          <w:rFonts w:asciiTheme="minorHAnsi" w:hAnsiTheme="minorHAnsi"/>
          <w:sz w:val="16"/>
          <w:szCs w:val="16"/>
        </w:rPr>
        <w:t>Information obtained from product package insert</w:t>
      </w:r>
    </w:p>
    <w:p w:rsidR="00A506C4" w:rsidRPr="00970B3D" w:rsidRDefault="00A506C4">
      <w:pPr>
        <w:rPr>
          <w:rFonts w:asciiTheme="minorHAnsi" w:hAnsiTheme="minorHAnsi"/>
          <w:sz w:val="16"/>
          <w:szCs w:val="16"/>
        </w:rPr>
      </w:pPr>
    </w:p>
    <w:p w:rsidR="00B702E5" w:rsidRDefault="00B702E5">
      <w:pPr>
        <w:rPr>
          <w:b/>
          <w:sz w:val="22"/>
          <w:szCs w:val="22"/>
          <w:u w:val="single"/>
        </w:rPr>
      </w:pPr>
    </w:p>
    <w:p w:rsidR="00E91388" w:rsidRDefault="00E91388">
      <w:pPr>
        <w:rPr>
          <w:b/>
          <w:sz w:val="22"/>
          <w:szCs w:val="22"/>
          <w:u w:val="single"/>
        </w:rPr>
      </w:pPr>
    </w:p>
    <w:p w:rsidR="00032C52" w:rsidRPr="009C1993" w:rsidRDefault="000A3F76">
      <w:pPr>
        <w:rPr>
          <w:b/>
          <w:sz w:val="22"/>
          <w:szCs w:val="22"/>
          <w:u w:val="single"/>
        </w:rPr>
      </w:pPr>
      <w:r w:rsidRPr="009C1993">
        <w:rPr>
          <w:b/>
          <w:sz w:val="22"/>
          <w:szCs w:val="22"/>
          <w:u w:val="single"/>
        </w:rPr>
        <w:lastRenderedPageBreak/>
        <w:t>FDA Approved Indication</w:t>
      </w:r>
      <w:r w:rsidR="00A50287" w:rsidRPr="009C1993">
        <w:rPr>
          <w:b/>
          <w:sz w:val="22"/>
          <w:szCs w:val="22"/>
          <w:u w:val="single"/>
        </w:rPr>
        <w:t>(</w:t>
      </w:r>
      <w:r w:rsidRPr="009C1993">
        <w:rPr>
          <w:b/>
          <w:sz w:val="22"/>
          <w:szCs w:val="22"/>
          <w:u w:val="single"/>
        </w:rPr>
        <w:t>s</w:t>
      </w:r>
      <w:r w:rsidR="00A50287" w:rsidRPr="009C1993">
        <w:rPr>
          <w:b/>
          <w:sz w:val="22"/>
          <w:szCs w:val="22"/>
          <w:u w:val="single"/>
        </w:rPr>
        <w:t>)</w:t>
      </w:r>
    </w:p>
    <w:p w:rsidR="00E1757B" w:rsidRDefault="00CA5C1E">
      <w:pPr>
        <w:rPr>
          <w:sz w:val="20"/>
          <w:szCs w:val="20"/>
        </w:rPr>
      </w:pPr>
      <w:r>
        <w:rPr>
          <w:sz w:val="20"/>
          <w:szCs w:val="20"/>
        </w:rPr>
        <w:t>Umeclidinium</w:t>
      </w:r>
      <w:r w:rsidR="002E6EE5">
        <w:rPr>
          <w:sz w:val="20"/>
          <w:szCs w:val="20"/>
        </w:rPr>
        <w:t>/vilanter</w:t>
      </w:r>
      <w:r w:rsidR="00032C52">
        <w:rPr>
          <w:sz w:val="20"/>
          <w:szCs w:val="20"/>
        </w:rPr>
        <w:t>ol is approved for l</w:t>
      </w:r>
      <w:r w:rsidR="00032C52" w:rsidRPr="00E95A8C">
        <w:rPr>
          <w:sz w:val="20"/>
          <w:szCs w:val="20"/>
        </w:rPr>
        <w:t xml:space="preserve">ong-term, once-daily, maintenance treatment of airflow obstruction in patients with chronic obstructive pulmonary disease (COPD), including chronic bronchitis and/or emphysema. </w:t>
      </w:r>
    </w:p>
    <w:p w:rsidR="0023239F" w:rsidRDefault="0023239F">
      <w:pPr>
        <w:rPr>
          <w:sz w:val="20"/>
          <w:szCs w:val="20"/>
        </w:rPr>
      </w:pPr>
    </w:p>
    <w:p w:rsidR="00E1757B" w:rsidRPr="00032C52" w:rsidRDefault="00236E34">
      <w:pPr>
        <w:rPr>
          <w:b/>
          <w:sz w:val="22"/>
          <w:szCs w:val="22"/>
          <w:u w:val="single"/>
        </w:rPr>
      </w:pPr>
      <w:r>
        <w:rPr>
          <w:sz w:val="20"/>
          <w:szCs w:val="20"/>
        </w:rPr>
        <w:t>This product is NOT</w:t>
      </w:r>
      <w:r w:rsidR="00E1757B">
        <w:rPr>
          <w:sz w:val="20"/>
          <w:szCs w:val="20"/>
        </w:rPr>
        <w:t xml:space="preserve"> indicated for the relief of acute bronchospasm or for the treatment of asthma.</w:t>
      </w:r>
    </w:p>
    <w:p w:rsidR="00FF4A35" w:rsidRDefault="00FF4A35">
      <w:pPr>
        <w:rPr>
          <w:b/>
          <w:sz w:val="22"/>
          <w:szCs w:val="22"/>
          <w:u w:val="single"/>
        </w:rPr>
      </w:pPr>
    </w:p>
    <w:p w:rsidR="000A3F76" w:rsidRPr="009C1993" w:rsidRDefault="000A3F76">
      <w:pPr>
        <w:rPr>
          <w:b/>
          <w:sz w:val="22"/>
          <w:szCs w:val="22"/>
          <w:u w:val="single"/>
        </w:rPr>
      </w:pPr>
      <w:r w:rsidRPr="009C1993">
        <w:rPr>
          <w:b/>
          <w:sz w:val="22"/>
          <w:szCs w:val="22"/>
          <w:u w:val="single"/>
        </w:rPr>
        <w:t xml:space="preserve">Potential Off-Label </w:t>
      </w:r>
      <w:r w:rsidR="00FF4A35" w:rsidRPr="009C1993">
        <w:rPr>
          <w:b/>
          <w:sz w:val="22"/>
          <w:szCs w:val="22"/>
          <w:u w:val="single"/>
        </w:rPr>
        <w:t>Uses</w:t>
      </w:r>
    </w:p>
    <w:p w:rsidR="00FF4A35" w:rsidRDefault="00FF4A35" w:rsidP="00FF4A35">
      <w:pPr>
        <w:pStyle w:val="BodyText"/>
        <w:jc w:val="both"/>
        <w:rPr>
          <w:rFonts w:ascii="Times New Roman" w:hAnsi="Times New Roman"/>
          <w:color w:val="000000"/>
          <w:szCs w:val="30"/>
        </w:rPr>
      </w:pPr>
      <w:r w:rsidRPr="00C76A69">
        <w:rPr>
          <w:rFonts w:ascii="Times New Roman" w:hAnsi="Times New Roman"/>
          <w:color w:val="000000"/>
          <w:szCs w:val="30"/>
        </w:rPr>
        <w:t xml:space="preserve">This section is not intended to promote any off-label uses. Off-label use should be evidence-based. See VA PBM-MAP and Center for Medication Safety’s </w:t>
      </w:r>
      <w:hyperlink r:id="rId9" w:history="1">
        <w:r w:rsidRPr="00C76A69">
          <w:rPr>
            <w:rFonts w:ascii="Times New Roman" w:hAnsi="Times New Roman"/>
            <w:color w:val="000000"/>
            <w:szCs w:val="30"/>
            <w:u w:val="single" w:color="0000FF"/>
          </w:rPr>
          <w:t>Guidance on “Off-label” Prescribing</w:t>
        </w:r>
      </w:hyperlink>
      <w:r w:rsidRPr="00C76A69">
        <w:rPr>
          <w:rFonts w:ascii="Times New Roman" w:hAnsi="Times New Roman"/>
          <w:color w:val="000000"/>
          <w:szCs w:val="30"/>
        </w:rPr>
        <w:t xml:space="preserve"> (available on the VA PBM Intranet site only).</w:t>
      </w:r>
    </w:p>
    <w:p w:rsidR="00FF4A35" w:rsidRPr="00E37C6F" w:rsidRDefault="00FF4A35" w:rsidP="00E37C6F">
      <w:pPr>
        <w:pStyle w:val="NoSpacing"/>
        <w:numPr>
          <w:ilvl w:val="0"/>
          <w:numId w:val="1"/>
        </w:numPr>
        <w:rPr>
          <w:sz w:val="22"/>
          <w:szCs w:val="22"/>
        </w:rPr>
      </w:pPr>
      <w:r w:rsidRPr="00E37C6F">
        <w:rPr>
          <w:sz w:val="20"/>
          <w:szCs w:val="20"/>
        </w:rPr>
        <w:t>Treatment of asthma</w:t>
      </w:r>
      <w:r w:rsidR="006168EB" w:rsidRPr="00E37C6F">
        <w:rPr>
          <w:sz w:val="20"/>
          <w:szCs w:val="20"/>
        </w:rPr>
        <w:t xml:space="preserve"> </w:t>
      </w:r>
    </w:p>
    <w:p w:rsidR="00E37C6F" w:rsidRPr="00E37C6F" w:rsidRDefault="00E37C6F" w:rsidP="00E37C6F">
      <w:pPr>
        <w:pStyle w:val="NoSpacing"/>
        <w:ind w:left="360"/>
        <w:rPr>
          <w:sz w:val="22"/>
          <w:szCs w:val="22"/>
        </w:rPr>
      </w:pPr>
    </w:p>
    <w:p w:rsidR="000A3F76" w:rsidRPr="009C1993" w:rsidRDefault="000A3F76">
      <w:pPr>
        <w:rPr>
          <w:b/>
          <w:sz w:val="22"/>
          <w:szCs w:val="22"/>
          <w:u w:val="single"/>
        </w:rPr>
      </w:pPr>
      <w:r w:rsidRPr="009C1993">
        <w:rPr>
          <w:b/>
          <w:sz w:val="22"/>
          <w:szCs w:val="22"/>
          <w:u w:val="single"/>
        </w:rPr>
        <w:t>Current VA Formulary Alternatives</w:t>
      </w:r>
    </w:p>
    <w:p w:rsidR="001B0B2B" w:rsidRDefault="00E37C6F">
      <w:pPr>
        <w:rPr>
          <w:sz w:val="20"/>
          <w:szCs w:val="20"/>
        </w:rPr>
      </w:pPr>
      <w:proofErr w:type="spellStart"/>
      <w:r>
        <w:rPr>
          <w:sz w:val="20"/>
          <w:szCs w:val="20"/>
        </w:rPr>
        <w:t>Anticholinergics</w:t>
      </w:r>
      <w:proofErr w:type="spellEnd"/>
      <w:r>
        <w:rPr>
          <w:sz w:val="20"/>
          <w:szCs w:val="20"/>
        </w:rPr>
        <w:t>: tiotropium, ipratropium, ipratropium/albuterol</w:t>
      </w:r>
    </w:p>
    <w:p w:rsidR="00E37C6F" w:rsidRDefault="00E37C6F">
      <w:pPr>
        <w:rPr>
          <w:sz w:val="20"/>
          <w:szCs w:val="20"/>
        </w:rPr>
      </w:pPr>
      <w:r>
        <w:rPr>
          <w:sz w:val="20"/>
          <w:szCs w:val="20"/>
        </w:rPr>
        <w:t>LABA: formoterol</w:t>
      </w:r>
    </w:p>
    <w:p w:rsidR="00E37C6F" w:rsidRDefault="00E37C6F">
      <w:pPr>
        <w:rPr>
          <w:sz w:val="20"/>
          <w:szCs w:val="20"/>
        </w:rPr>
      </w:pPr>
    </w:p>
    <w:p w:rsidR="000A3F76" w:rsidRPr="009C1993" w:rsidRDefault="000A3F76">
      <w:pPr>
        <w:rPr>
          <w:b/>
          <w:sz w:val="22"/>
          <w:szCs w:val="22"/>
          <w:u w:val="single"/>
        </w:rPr>
      </w:pPr>
      <w:r w:rsidRPr="009C1993">
        <w:rPr>
          <w:b/>
          <w:sz w:val="22"/>
          <w:szCs w:val="22"/>
          <w:u w:val="single"/>
        </w:rPr>
        <w:t>Dosing/Administration</w:t>
      </w:r>
    </w:p>
    <w:p w:rsidR="006015B3" w:rsidRDefault="006015B3">
      <w:pPr>
        <w:rPr>
          <w:sz w:val="20"/>
          <w:szCs w:val="20"/>
        </w:rPr>
      </w:pPr>
      <w:r w:rsidRPr="006015B3">
        <w:rPr>
          <w:sz w:val="20"/>
          <w:szCs w:val="20"/>
        </w:rPr>
        <w:t xml:space="preserve">One oral </w:t>
      </w:r>
      <w:r w:rsidR="00620F7C">
        <w:rPr>
          <w:sz w:val="20"/>
          <w:szCs w:val="20"/>
        </w:rPr>
        <w:t>inhalation of 62</w:t>
      </w:r>
      <w:r w:rsidR="00E37C6F">
        <w:rPr>
          <w:sz w:val="20"/>
          <w:szCs w:val="20"/>
        </w:rPr>
        <w:t>.5</w:t>
      </w:r>
      <w:r w:rsidR="00E96EEF">
        <w:rPr>
          <w:sz w:val="20"/>
          <w:szCs w:val="20"/>
        </w:rPr>
        <w:t>/25mcg once daily</w:t>
      </w:r>
      <w:r w:rsidR="00236E34">
        <w:rPr>
          <w:sz w:val="20"/>
          <w:szCs w:val="20"/>
        </w:rPr>
        <w:t xml:space="preserve"> and should be taken at the same time every day.</w:t>
      </w:r>
    </w:p>
    <w:p w:rsidR="00E37C6F" w:rsidRPr="006015B3" w:rsidRDefault="00E37C6F">
      <w:pPr>
        <w:rPr>
          <w:sz w:val="20"/>
          <w:szCs w:val="20"/>
        </w:rPr>
      </w:pPr>
      <w:r>
        <w:rPr>
          <w:sz w:val="20"/>
          <w:szCs w:val="20"/>
        </w:rPr>
        <w:t>No dosage adjustment is needed for geriatric patients, renal impairment, or moderate hepatic impairment</w:t>
      </w:r>
    </w:p>
    <w:p w:rsidR="006015B3" w:rsidRDefault="006015B3">
      <w:pPr>
        <w:rPr>
          <w:sz w:val="22"/>
          <w:szCs w:val="22"/>
        </w:rPr>
      </w:pPr>
    </w:p>
    <w:p w:rsidR="000A3F76" w:rsidRPr="009C1993" w:rsidRDefault="000A3F76">
      <w:pPr>
        <w:rPr>
          <w:b/>
          <w:sz w:val="22"/>
          <w:szCs w:val="22"/>
          <w:u w:val="single"/>
        </w:rPr>
      </w:pPr>
      <w:r w:rsidRPr="009C1993">
        <w:rPr>
          <w:b/>
          <w:sz w:val="22"/>
          <w:szCs w:val="22"/>
          <w:u w:val="single"/>
        </w:rPr>
        <w:t>Dosage Form/Strengths</w:t>
      </w:r>
      <w:r w:rsidR="00AF07EA" w:rsidRPr="009C1993">
        <w:rPr>
          <w:b/>
          <w:sz w:val="22"/>
          <w:szCs w:val="22"/>
          <w:u w:val="single"/>
        </w:rPr>
        <w:t xml:space="preserve"> and Handling</w:t>
      </w:r>
    </w:p>
    <w:p w:rsidR="00711EE7" w:rsidRDefault="00E37C6F">
      <w:pPr>
        <w:rPr>
          <w:sz w:val="20"/>
          <w:szCs w:val="20"/>
        </w:rPr>
      </w:pPr>
      <w:r>
        <w:rPr>
          <w:sz w:val="20"/>
          <w:szCs w:val="20"/>
        </w:rPr>
        <w:t xml:space="preserve">UMEC/VI </w:t>
      </w:r>
      <w:r w:rsidR="006015B3" w:rsidRPr="00711EE7">
        <w:rPr>
          <w:sz w:val="20"/>
          <w:szCs w:val="20"/>
        </w:rPr>
        <w:t xml:space="preserve">is </w:t>
      </w:r>
      <w:r w:rsidR="00AA3A80">
        <w:rPr>
          <w:sz w:val="20"/>
          <w:szCs w:val="20"/>
        </w:rPr>
        <w:t xml:space="preserve">available </w:t>
      </w:r>
      <w:r w:rsidR="006015B3" w:rsidRPr="00711EE7">
        <w:rPr>
          <w:sz w:val="20"/>
          <w:szCs w:val="20"/>
        </w:rPr>
        <w:t xml:space="preserve">via a </w:t>
      </w:r>
      <w:r w:rsidR="00AF07EA">
        <w:rPr>
          <w:sz w:val="20"/>
          <w:szCs w:val="20"/>
        </w:rPr>
        <w:t xml:space="preserve">multi-dose dry powder </w:t>
      </w:r>
      <w:r w:rsidR="00030473">
        <w:rPr>
          <w:sz w:val="20"/>
          <w:szCs w:val="20"/>
        </w:rPr>
        <w:t>inhaler</w:t>
      </w:r>
      <w:r w:rsidR="00AA3A80">
        <w:rPr>
          <w:sz w:val="20"/>
          <w:szCs w:val="20"/>
        </w:rPr>
        <w:t xml:space="preserve"> containing </w:t>
      </w:r>
      <w:r>
        <w:rPr>
          <w:sz w:val="20"/>
          <w:szCs w:val="20"/>
        </w:rPr>
        <w:t xml:space="preserve">62.5mcg of umeclidinium </w:t>
      </w:r>
      <w:r w:rsidR="00AA3A80">
        <w:rPr>
          <w:sz w:val="20"/>
          <w:szCs w:val="20"/>
        </w:rPr>
        <w:t>and 25mcg of vilanterol</w:t>
      </w:r>
      <w:r w:rsidR="00236E34">
        <w:rPr>
          <w:sz w:val="20"/>
          <w:szCs w:val="20"/>
        </w:rPr>
        <w:t xml:space="preserve">. </w:t>
      </w:r>
      <w:r w:rsidR="00D81382">
        <w:rPr>
          <w:sz w:val="20"/>
          <w:szCs w:val="20"/>
        </w:rPr>
        <w:t>Each inhaler is preloaded with 3</w:t>
      </w:r>
      <w:r w:rsidR="00AF07EA">
        <w:rPr>
          <w:sz w:val="20"/>
          <w:szCs w:val="20"/>
        </w:rPr>
        <w:t xml:space="preserve">0 doses of the drug. </w:t>
      </w:r>
      <w:r w:rsidR="00711EE7">
        <w:rPr>
          <w:sz w:val="20"/>
          <w:szCs w:val="20"/>
        </w:rPr>
        <w:t>The inhaler has a dose indicator that shows the number of remaining doses.</w:t>
      </w:r>
      <w:r w:rsidR="00C5475A">
        <w:rPr>
          <w:sz w:val="20"/>
          <w:szCs w:val="20"/>
        </w:rPr>
        <w:t xml:space="preserve">  Patients should be informed that if they open and close the inhaler cover without inhaling the drug, they will lose the dose.</w:t>
      </w:r>
    </w:p>
    <w:p w:rsidR="00716B76" w:rsidRDefault="00716B76">
      <w:pPr>
        <w:rPr>
          <w:sz w:val="20"/>
          <w:szCs w:val="20"/>
        </w:rPr>
      </w:pPr>
    </w:p>
    <w:p w:rsidR="00AF07EA" w:rsidRDefault="001C5B8C">
      <w:pPr>
        <w:rPr>
          <w:sz w:val="20"/>
          <w:szCs w:val="20"/>
        </w:rPr>
      </w:pPr>
      <w:r>
        <w:rPr>
          <w:sz w:val="20"/>
          <w:szCs w:val="20"/>
        </w:rPr>
        <w:t>Store UMEC</w:t>
      </w:r>
      <w:r w:rsidR="00D81382">
        <w:rPr>
          <w:sz w:val="20"/>
          <w:szCs w:val="20"/>
        </w:rPr>
        <w:t>/VI</w:t>
      </w:r>
      <w:r w:rsidR="00711EE7">
        <w:rPr>
          <w:sz w:val="20"/>
          <w:szCs w:val="20"/>
        </w:rPr>
        <w:t xml:space="preserve"> in a dry pl</w:t>
      </w:r>
      <w:r w:rsidR="00D81382">
        <w:rPr>
          <w:sz w:val="20"/>
          <w:szCs w:val="20"/>
        </w:rPr>
        <w:t>ace between 68-</w:t>
      </w:r>
      <w:r w:rsidR="00711EE7">
        <w:rPr>
          <w:sz w:val="20"/>
          <w:szCs w:val="20"/>
        </w:rPr>
        <w:t>77°F; excursions between 59-86°F are permitted.</w:t>
      </w:r>
      <w:r w:rsidR="00777DCD">
        <w:rPr>
          <w:sz w:val="20"/>
          <w:szCs w:val="20"/>
        </w:rPr>
        <w:t xml:space="preserve"> </w:t>
      </w:r>
      <w:r>
        <w:rPr>
          <w:sz w:val="20"/>
          <w:szCs w:val="20"/>
        </w:rPr>
        <w:t>UMEC</w:t>
      </w:r>
      <w:r w:rsidR="00D81382">
        <w:rPr>
          <w:sz w:val="20"/>
          <w:szCs w:val="20"/>
        </w:rPr>
        <w:t xml:space="preserve">/VI </w:t>
      </w:r>
      <w:r w:rsidR="00AF07EA">
        <w:rPr>
          <w:sz w:val="20"/>
          <w:szCs w:val="20"/>
        </w:rPr>
        <w:t>is sup</w:t>
      </w:r>
      <w:r w:rsidR="00D81382">
        <w:rPr>
          <w:sz w:val="20"/>
          <w:szCs w:val="20"/>
        </w:rPr>
        <w:t>plied in a moisture protective foil tray</w:t>
      </w:r>
      <w:r w:rsidR="00AF07EA">
        <w:rPr>
          <w:sz w:val="20"/>
          <w:szCs w:val="20"/>
        </w:rPr>
        <w:t xml:space="preserve">.  The inhaler should be discarded </w:t>
      </w:r>
      <w:r w:rsidR="00D81382">
        <w:rPr>
          <w:sz w:val="20"/>
          <w:szCs w:val="20"/>
        </w:rPr>
        <w:t>6 weeks after opening the foil tray or when the dose counter reads</w:t>
      </w:r>
      <w:r w:rsidR="00AF07EA">
        <w:rPr>
          <w:sz w:val="20"/>
          <w:szCs w:val="20"/>
        </w:rPr>
        <w:t xml:space="preserve"> “0”, </w:t>
      </w:r>
      <w:r w:rsidR="00013B89">
        <w:rPr>
          <w:sz w:val="20"/>
          <w:szCs w:val="20"/>
        </w:rPr>
        <w:t>whichever comes first.</w:t>
      </w:r>
    </w:p>
    <w:p w:rsidR="00D12D16" w:rsidRDefault="00D12D16">
      <w:pPr>
        <w:rPr>
          <w:sz w:val="20"/>
          <w:szCs w:val="20"/>
        </w:rPr>
      </w:pPr>
    </w:p>
    <w:p w:rsidR="000A3F76" w:rsidRPr="00A252AD" w:rsidRDefault="000A3F76">
      <w:pPr>
        <w:rPr>
          <w:b/>
          <w:sz w:val="22"/>
          <w:szCs w:val="22"/>
          <w:u w:val="single"/>
        </w:rPr>
      </w:pPr>
      <w:r w:rsidRPr="00A252AD">
        <w:rPr>
          <w:b/>
          <w:sz w:val="22"/>
          <w:szCs w:val="22"/>
          <w:u w:val="single"/>
        </w:rPr>
        <w:t>Efficacy</w:t>
      </w:r>
    </w:p>
    <w:p w:rsidR="00E63CCB" w:rsidRDefault="00A42AFD">
      <w:pPr>
        <w:rPr>
          <w:sz w:val="20"/>
          <w:szCs w:val="20"/>
        </w:rPr>
      </w:pPr>
      <w:r>
        <w:rPr>
          <w:sz w:val="20"/>
          <w:szCs w:val="20"/>
        </w:rPr>
        <w:t>The efficacy</w:t>
      </w:r>
      <w:r w:rsidR="00620F7C">
        <w:rPr>
          <w:sz w:val="20"/>
          <w:szCs w:val="20"/>
        </w:rPr>
        <w:t xml:space="preserve"> </w:t>
      </w:r>
      <w:r>
        <w:rPr>
          <w:sz w:val="20"/>
          <w:szCs w:val="20"/>
        </w:rPr>
        <w:t xml:space="preserve">of umeclidinium and vilanterol as separate agents has been evaluated in several dose-ranging and dose-regimen studies in patients with COPD and asthma. </w:t>
      </w:r>
      <w:r w:rsidR="00620F7C">
        <w:rPr>
          <w:sz w:val="20"/>
          <w:szCs w:val="20"/>
        </w:rPr>
        <w:t xml:space="preserve">The fixed-dose combination UMEC/VI has been evaluated in </w:t>
      </w:r>
      <w:r w:rsidR="00675926">
        <w:rPr>
          <w:sz w:val="20"/>
          <w:szCs w:val="20"/>
        </w:rPr>
        <w:t>four 6-month trials in patients with moderate-severe CO</w:t>
      </w:r>
      <w:r w:rsidR="00FE44F4">
        <w:rPr>
          <w:sz w:val="20"/>
          <w:szCs w:val="20"/>
        </w:rPr>
        <w:t>PD (</w:t>
      </w:r>
      <w:r w:rsidR="00FE44F4" w:rsidRPr="00FE44F4">
        <w:rPr>
          <w:b/>
          <w:sz w:val="20"/>
          <w:szCs w:val="20"/>
          <w:u w:val="single"/>
        </w:rPr>
        <w:t>Table 2</w:t>
      </w:r>
      <w:r w:rsidR="00FE44F4">
        <w:rPr>
          <w:sz w:val="20"/>
          <w:szCs w:val="20"/>
        </w:rPr>
        <w:t xml:space="preserve">). </w:t>
      </w:r>
      <w:r w:rsidR="00844A8A">
        <w:rPr>
          <w:sz w:val="20"/>
          <w:szCs w:val="20"/>
        </w:rPr>
        <w:t xml:space="preserve">Two trials are placebo controlled and 2 are active-comparator trials.  </w:t>
      </w:r>
      <w:r w:rsidR="00B874D3">
        <w:rPr>
          <w:sz w:val="20"/>
          <w:szCs w:val="20"/>
        </w:rPr>
        <w:t xml:space="preserve">The study by Celli et al. </w:t>
      </w:r>
      <w:r w:rsidR="00675926">
        <w:rPr>
          <w:sz w:val="20"/>
          <w:szCs w:val="20"/>
        </w:rPr>
        <w:t>evaluated UMEC/VI</w:t>
      </w:r>
      <w:r w:rsidR="00B874D3">
        <w:rPr>
          <w:sz w:val="20"/>
          <w:szCs w:val="20"/>
        </w:rPr>
        <w:t xml:space="preserve"> 125/25</w:t>
      </w:r>
      <w:r w:rsidR="00CD7C78">
        <w:rPr>
          <w:sz w:val="20"/>
          <w:szCs w:val="20"/>
        </w:rPr>
        <w:t xml:space="preserve"> in a dose</w:t>
      </w:r>
      <w:r w:rsidR="00675926">
        <w:rPr>
          <w:sz w:val="20"/>
          <w:szCs w:val="20"/>
        </w:rPr>
        <w:t xml:space="preserve"> that is not marketed and will not be discussed </w:t>
      </w:r>
      <w:r w:rsidR="00620F7C">
        <w:rPr>
          <w:sz w:val="20"/>
          <w:szCs w:val="20"/>
        </w:rPr>
        <w:t xml:space="preserve">individually </w:t>
      </w:r>
      <w:r w:rsidR="00675926">
        <w:rPr>
          <w:sz w:val="20"/>
          <w:szCs w:val="20"/>
        </w:rPr>
        <w:t xml:space="preserve">in the efficacy section of this monograph.  </w:t>
      </w:r>
      <w:r w:rsidR="00CD7C78">
        <w:rPr>
          <w:sz w:val="20"/>
          <w:szCs w:val="20"/>
        </w:rPr>
        <w:t xml:space="preserve">The </w:t>
      </w:r>
      <w:r w:rsidR="00EE35FF">
        <w:rPr>
          <w:sz w:val="20"/>
          <w:szCs w:val="20"/>
        </w:rPr>
        <w:t xml:space="preserve">results </w:t>
      </w:r>
      <w:r w:rsidR="00CD7C78">
        <w:rPr>
          <w:sz w:val="20"/>
          <w:szCs w:val="20"/>
        </w:rPr>
        <w:t xml:space="preserve">of this trial </w:t>
      </w:r>
      <w:r w:rsidR="00EE35FF">
        <w:rPr>
          <w:sz w:val="20"/>
          <w:szCs w:val="20"/>
        </w:rPr>
        <w:t>showed that the 125/25 dose did not offer greater br</w:t>
      </w:r>
      <w:r w:rsidR="0027714C">
        <w:rPr>
          <w:sz w:val="20"/>
          <w:szCs w:val="20"/>
        </w:rPr>
        <w:t>onchodilator efficacy over 62.5/</w:t>
      </w:r>
      <w:r w:rsidR="00EE35FF">
        <w:rPr>
          <w:sz w:val="20"/>
          <w:szCs w:val="20"/>
        </w:rPr>
        <w:t xml:space="preserve">25 dose.  </w:t>
      </w:r>
      <w:r w:rsidR="00B874D3">
        <w:rPr>
          <w:sz w:val="20"/>
          <w:szCs w:val="20"/>
        </w:rPr>
        <w:t>T</w:t>
      </w:r>
      <w:r w:rsidR="00675926">
        <w:rPr>
          <w:sz w:val="20"/>
          <w:szCs w:val="20"/>
        </w:rPr>
        <w:t xml:space="preserve">iotropium </w:t>
      </w:r>
      <w:r w:rsidR="00B874D3">
        <w:rPr>
          <w:sz w:val="20"/>
          <w:szCs w:val="20"/>
        </w:rPr>
        <w:t xml:space="preserve">monotherapy </w:t>
      </w:r>
      <w:r w:rsidR="00675926">
        <w:rPr>
          <w:sz w:val="20"/>
          <w:szCs w:val="20"/>
        </w:rPr>
        <w:t xml:space="preserve">was </w:t>
      </w:r>
      <w:r w:rsidR="00D063E9">
        <w:rPr>
          <w:sz w:val="20"/>
          <w:szCs w:val="20"/>
        </w:rPr>
        <w:t xml:space="preserve">a treatment arm in </w:t>
      </w:r>
      <w:r w:rsidR="00CD7C78">
        <w:rPr>
          <w:sz w:val="20"/>
          <w:szCs w:val="20"/>
        </w:rPr>
        <w:t xml:space="preserve">the </w:t>
      </w:r>
      <w:r w:rsidR="00D063E9">
        <w:rPr>
          <w:sz w:val="20"/>
          <w:szCs w:val="20"/>
        </w:rPr>
        <w:t xml:space="preserve">2 </w:t>
      </w:r>
      <w:r w:rsidR="00CD7C78">
        <w:rPr>
          <w:sz w:val="20"/>
          <w:szCs w:val="20"/>
        </w:rPr>
        <w:t xml:space="preserve">active-comparator </w:t>
      </w:r>
      <w:r w:rsidR="00D063E9">
        <w:rPr>
          <w:sz w:val="20"/>
          <w:szCs w:val="20"/>
        </w:rPr>
        <w:t>trials.</w:t>
      </w:r>
      <w:r w:rsidR="00A44080">
        <w:rPr>
          <w:sz w:val="20"/>
          <w:szCs w:val="20"/>
        </w:rPr>
        <w:t xml:space="preserve">  There is a 52-week safety study</w:t>
      </w:r>
      <w:r w:rsidR="00B874D3">
        <w:rPr>
          <w:sz w:val="20"/>
          <w:szCs w:val="20"/>
        </w:rPr>
        <w:t xml:space="preserve"> that evaluated UMEC/VI 125/25</w:t>
      </w:r>
      <w:r w:rsidR="00620F7C">
        <w:rPr>
          <w:sz w:val="20"/>
          <w:szCs w:val="20"/>
        </w:rPr>
        <w:t>; there is no long-term safety study evaluating the marketed dose of UMEC/VI 62.5/25</w:t>
      </w:r>
      <w:r w:rsidR="00A44080">
        <w:rPr>
          <w:sz w:val="20"/>
          <w:szCs w:val="20"/>
        </w:rPr>
        <w:t>.</w:t>
      </w:r>
      <w:r w:rsidR="00B874D3">
        <w:rPr>
          <w:sz w:val="20"/>
          <w:szCs w:val="20"/>
        </w:rPr>
        <w:t xml:space="preserve"> </w:t>
      </w:r>
      <w:r w:rsidR="0044041A">
        <w:rPr>
          <w:sz w:val="20"/>
          <w:szCs w:val="20"/>
        </w:rPr>
        <w:t>Lastly, there are two 12-week exercise endurance studies</w:t>
      </w:r>
      <w:r w:rsidR="006575AF">
        <w:rPr>
          <w:sz w:val="20"/>
          <w:szCs w:val="20"/>
        </w:rPr>
        <w:t xml:space="preserve"> (results not available)</w:t>
      </w:r>
      <w:r w:rsidR="0044041A">
        <w:rPr>
          <w:sz w:val="20"/>
          <w:szCs w:val="20"/>
        </w:rPr>
        <w:t xml:space="preserve">. </w:t>
      </w:r>
    </w:p>
    <w:p w:rsidR="006C766A" w:rsidRDefault="006C766A">
      <w:pPr>
        <w:rPr>
          <w:sz w:val="20"/>
          <w:szCs w:val="20"/>
        </w:rPr>
      </w:pPr>
    </w:p>
    <w:p w:rsidR="006C766A" w:rsidRDefault="00CD7C78" w:rsidP="006C766A">
      <w:pPr>
        <w:rPr>
          <w:sz w:val="20"/>
          <w:szCs w:val="20"/>
        </w:rPr>
      </w:pPr>
      <w:r>
        <w:rPr>
          <w:sz w:val="20"/>
          <w:szCs w:val="20"/>
        </w:rPr>
        <w:t>The 6-month</w:t>
      </w:r>
      <w:r w:rsidR="006C766A">
        <w:rPr>
          <w:sz w:val="20"/>
          <w:szCs w:val="20"/>
        </w:rPr>
        <w:t xml:space="preserve"> trials were similar in design.  Patients were required to have a post bronchodilator FEV1/FVC ratio ≤ 0.70, post bronchodilator FEV1 ≤ 70% predicted, Modified Medical Research Council (</w:t>
      </w:r>
      <w:proofErr w:type="spellStart"/>
      <w:r w:rsidR="006C766A">
        <w:rPr>
          <w:sz w:val="20"/>
          <w:szCs w:val="20"/>
        </w:rPr>
        <w:t>mMRC</w:t>
      </w:r>
      <w:proofErr w:type="spellEnd"/>
      <w:r w:rsidR="006C766A">
        <w:rPr>
          <w:sz w:val="20"/>
          <w:szCs w:val="20"/>
        </w:rPr>
        <w:t xml:space="preserve">) dyspnea score ≥ 2, and ≥10 pack-year smoking history.  Rescue albuterol and stable doses of inhaled steroids ≤ 1000mcg/day of fluticasone or equivalent were allowed.  </w:t>
      </w:r>
    </w:p>
    <w:p w:rsidR="006C766A" w:rsidRDefault="006C766A" w:rsidP="006C766A">
      <w:pPr>
        <w:rPr>
          <w:sz w:val="20"/>
          <w:szCs w:val="20"/>
        </w:rPr>
      </w:pPr>
    </w:p>
    <w:p w:rsidR="006C766A" w:rsidRDefault="006C766A" w:rsidP="006C766A">
      <w:pPr>
        <w:rPr>
          <w:sz w:val="20"/>
          <w:szCs w:val="20"/>
        </w:rPr>
      </w:pPr>
      <w:r>
        <w:rPr>
          <w:sz w:val="20"/>
          <w:szCs w:val="20"/>
        </w:rPr>
        <w:t>The mean demographic and baseline characteristics of patients  include: 63 years old, 68% male, 84% Caucasian, 50% current smokers, 45 pack-years smoking history, post-albuterol FEV1% predicted 48, FEV1/FVC 0.47, and  14% reversibility.</w:t>
      </w:r>
      <w:r w:rsidR="00620F7C">
        <w:rPr>
          <w:sz w:val="20"/>
          <w:szCs w:val="20"/>
        </w:rPr>
        <w:t xml:space="preserve"> </w:t>
      </w:r>
    </w:p>
    <w:p w:rsidR="0053567E" w:rsidRDefault="0053567E">
      <w:pPr>
        <w:rPr>
          <w:sz w:val="20"/>
          <w:szCs w:val="20"/>
        </w:rPr>
      </w:pPr>
    </w:p>
    <w:p w:rsidR="00E91388" w:rsidRDefault="00E91388">
      <w:pPr>
        <w:rPr>
          <w:rFonts w:asciiTheme="minorHAnsi" w:hAnsiTheme="minorHAnsi"/>
          <w:b/>
          <w:sz w:val="20"/>
          <w:szCs w:val="20"/>
        </w:rPr>
      </w:pPr>
    </w:p>
    <w:p w:rsidR="00E91388" w:rsidRDefault="00E91388">
      <w:pPr>
        <w:rPr>
          <w:rFonts w:asciiTheme="minorHAnsi" w:hAnsiTheme="minorHAnsi"/>
          <w:b/>
          <w:sz w:val="20"/>
          <w:szCs w:val="20"/>
        </w:rPr>
      </w:pPr>
    </w:p>
    <w:p w:rsidR="006339CE" w:rsidRPr="006339CE" w:rsidRDefault="006339CE">
      <w:pPr>
        <w:rPr>
          <w:rFonts w:asciiTheme="minorHAnsi" w:hAnsiTheme="minorHAnsi"/>
          <w:b/>
          <w:sz w:val="20"/>
          <w:szCs w:val="20"/>
        </w:rPr>
      </w:pPr>
      <w:r w:rsidRPr="006339CE">
        <w:rPr>
          <w:rFonts w:asciiTheme="minorHAnsi" w:hAnsiTheme="minorHAnsi"/>
          <w:b/>
          <w:sz w:val="20"/>
          <w:szCs w:val="20"/>
        </w:rPr>
        <w:lastRenderedPageBreak/>
        <w:t>Table</w:t>
      </w:r>
      <w:r w:rsidR="00970B3D">
        <w:rPr>
          <w:rFonts w:asciiTheme="minorHAnsi" w:hAnsiTheme="minorHAnsi"/>
          <w:b/>
          <w:sz w:val="20"/>
          <w:szCs w:val="20"/>
        </w:rPr>
        <w:t xml:space="preserve"> 2: Clinical Trials in COPD</w:t>
      </w:r>
    </w:p>
    <w:tbl>
      <w:tblPr>
        <w:tblStyle w:val="TableGrid"/>
        <w:tblW w:w="8748" w:type="dxa"/>
        <w:tblLook w:val="04A0" w:firstRow="1" w:lastRow="0" w:firstColumn="1" w:lastColumn="0" w:noHBand="0" w:noVBand="1"/>
      </w:tblPr>
      <w:tblGrid>
        <w:gridCol w:w="1896"/>
        <w:gridCol w:w="1092"/>
        <w:gridCol w:w="631"/>
        <w:gridCol w:w="1169"/>
        <w:gridCol w:w="3960"/>
      </w:tblGrid>
      <w:tr w:rsidR="007A6037" w:rsidRPr="00E63CCB" w:rsidTr="007D494C">
        <w:tc>
          <w:tcPr>
            <w:tcW w:w="1896" w:type="dxa"/>
            <w:tcBorders>
              <w:left w:val="nil"/>
              <w:right w:val="nil"/>
            </w:tcBorders>
            <w:shd w:val="clear" w:color="auto" w:fill="D9D9D9" w:themeFill="background1" w:themeFillShade="D9"/>
          </w:tcPr>
          <w:p w:rsidR="007A6037" w:rsidRPr="00D724F6" w:rsidRDefault="007A6037">
            <w:pPr>
              <w:rPr>
                <w:rFonts w:asciiTheme="minorHAnsi" w:hAnsiTheme="minorHAnsi"/>
                <w:b/>
                <w:sz w:val="16"/>
                <w:szCs w:val="16"/>
              </w:rPr>
            </w:pPr>
            <w:r w:rsidRPr="00D724F6">
              <w:rPr>
                <w:rFonts w:asciiTheme="minorHAnsi" w:hAnsiTheme="minorHAnsi"/>
                <w:b/>
                <w:sz w:val="16"/>
                <w:szCs w:val="16"/>
              </w:rPr>
              <w:t>Study</w:t>
            </w:r>
          </w:p>
        </w:tc>
        <w:tc>
          <w:tcPr>
            <w:tcW w:w="1092" w:type="dxa"/>
            <w:tcBorders>
              <w:left w:val="nil"/>
              <w:right w:val="nil"/>
            </w:tcBorders>
            <w:shd w:val="clear" w:color="auto" w:fill="D9D9D9" w:themeFill="background1" w:themeFillShade="D9"/>
          </w:tcPr>
          <w:p w:rsidR="007A6037" w:rsidRDefault="007A6037">
            <w:pPr>
              <w:rPr>
                <w:rFonts w:asciiTheme="minorHAnsi" w:hAnsiTheme="minorHAnsi"/>
                <w:b/>
                <w:sz w:val="16"/>
                <w:szCs w:val="16"/>
              </w:rPr>
            </w:pPr>
          </w:p>
        </w:tc>
        <w:tc>
          <w:tcPr>
            <w:tcW w:w="631" w:type="dxa"/>
            <w:tcBorders>
              <w:left w:val="nil"/>
              <w:right w:val="nil"/>
            </w:tcBorders>
            <w:shd w:val="clear" w:color="auto" w:fill="D9D9D9" w:themeFill="background1" w:themeFillShade="D9"/>
          </w:tcPr>
          <w:p w:rsidR="007A6037" w:rsidRPr="00D724F6" w:rsidRDefault="007A6037" w:rsidP="00DC7128">
            <w:pPr>
              <w:jc w:val="center"/>
              <w:rPr>
                <w:rFonts w:asciiTheme="minorHAnsi" w:hAnsiTheme="minorHAnsi"/>
                <w:b/>
                <w:sz w:val="16"/>
                <w:szCs w:val="16"/>
              </w:rPr>
            </w:pPr>
            <w:r>
              <w:rPr>
                <w:rFonts w:asciiTheme="minorHAnsi" w:hAnsiTheme="minorHAnsi"/>
                <w:b/>
                <w:sz w:val="16"/>
                <w:szCs w:val="16"/>
              </w:rPr>
              <w:t>n</w:t>
            </w:r>
          </w:p>
        </w:tc>
        <w:tc>
          <w:tcPr>
            <w:tcW w:w="1169" w:type="dxa"/>
            <w:tcBorders>
              <w:left w:val="nil"/>
              <w:right w:val="nil"/>
            </w:tcBorders>
            <w:shd w:val="clear" w:color="auto" w:fill="D9D9D9" w:themeFill="background1" w:themeFillShade="D9"/>
          </w:tcPr>
          <w:p w:rsidR="007A6037" w:rsidRPr="00D724F6" w:rsidRDefault="007A6037">
            <w:pPr>
              <w:rPr>
                <w:rFonts w:asciiTheme="minorHAnsi" w:hAnsiTheme="minorHAnsi"/>
                <w:b/>
                <w:sz w:val="16"/>
                <w:szCs w:val="16"/>
              </w:rPr>
            </w:pPr>
            <w:r w:rsidRPr="00D724F6">
              <w:rPr>
                <w:rFonts w:asciiTheme="minorHAnsi" w:hAnsiTheme="minorHAnsi"/>
                <w:b/>
                <w:sz w:val="16"/>
                <w:szCs w:val="16"/>
              </w:rPr>
              <w:t>Duration</w:t>
            </w:r>
          </w:p>
        </w:tc>
        <w:tc>
          <w:tcPr>
            <w:tcW w:w="3960" w:type="dxa"/>
            <w:tcBorders>
              <w:left w:val="nil"/>
              <w:right w:val="nil"/>
            </w:tcBorders>
            <w:shd w:val="clear" w:color="auto" w:fill="D9D9D9" w:themeFill="background1" w:themeFillShade="D9"/>
          </w:tcPr>
          <w:p w:rsidR="007A6037" w:rsidRPr="00D724F6" w:rsidRDefault="007A6037">
            <w:pPr>
              <w:rPr>
                <w:rFonts w:asciiTheme="minorHAnsi" w:hAnsiTheme="minorHAnsi"/>
                <w:b/>
                <w:sz w:val="16"/>
                <w:szCs w:val="16"/>
              </w:rPr>
            </w:pPr>
            <w:r>
              <w:rPr>
                <w:rFonts w:asciiTheme="minorHAnsi" w:hAnsiTheme="minorHAnsi"/>
                <w:b/>
                <w:sz w:val="16"/>
                <w:szCs w:val="16"/>
              </w:rPr>
              <w:t>Treatment Arms</w:t>
            </w:r>
          </w:p>
        </w:tc>
      </w:tr>
      <w:tr w:rsidR="007A6037" w:rsidRPr="00E63CCB" w:rsidTr="007D494C">
        <w:tc>
          <w:tcPr>
            <w:tcW w:w="1896"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Donohue 2013</w:t>
            </w:r>
          </w:p>
          <w:p w:rsidR="007A6037" w:rsidRDefault="007A6037">
            <w:pPr>
              <w:rPr>
                <w:rFonts w:asciiTheme="minorHAnsi" w:hAnsiTheme="minorHAnsi"/>
                <w:sz w:val="16"/>
                <w:szCs w:val="16"/>
              </w:rPr>
            </w:pPr>
            <w:r>
              <w:rPr>
                <w:rFonts w:asciiTheme="minorHAnsi" w:hAnsiTheme="minorHAnsi"/>
                <w:sz w:val="16"/>
                <w:szCs w:val="16"/>
              </w:rPr>
              <w:t>Celli 2014</w:t>
            </w:r>
          </w:p>
          <w:p w:rsidR="007A6037" w:rsidRDefault="007D494C">
            <w:pPr>
              <w:rPr>
                <w:rFonts w:asciiTheme="minorHAnsi" w:hAnsiTheme="minorHAnsi"/>
                <w:sz w:val="16"/>
                <w:szCs w:val="16"/>
              </w:rPr>
            </w:pPr>
            <w:proofErr w:type="spellStart"/>
            <w:r>
              <w:rPr>
                <w:rFonts w:asciiTheme="minorHAnsi" w:hAnsiTheme="minorHAnsi"/>
                <w:sz w:val="16"/>
                <w:szCs w:val="16"/>
              </w:rPr>
              <w:t>Decramer</w:t>
            </w:r>
            <w:proofErr w:type="spellEnd"/>
            <w:r>
              <w:rPr>
                <w:rFonts w:asciiTheme="minorHAnsi" w:hAnsiTheme="minorHAnsi"/>
                <w:sz w:val="16"/>
                <w:szCs w:val="16"/>
              </w:rPr>
              <w:t xml:space="preserve"> 2014 (study 1)</w:t>
            </w:r>
          </w:p>
          <w:p w:rsidR="007A6037" w:rsidRPr="00E63CCB" w:rsidRDefault="007D494C">
            <w:pPr>
              <w:rPr>
                <w:rFonts w:asciiTheme="minorHAnsi" w:hAnsiTheme="minorHAnsi"/>
                <w:sz w:val="16"/>
                <w:szCs w:val="16"/>
              </w:rPr>
            </w:pPr>
            <w:proofErr w:type="spellStart"/>
            <w:r>
              <w:rPr>
                <w:rFonts w:asciiTheme="minorHAnsi" w:hAnsiTheme="minorHAnsi"/>
                <w:sz w:val="16"/>
                <w:szCs w:val="16"/>
              </w:rPr>
              <w:t>Decramer</w:t>
            </w:r>
            <w:proofErr w:type="spellEnd"/>
            <w:r>
              <w:rPr>
                <w:rFonts w:asciiTheme="minorHAnsi" w:hAnsiTheme="minorHAnsi"/>
                <w:sz w:val="16"/>
                <w:szCs w:val="16"/>
              </w:rPr>
              <w:t xml:space="preserve">  2014 (study 2)</w:t>
            </w:r>
          </w:p>
        </w:tc>
        <w:tc>
          <w:tcPr>
            <w:tcW w:w="1092" w:type="dxa"/>
            <w:tcBorders>
              <w:left w:val="nil"/>
              <w:right w:val="nil"/>
            </w:tcBorders>
            <w:vAlign w:val="center"/>
          </w:tcPr>
          <w:p w:rsidR="007A6037" w:rsidRDefault="007A6037" w:rsidP="00844A8A">
            <w:pPr>
              <w:rPr>
                <w:rFonts w:asciiTheme="minorHAnsi" w:hAnsiTheme="minorHAnsi"/>
                <w:sz w:val="16"/>
                <w:szCs w:val="16"/>
              </w:rPr>
            </w:pPr>
            <w:r>
              <w:rPr>
                <w:rFonts w:asciiTheme="minorHAnsi" w:hAnsiTheme="minorHAnsi"/>
                <w:sz w:val="16"/>
                <w:szCs w:val="16"/>
              </w:rPr>
              <w:t>Primary trials</w:t>
            </w:r>
          </w:p>
        </w:tc>
        <w:tc>
          <w:tcPr>
            <w:tcW w:w="631"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1532</w:t>
            </w:r>
          </w:p>
          <w:p w:rsidR="007A6037" w:rsidRDefault="007A6037">
            <w:pPr>
              <w:rPr>
                <w:rFonts w:asciiTheme="minorHAnsi" w:hAnsiTheme="minorHAnsi"/>
                <w:sz w:val="16"/>
                <w:szCs w:val="16"/>
              </w:rPr>
            </w:pPr>
            <w:r>
              <w:rPr>
                <w:rFonts w:asciiTheme="minorHAnsi" w:hAnsiTheme="minorHAnsi"/>
                <w:sz w:val="16"/>
                <w:szCs w:val="16"/>
              </w:rPr>
              <w:t>1489</w:t>
            </w:r>
          </w:p>
          <w:p w:rsidR="007A6037" w:rsidRDefault="007A6037">
            <w:pPr>
              <w:rPr>
                <w:rFonts w:asciiTheme="minorHAnsi" w:hAnsiTheme="minorHAnsi"/>
                <w:sz w:val="16"/>
                <w:szCs w:val="16"/>
              </w:rPr>
            </w:pPr>
            <w:r>
              <w:rPr>
                <w:rFonts w:asciiTheme="minorHAnsi" w:hAnsiTheme="minorHAnsi"/>
                <w:sz w:val="16"/>
                <w:szCs w:val="16"/>
              </w:rPr>
              <w:t>843</w:t>
            </w:r>
          </w:p>
          <w:p w:rsidR="007A6037" w:rsidRDefault="007A6037" w:rsidP="000B2CCA">
            <w:pPr>
              <w:rPr>
                <w:rFonts w:asciiTheme="minorHAnsi" w:hAnsiTheme="minorHAnsi"/>
                <w:sz w:val="16"/>
                <w:szCs w:val="16"/>
              </w:rPr>
            </w:pPr>
            <w:r>
              <w:rPr>
                <w:rFonts w:asciiTheme="minorHAnsi" w:hAnsiTheme="minorHAnsi"/>
                <w:sz w:val="16"/>
                <w:szCs w:val="16"/>
              </w:rPr>
              <w:t>869</w:t>
            </w:r>
          </w:p>
        </w:tc>
        <w:tc>
          <w:tcPr>
            <w:tcW w:w="1169"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 xml:space="preserve">6-months </w:t>
            </w:r>
          </w:p>
          <w:p w:rsidR="007A6037" w:rsidRDefault="007A6037">
            <w:pPr>
              <w:rPr>
                <w:rFonts w:asciiTheme="minorHAnsi" w:hAnsiTheme="minorHAnsi"/>
                <w:sz w:val="16"/>
                <w:szCs w:val="16"/>
              </w:rPr>
            </w:pPr>
            <w:r>
              <w:rPr>
                <w:rFonts w:asciiTheme="minorHAnsi" w:hAnsiTheme="minorHAnsi"/>
                <w:sz w:val="16"/>
                <w:szCs w:val="16"/>
              </w:rPr>
              <w:t>6-months</w:t>
            </w:r>
          </w:p>
          <w:p w:rsidR="007A6037" w:rsidRDefault="007A6037">
            <w:pPr>
              <w:rPr>
                <w:rFonts w:asciiTheme="minorHAnsi" w:hAnsiTheme="minorHAnsi"/>
                <w:sz w:val="16"/>
                <w:szCs w:val="16"/>
              </w:rPr>
            </w:pPr>
            <w:r>
              <w:rPr>
                <w:rFonts w:asciiTheme="minorHAnsi" w:hAnsiTheme="minorHAnsi"/>
                <w:sz w:val="16"/>
                <w:szCs w:val="16"/>
              </w:rPr>
              <w:t xml:space="preserve">6-months </w:t>
            </w:r>
          </w:p>
          <w:p w:rsidR="007A6037" w:rsidRPr="00E63CCB" w:rsidRDefault="007A6037" w:rsidP="000B2CCA">
            <w:pPr>
              <w:rPr>
                <w:rFonts w:asciiTheme="minorHAnsi" w:hAnsiTheme="minorHAnsi"/>
                <w:sz w:val="16"/>
                <w:szCs w:val="16"/>
              </w:rPr>
            </w:pPr>
            <w:r>
              <w:rPr>
                <w:rFonts w:asciiTheme="minorHAnsi" w:hAnsiTheme="minorHAnsi"/>
                <w:sz w:val="16"/>
                <w:szCs w:val="16"/>
              </w:rPr>
              <w:t>6-months</w:t>
            </w:r>
          </w:p>
        </w:tc>
        <w:tc>
          <w:tcPr>
            <w:tcW w:w="3960" w:type="dxa"/>
            <w:tcBorders>
              <w:left w:val="nil"/>
              <w:right w:val="nil"/>
            </w:tcBorders>
          </w:tcPr>
          <w:p w:rsidR="007A6037" w:rsidRDefault="007A6037" w:rsidP="005A4CF6">
            <w:pPr>
              <w:rPr>
                <w:rFonts w:asciiTheme="minorHAnsi" w:hAnsiTheme="minorHAnsi"/>
                <w:sz w:val="16"/>
                <w:szCs w:val="16"/>
              </w:rPr>
            </w:pPr>
            <w:r>
              <w:rPr>
                <w:rFonts w:asciiTheme="minorHAnsi" w:hAnsiTheme="minorHAnsi"/>
                <w:sz w:val="16"/>
                <w:szCs w:val="16"/>
              </w:rPr>
              <w:t>UMEC/VI 62.5/25;  UMEC 62.5; VI25; PBO</w:t>
            </w:r>
          </w:p>
          <w:p w:rsidR="007A6037" w:rsidRDefault="007A6037" w:rsidP="005A4CF6">
            <w:pPr>
              <w:rPr>
                <w:rFonts w:asciiTheme="minorHAnsi" w:hAnsiTheme="minorHAnsi"/>
                <w:sz w:val="16"/>
                <w:szCs w:val="16"/>
              </w:rPr>
            </w:pPr>
            <w:r>
              <w:rPr>
                <w:rFonts w:asciiTheme="minorHAnsi" w:hAnsiTheme="minorHAnsi"/>
                <w:sz w:val="16"/>
                <w:szCs w:val="16"/>
              </w:rPr>
              <w:t>UMEC/VI 125/25; VI25; UMEC 125; PBO</w:t>
            </w:r>
          </w:p>
          <w:p w:rsidR="007A6037" w:rsidRDefault="007A6037" w:rsidP="005A4CF6">
            <w:pPr>
              <w:rPr>
                <w:rFonts w:asciiTheme="minorHAnsi" w:hAnsiTheme="minorHAnsi"/>
                <w:sz w:val="16"/>
                <w:szCs w:val="16"/>
              </w:rPr>
            </w:pPr>
            <w:r>
              <w:rPr>
                <w:rFonts w:asciiTheme="minorHAnsi" w:hAnsiTheme="minorHAnsi"/>
                <w:sz w:val="16"/>
                <w:szCs w:val="16"/>
              </w:rPr>
              <w:t>UMEC/VI 62.5/25; UMEC/VI 125/25; TIO18; VI 25</w:t>
            </w:r>
          </w:p>
          <w:p w:rsidR="007A6037" w:rsidRDefault="007A6037" w:rsidP="000B2CCA">
            <w:pPr>
              <w:rPr>
                <w:rFonts w:asciiTheme="minorHAnsi" w:hAnsiTheme="minorHAnsi"/>
                <w:sz w:val="16"/>
                <w:szCs w:val="16"/>
              </w:rPr>
            </w:pPr>
            <w:r>
              <w:rPr>
                <w:rFonts w:asciiTheme="minorHAnsi" w:hAnsiTheme="minorHAnsi"/>
                <w:sz w:val="16"/>
                <w:szCs w:val="16"/>
              </w:rPr>
              <w:t>UMEC/VI 62.5/25; UMEC/VI 125/25; UMEC 125; TIO18</w:t>
            </w:r>
          </w:p>
        </w:tc>
      </w:tr>
      <w:tr w:rsidR="007A6037" w:rsidRPr="00E63CCB" w:rsidTr="007D494C">
        <w:tc>
          <w:tcPr>
            <w:tcW w:w="1896"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Study 113359</w:t>
            </w:r>
          </w:p>
        </w:tc>
        <w:tc>
          <w:tcPr>
            <w:tcW w:w="1092"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Safety</w:t>
            </w:r>
          </w:p>
        </w:tc>
        <w:tc>
          <w:tcPr>
            <w:tcW w:w="631"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335</w:t>
            </w:r>
          </w:p>
        </w:tc>
        <w:tc>
          <w:tcPr>
            <w:tcW w:w="1169"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12-months</w:t>
            </w:r>
          </w:p>
        </w:tc>
        <w:tc>
          <w:tcPr>
            <w:tcW w:w="3960" w:type="dxa"/>
            <w:tcBorders>
              <w:left w:val="nil"/>
              <w:right w:val="nil"/>
            </w:tcBorders>
          </w:tcPr>
          <w:p w:rsidR="007A6037" w:rsidRDefault="007A6037" w:rsidP="005A4CF6">
            <w:pPr>
              <w:rPr>
                <w:rFonts w:asciiTheme="minorHAnsi" w:hAnsiTheme="minorHAnsi"/>
                <w:sz w:val="16"/>
                <w:szCs w:val="16"/>
              </w:rPr>
            </w:pPr>
            <w:r>
              <w:rPr>
                <w:rFonts w:asciiTheme="minorHAnsi" w:hAnsiTheme="minorHAnsi"/>
                <w:sz w:val="16"/>
                <w:szCs w:val="16"/>
              </w:rPr>
              <w:t xml:space="preserve">UMEC/VI 125/25; </w:t>
            </w:r>
            <w:r w:rsidR="0034503D">
              <w:rPr>
                <w:rFonts w:asciiTheme="minorHAnsi" w:hAnsiTheme="minorHAnsi"/>
                <w:sz w:val="16"/>
                <w:szCs w:val="16"/>
              </w:rPr>
              <w:t xml:space="preserve">UMEC 125; </w:t>
            </w:r>
            <w:r>
              <w:rPr>
                <w:rFonts w:asciiTheme="minorHAnsi" w:hAnsiTheme="minorHAnsi"/>
                <w:sz w:val="16"/>
                <w:szCs w:val="16"/>
              </w:rPr>
              <w:t>PBO</w:t>
            </w:r>
          </w:p>
        </w:tc>
      </w:tr>
      <w:tr w:rsidR="007A6037" w:rsidRPr="00E63CCB" w:rsidTr="007D494C">
        <w:tc>
          <w:tcPr>
            <w:tcW w:w="1896"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Study 114417</w:t>
            </w:r>
          </w:p>
          <w:p w:rsidR="007A6037" w:rsidRDefault="007A6037">
            <w:pPr>
              <w:rPr>
                <w:rFonts w:asciiTheme="minorHAnsi" w:hAnsiTheme="minorHAnsi"/>
                <w:sz w:val="16"/>
                <w:szCs w:val="16"/>
              </w:rPr>
            </w:pPr>
            <w:r>
              <w:rPr>
                <w:rFonts w:asciiTheme="minorHAnsi" w:hAnsiTheme="minorHAnsi"/>
                <w:sz w:val="16"/>
                <w:szCs w:val="16"/>
              </w:rPr>
              <w:t>Study 114418</w:t>
            </w:r>
          </w:p>
        </w:tc>
        <w:tc>
          <w:tcPr>
            <w:tcW w:w="1092"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Exercise endurance</w:t>
            </w:r>
          </w:p>
        </w:tc>
        <w:tc>
          <w:tcPr>
            <w:tcW w:w="631"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641</w:t>
            </w:r>
          </w:p>
          <w:p w:rsidR="007A6037" w:rsidRDefault="007A6037">
            <w:pPr>
              <w:rPr>
                <w:rFonts w:asciiTheme="minorHAnsi" w:hAnsiTheme="minorHAnsi"/>
                <w:sz w:val="16"/>
                <w:szCs w:val="16"/>
              </w:rPr>
            </w:pPr>
            <w:r>
              <w:rPr>
                <w:rFonts w:asciiTheme="minorHAnsi" w:hAnsiTheme="minorHAnsi"/>
                <w:sz w:val="16"/>
                <w:szCs w:val="16"/>
              </w:rPr>
              <w:t>554</w:t>
            </w:r>
          </w:p>
        </w:tc>
        <w:tc>
          <w:tcPr>
            <w:tcW w:w="1169" w:type="dxa"/>
            <w:tcBorders>
              <w:left w:val="nil"/>
              <w:right w:val="nil"/>
            </w:tcBorders>
          </w:tcPr>
          <w:p w:rsidR="007A6037" w:rsidRDefault="007A6037">
            <w:pPr>
              <w:rPr>
                <w:rFonts w:asciiTheme="minorHAnsi" w:hAnsiTheme="minorHAnsi"/>
                <w:sz w:val="16"/>
                <w:szCs w:val="16"/>
              </w:rPr>
            </w:pPr>
            <w:r>
              <w:rPr>
                <w:rFonts w:asciiTheme="minorHAnsi" w:hAnsiTheme="minorHAnsi"/>
                <w:sz w:val="16"/>
                <w:szCs w:val="16"/>
              </w:rPr>
              <w:t>12-weeks</w:t>
            </w:r>
          </w:p>
          <w:p w:rsidR="007A6037" w:rsidRDefault="007A6037">
            <w:pPr>
              <w:rPr>
                <w:rFonts w:asciiTheme="minorHAnsi" w:hAnsiTheme="minorHAnsi"/>
                <w:sz w:val="16"/>
                <w:szCs w:val="16"/>
              </w:rPr>
            </w:pPr>
            <w:r>
              <w:rPr>
                <w:rFonts w:asciiTheme="minorHAnsi" w:hAnsiTheme="minorHAnsi"/>
                <w:sz w:val="16"/>
                <w:szCs w:val="16"/>
              </w:rPr>
              <w:t>12-weeks</w:t>
            </w:r>
          </w:p>
        </w:tc>
        <w:tc>
          <w:tcPr>
            <w:tcW w:w="3960" w:type="dxa"/>
            <w:tcBorders>
              <w:left w:val="nil"/>
              <w:right w:val="nil"/>
            </w:tcBorders>
          </w:tcPr>
          <w:p w:rsidR="007A6037" w:rsidRDefault="007A6037" w:rsidP="0044041A">
            <w:pPr>
              <w:rPr>
                <w:rFonts w:asciiTheme="minorHAnsi" w:hAnsiTheme="minorHAnsi"/>
                <w:sz w:val="16"/>
                <w:szCs w:val="16"/>
              </w:rPr>
            </w:pPr>
            <w:r>
              <w:rPr>
                <w:rFonts w:asciiTheme="minorHAnsi" w:hAnsiTheme="minorHAnsi"/>
                <w:sz w:val="16"/>
                <w:szCs w:val="16"/>
              </w:rPr>
              <w:t>UMEC/VI 62.5/25; UMEC/VI 125/25; UMEC125; UMEC 62.5; VI25; PBO (both studies)</w:t>
            </w:r>
          </w:p>
        </w:tc>
      </w:tr>
    </w:tbl>
    <w:p w:rsidR="00E63CCB" w:rsidRDefault="00E63CCB">
      <w:pPr>
        <w:rPr>
          <w:sz w:val="20"/>
          <w:szCs w:val="20"/>
        </w:rPr>
      </w:pPr>
    </w:p>
    <w:p w:rsidR="00787B83" w:rsidRPr="001B0B95" w:rsidRDefault="00787B83">
      <w:pPr>
        <w:rPr>
          <w:i/>
          <w:sz w:val="20"/>
          <w:szCs w:val="20"/>
          <w:u w:val="single"/>
        </w:rPr>
      </w:pPr>
      <w:r w:rsidRPr="001B0B95">
        <w:rPr>
          <w:i/>
          <w:sz w:val="20"/>
          <w:szCs w:val="20"/>
          <w:u w:val="single"/>
        </w:rPr>
        <w:t>Pulmonary function</w:t>
      </w:r>
      <w:r w:rsidR="003C316F">
        <w:rPr>
          <w:i/>
          <w:sz w:val="20"/>
          <w:szCs w:val="20"/>
          <w:u w:val="single"/>
        </w:rPr>
        <w:t xml:space="preserve"> </w:t>
      </w:r>
    </w:p>
    <w:p w:rsidR="00BE74A7" w:rsidRDefault="007750B2" w:rsidP="00BE74A7">
      <w:pPr>
        <w:rPr>
          <w:sz w:val="20"/>
          <w:szCs w:val="20"/>
        </w:rPr>
      </w:pPr>
      <w:r>
        <w:rPr>
          <w:sz w:val="20"/>
          <w:szCs w:val="20"/>
        </w:rPr>
        <w:t>The primary outcome was change in trough FEV1 at day 169.</w:t>
      </w:r>
      <w:r w:rsidR="00EE35FF">
        <w:rPr>
          <w:sz w:val="20"/>
          <w:szCs w:val="20"/>
        </w:rPr>
        <w:t xml:space="preserve">  </w:t>
      </w:r>
      <w:r w:rsidR="006076D8">
        <w:rPr>
          <w:sz w:val="20"/>
          <w:szCs w:val="20"/>
        </w:rPr>
        <w:t>W</w:t>
      </w:r>
      <w:r w:rsidR="00800799">
        <w:rPr>
          <w:sz w:val="20"/>
          <w:szCs w:val="20"/>
        </w:rPr>
        <w:t>eighted mean change in post-dose FEV1 over 0-6 hours</w:t>
      </w:r>
      <w:r w:rsidR="006076D8">
        <w:rPr>
          <w:sz w:val="20"/>
          <w:szCs w:val="20"/>
        </w:rPr>
        <w:t xml:space="preserve"> was a secondary lung function outcome.</w:t>
      </w:r>
      <w:r w:rsidR="00800799">
        <w:rPr>
          <w:sz w:val="20"/>
          <w:szCs w:val="20"/>
        </w:rPr>
        <w:t xml:space="preserve">  </w:t>
      </w:r>
      <w:r w:rsidR="00EE35FF">
        <w:rPr>
          <w:sz w:val="20"/>
          <w:szCs w:val="20"/>
        </w:rPr>
        <w:t xml:space="preserve">The study by Donohue </w:t>
      </w:r>
      <w:r w:rsidR="00CD4D4D">
        <w:rPr>
          <w:sz w:val="20"/>
          <w:szCs w:val="20"/>
        </w:rPr>
        <w:t xml:space="preserve">showed </w:t>
      </w:r>
      <w:r w:rsidR="006076D8">
        <w:rPr>
          <w:sz w:val="20"/>
          <w:szCs w:val="20"/>
        </w:rPr>
        <w:t>significantly greater</w:t>
      </w:r>
      <w:r w:rsidR="00EE35FF">
        <w:rPr>
          <w:sz w:val="20"/>
          <w:szCs w:val="20"/>
        </w:rPr>
        <w:t xml:space="preserve"> </w:t>
      </w:r>
      <w:r w:rsidR="00CD4D4D">
        <w:rPr>
          <w:sz w:val="20"/>
          <w:szCs w:val="20"/>
        </w:rPr>
        <w:t xml:space="preserve">improvement in pulmonary function for the combination </w:t>
      </w:r>
      <w:r w:rsidR="00F26841">
        <w:rPr>
          <w:sz w:val="20"/>
          <w:szCs w:val="20"/>
        </w:rPr>
        <w:t>than placebo</w:t>
      </w:r>
      <w:r w:rsidR="00EE35FF">
        <w:rPr>
          <w:sz w:val="20"/>
          <w:szCs w:val="20"/>
        </w:rPr>
        <w:t xml:space="preserve"> and the individual </w:t>
      </w:r>
      <w:r w:rsidR="00E95272">
        <w:rPr>
          <w:sz w:val="20"/>
          <w:szCs w:val="20"/>
        </w:rPr>
        <w:t>components</w:t>
      </w:r>
      <w:r w:rsidR="004D11B4">
        <w:rPr>
          <w:sz w:val="20"/>
          <w:szCs w:val="20"/>
        </w:rPr>
        <w:t>.  In</w:t>
      </w:r>
      <w:r w:rsidR="009A5D06">
        <w:rPr>
          <w:sz w:val="20"/>
          <w:szCs w:val="20"/>
        </w:rPr>
        <w:t xml:space="preserve"> </w:t>
      </w:r>
      <w:proofErr w:type="spellStart"/>
      <w:r w:rsidR="009A5D06">
        <w:rPr>
          <w:sz w:val="20"/>
          <w:szCs w:val="20"/>
        </w:rPr>
        <w:t>Decramer</w:t>
      </w:r>
      <w:proofErr w:type="spellEnd"/>
      <w:r w:rsidR="009A5D06">
        <w:rPr>
          <w:sz w:val="20"/>
          <w:szCs w:val="20"/>
        </w:rPr>
        <w:t xml:space="preserve"> (study 1)</w:t>
      </w:r>
      <w:r w:rsidR="00E95272">
        <w:rPr>
          <w:sz w:val="20"/>
          <w:szCs w:val="20"/>
        </w:rPr>
        <w:t xml:space="preserve">, both combination doses were significantly better than tiotropium or vilanterol alone.  There was no significant difference between tiotropium and vilanterol.  </w:t>
      </w:r>
      <w:r w:rsidR="009A5D06">
        <w:rPr>
          <w:sz w:val="20"/>
          <w:szCs w:val="20"/>
        </w:rPr>
        <w:t>In study 2</w:t>
      </w:r>
      <w:r w:rsidR="004D11B4">
        <w:rPr>
          <w:sz w:val="20"/>
          <w:szCs w:val="20"/>
        </w:rPr>
        <w:t xml:space="preserve">, the improvement in trough FEV1 with both combination doses was significantly greater </w:t>
      </w:r>
      <w:r w:rsidR="00661BBE">
        <w:rPr>
          <w:sz w:val="20"/>
          <w:szCs w:val="20"/>
        </w:rPr>
        <w:t>than tiotropium, but not UMEC 125.  For change in WM FEV1 0-6h, both combination doses had significantly greater imp</w:t>
      </w:r>
      <w:r w:rsidR="006076D8">
        <w:rPr>
          <w:sz w:val="20"/>
          <w:szCs w:val="20"/>
        </w:rPr>
        <w:t>rovement than tiotropium or UMEC</w:t>
      </w:r>
      <w:r w:rsidR="00661BBE">
        <w:rPr>
          <w:sz w:val="20"/>
          <w:szCs w:val="20"/>
        </w:rPr>
        <w:t>125 alone.  There was no significant difference in trough FEV1 between UMEC 125 and tiotropium</w:t>
      </w:r>
      <w:r w:rsidR="000A70A6">
        <w:rPr>
          <w:sz w:val="20"/>
          <w:szCs w:val="20"/>
        </w:rPr>
        <w:t xml:space="preserve">. </w:t>
      </w:r>
    </w:p>
    <w:p w:rsidR="004C241F" w:rsidRDefault="004C241F" w:rsidP="00D32F01">
      <w:pPr>
        <w:rPr>
          <w:rFonts w:asciiTheme="minorHAnsi" w:hAnsiTheme="minorHAnsi"/>
          <w:b/>
          <w:sz w:val="20"/>
          <w:szCs w:val="20"/>
        </w:rPr>
      </w:pPr>
    </w:p>
    <w:p w:rsidR="00CB47CB" w:rsidRDefault="00CB47CB" w:rsidP="00D32F01">
      <w:pPr>
        <w:rPr>
          <w:rFonts w:asciiTheme="minorHAnsi" w:hAnsiTheme="minorHAnsi"/>
          <w:b/>
          <w:sz w:val="20"/>
          <w:szCs w:val="20"/>
        </w:rPr>
      </w:pPr>
      <w:r w:rsidRPr="006A18E3">
        <w:rPr>
          <w:rFonts w:asciiTheme="minorHAnsi" w:hAnsiTheme="minorHAnsi"/>
          <w:b/>
          <w:sz w:val="20"/>
          <w:szCs w:val="20"/>
        </w:rPr>
        <w:t>Table</w:t>
      </w:r>
      <w:r w:rsidR="00970B3D">
        <w:rPr>
          <w:rFonts w:asciiTheme="minorHAnsi" w:hAnsiTheme="minorHAnsi"/>
          <w:b/>
          <w:sz w:val="20"/>
          <w:szCs w:val="20"/>
        </w:rPr>
        <w:t xml:space="preserve"> 3</w:t>
      </w:r>
      <w:r w:rsidRPr="006A18E3">
        <w:rPr>
          <w:rFonts w:asciiTheme="minorHAnsi" w:hAnsiTheme="minorHAnsi"/>
          <w:b/>
          <w:sz w:val="20"/>
          <w:szCs w:val="20"/>
        </w:rPr>
        <w:t xml:space="preserve">: </w:t>
      </w:r>
      <w:r w:rsidR="002D5DBC">
        <w:rPr>
          <w:rFonts w:asciiTheme="minorHAnsi" w:hAnsiTheme="minorHAnsi"/>
          <w:b/>
          <w:sz w:val="20"/>
          <w:szCs w:val="20"/>
        </w:rPr>
        <w:t xml:space="preserve">Improvement in Pulmonary Function </w:t>
      </w:r>
      <w:r w:rsidR="00C62BEA">
        <w:rPr>
          <w:rFonts w:asciiTheme="minorHAnsi" w:hAnsiTheme="minorHAnsi"/>
          <w:b/>
          <w:sz w:val="20"/>
          <w:szCs w:val="20"/>
        </w:rPr>
        <w:t>in 24 weeks Trials</w:t>
      </w:r>
    </w:p>
    <w:tbl>
      <w:tblPr>
        <w:tblStyle w:val="TableGrid"/>
        <w:tblW w:w="0" w:type="auto"/>
        <w:tblLook w:val="04A0" w:firstRow="1" w:lastRow="0" w:firstColumn="1" w:lastColumn="0" w:noHBand="0" w:noVBand="1"/>
      </w:tblPr>
      <w:tblGrid>
        <w:gridCol w:w="1458"/>
        <w:gridCol w:w="1710"/>
        <w:gridCol w:w="2160"/>
        <w:gridCol w:w="2160"/>
      </w:tblGrid>
      <w:tr w:rsidR="004C241F" w:rsidRPr="004C241F" w:rsidTr="00065C19">
        <w:tc>
          <w:tcPr>
            <w:tcW w:w="1458" w:type="dxa"/>
            <w:tcBorders>
              <w:left w:val="nil"/>
              <w:right w:val="nil"/>
            </w:tcBorders>
            <w:shd w:val="clear" w:color="auto" w:fill="D9D9D9" w:themeFill="background1" w:themeFillShade="D9"/>
          </w:tcPr>
          <w:p w:rsidR="004C241F" w:rsidRPr="004C241F" w:rsidRDefault="004C241F" w:rsidP="00D32F01">
            <w:pPr>
              <w:rPr>
                <w:rFonts w:asciiTheme="minorHAnsi" w:hAnsiTheme="minorHAnsi"/>
                <w:b/>
                <w:sz w:val="16"/>
                <w:szCs w:val="16"/>
              </w:rPr>
            </w:pPr>
          </w:p>
        </w:tc>
        <w:tc>
          <w:tcPr>
            <w:tcW w:w="1710" w:type="dxa"/>
            <w:tcBorders>
              <w:left w:val="nil"/>
              <w:right w:val="nil"/>
            </w:tcBorders>
            <w:shd w:val="clear" w:color="auto" w:fill="D9D9D9" w:themeFill="background1" w:themeFillShade="D9"/>
          </w:tcPr>
          <w:p w:rsidR="004C241F" w:rsidRPr="004C241F" w:rsidRDefault="00C62BEA" w:rsidP="00FF019A">
            <w:pPr>
              <w:jc w:val="center"/>
              <w:rPr>
                <w:rFonts w:asciiTheme="minorHAnsi" w:hAnsiTheme="minorHAnsi"/>
                <w:b/>
                <w:sz w:val="16"/>
                <w:szCs w:val="16"/>
              </w:rPr>
            </w:pPr>
            <w:r>
              <w:rPr>
                <w:rFonts w:asciiTheme="minorHAnsi" w:hAnsiTheme="minorHAnsi"/>
                <w:b/>
                <w:sz w:val="16"/>
                <w:szCs w:val="16"/>
              </w:rPr>
              <w:t>Treatment Arms</w:t>
            </w:r>
          </w:p>
        </w:tc>
        <w:tc>
          <w:tcPr>
            <w:tcW w:w="2160" w:type="dxa"/>
            <w:tcBorders>
              <w:left w:val="nil"/>
              <w:right w:val="nil"/>
            </w:tcBorders>
            <w:shd w:val="clear" w:color="auto" w:fill="D9D9D9" w:themeFill="background1" w:themeFillShade="D9"/>
          </w:tcPr>
          <w:p w:rsidR="004C241F" w:rsidRPr="004C241F" w:rsidRDefault="004E0925" w:rsidP="00FF019A">
            <w:pPr>
              <w:jc w:val="center"/>
              <w:rPr>
                <w:rFonts w:asciiTheme="minorHAnsi" w:hAnsiTheme="minorHAnsi"/>
                <w:b/>
                <w:sz w:val="16"/>
                <w:szCs w:val="16"/>
              </w:rPr>
            </w:pPr>
            <w:r>
              <w:rPr>
                <w:rFonts w:asciiTheme="minorHAnsi" w:hAnsiTheme="minorHAnsi"/>
                <w:b/>
                <w:sz w:val="16"/>
                <w:szCs w:val="16"/>
              </w:rPr>
              <w:t xml:space="preserve">Change in </w:t>
            </w:r>
            <w:r w:rsidR="004C241F">
              <w:rPr>
                <w:rFonts w:asciiTheme="minorHAnsi" w:hAnsiTheme="minorHAnsi"/>
                <w:b/>
                <w:sz w:val="16"/>
                <w:szCs w:val="16"/>
              </w:rPr>
              <w:t>Trough FEV1</w:t>
            </w:r>
            <w:r w:rsidR="00C62BEA">
              <w:rPr>
                <w:rFonts w:asciiTheme="minorHAnsi" w:hAnsiTheme="minorHAnsi"/>
                <w:b/>
                <w:sz w:val="16"/>
                <w:szCs w:val="16"/>
              </w:rPr>
              <w:t xml:space="preserve"> (ml)</w:t>
            </w:r>
          </w:p>
        </w:tc>
        <w:tc>
          <w:tcPr>
            <w:tcW w:w="2160" w:type="dxa"/>
            <w:tcBorders>
              <w:left w:val="nil"/>
              <w:right w:val="nil"/>
            </w:tcBorders>
            <w:shd w:val="clear" w:color="auto" w:fill="D9D9D9" w:themeFill="background1" w:themeFillShade="D9"/>
          </w:tcPr>
          <w:p w:rsidR="004C241F" w:rsidRPr="004C241F" w:rsidRDefault="004E0925" w:rsidP="00FF019A">
            <w:pPr>
              <w:jc w:val="center"/>
              <w:rPr>
                <w:rFonts w:asciiTheme="minorHAnsi" w:hAnsiTheme="minorHAnsi"/>
                <w:b/>
                <w:sz w:val="16"/>
                <w:szCs w:val="16"/>
              </w:rPr>
            </w:pPr>
            <w:r>
              <w:rPr>
                <w:rFonts w:asciiTheme="minorHAnsi" w:hAnsiTheme="minorHAnsi"/>
                <w:b/>
                <w:sz w:val="16"/>
                <w:szCs w:val="16"/>
              </w:rPr>
              <w:t>Change WM FEV1 0-6h</w:t>
            </w:r>
            <w:r w:rsidR="00C62BEA">
              <w:rPr>
                <w:rFonts w:asciiTheme="minorHAnsi" w:hAnsiTheme="minorHAnsi"/>
                <w:b/>
                <w:sz w:val="16"/>
                <w:szCs w:val="16"/>
              </w:rPr>
              <w:t xml:space="preserve"> (ml)</w:t>
            </w:r>
          </w:p>
        </w:tc>
      </w:tr>
      <w:tr w:rsidR="004C241F" w:rsidRPr="004C241F" w:rsidTr="00065C19">
        <w:tc>
          <w:tcPr>
            <w:tcW w:w="1458" w:type="dxa"/>
            <w:tcBorders>
              <w:left w:val="nil"/>
              <w:right w:val="nil"/>
            </w:tcBorders>
          </w:tcPr>
          <w:p w:rsidR="004C241F" w:rsidRPr="004E0925" w:rsidRDefault="004C241F" w:rsidP="00D32F01">
            <w:pPr>
              <w:rPr>
                <w:rFonts w:asciiTheme="minorHAnsi" w:hAnsiTheme="minorHAnsi"/>
                <w:sz w:val="16"/>
                <w:szCs w:val="16"/>
              </w:rPr>
            </w:pPr>
            <w:r w:rsidRPr="004E0925">
              <w:rPr>
                <w:rFonts w:asciiTheme="minorHAnsi" w:hAnsiTheme="minorHAnsi"/>
                <w:sz w:val="16"/>
                <w:szCs w:val="16"/>
              </w:rPr>
              <w:t>Donohue</w:t>
            </w:r>
            <w:r w:rsidR="009A5D06">
              <w:rPr>
                <w:rFonts w:asciiTheme="minorHAnsi" w:hAnsiTheme="minorHAnsi"/>
                <w:sz w:val="16"/>
                <w:szCs w:val="16"/>
              </w:rPr>
              <w:t xml:space="preserve"> 2013</w:t>
            </w:r>
          </w:p>
        </w:tc>
        <w:tc>
          <w:tcPr>
            <w:tcW w:w="1710" w:type="dxa"/>
            <w:tcBorders>
              <w:left w:val="nil"/>
              <w:right w:val="nil"/>
            </w:tcBorders>
          </w:tcPr>
          <w:p w:rsidR="004C241F" w:rsidRDefault="004C241F" w:rsidP="00065C19">
            <w:pPr>
              <w:rPr>
                <w:rFonts w:asciiTheme="minorHAnsi" w:hAnsiTheme="minorHAnsi"/>
                <w:sz w:val="16"/>
                <w:szCs w:val="16"/>
              </w:rPr>
            </w:pPr>
            <w:r>
              <w:rPr>
                <w:rFonts w:asciiTheme="minorHAnsi" w:hAnsiTheme="minorHAnsi"/>
                <w:sz w:val="16"/>
                <w:szCs w:val="16"/>
              </w:rPr>
              <w:t>UMEC/VI 62.5/25</w:t>
            </w:r>
          </w:p>
          <w:p w:rsidR="004C241F" w:rsidRDefault="004C241F" w:rsidP="00065C19">
            <w:pPr>
              <w:rPr>
                <w:rFonts w:asciiTheme="minorHAnsi" w:hAnsiTheme="minorHAnsi"/>
                <w:sz w:val="16"/>
                <w:szCs w:val="16"/>
              </w:rPr>
            </w:pPr>
            <w:r>
              <w:rPr>
                <w:rFonts w:asciiTheme="minorHAnsi" w:hAnsiTheme="minorHAnsi"/>
                <w:sz w:val="16"/>
                <w:szCs w:val="16"/>
              </w:rPr>
              <w:t>UMEC 62.5</w:t>
            </w:r>
          </w:p>
          <w:p w:rsidR="004E0925" w:rsidRDefault="004E0925" w:rsidP="00065C19">
            <w:pPr>
              <w:rPr>
                <w:rFonts w:asciiTheme="minorHAnsi" w:hAnsiTheme="minorHAnsi"/>
                <w:sz w:val="16"/>
                <w:szCs w:val="16"/>
              </w:rPr>
            </w:pPr>
            <w:r>
              <w:rPr>
                <w:rFonts w:asciiTheme="minorHAnsi" w:hAnsiTheme="minorHAnsi"/>
                <w:sz w:val="16"/>
                <w:szCs w:val="16"/>
              </w:rPr>
              <w:t>VI25</w:t>
            </w:r>
          </w:p>
          <w:p w:rsidR="004C241F" w:rsidRPr="004C241F" w:rsidRDefault="004C241F" w:rsidP="00065C19">
            <w:pPr>
              <w:rPr>
                <w:rFonts w:asciiTheme="minorHAnsi" w:hAnsiTheme="minorHAnsi"/>
                <w:b/>
                <w:sz w:val="16"/>
                <w:szCs w:val="16"/>
              </w:rPr>
            </w:pPr>
            <w:r>
              <w:rPr>
                <w:rFonts w:asciiTheme="minorHAnsi" w:hAnsiTheme="minorHAnsi"/>
                <w:sz w:val="16"/>
                <w:szCs w:val="16"/>
              </w:rPr>
              <w:t>PBO</w:t>
            </w:r>
          </w:p>
        </w:tc>
        <w:tc>
          <w:tcPr>
            <w:tcW w:w="2160" w:type="dxa"/>
            <w:tcBorders>
              <w:left w:val="nil"/>
              <w:right w:val="nil"/>
            </w:tcBorders>
          </w:tcPr>
          <w:p w:rsidR="004C241F" w:rsidRDefault="004E0925" w:rsidP="00FF019A">
            <w:pPr>
              <w:jc w:val="center"/>
              <w:rPr>
                <w:rFonts w:asciiTheme="minorHAnsi" w:hAnsiTheme="minorHAnsi"/>
                <w:sz w:val="16"/>
                <w:szCs w:val="16"/>
              </w:rPr>
            </w:pPr>
            <w:r>
              <w:rPr>
                <w:rFonts w:asciiTheme="minorHAnsi" w:hAnsiTheme="minorHAnsi"/>
                <w:sz w:val="16"/>
                <w:szCs w:val="16"/>
              </w:rPr>
              <w:t>171</w:t>
            </w:r>
            <w:r>
              <w:rPr>
                <w:rFonts w:ascii="Calibri" w:hAnsi="Calibri"/>
                <w:sz w:val="16"/>
                <w:szCs w:val="16"/>
              </w:rPr>
              <w:t>±</w:t>
            </w:r>
            <w:r>
              <w:rPr>
                <w:rFonts w:asciiTheme="minorHAnsi" w:hAnsiTheme="minorHAnsi"/>
                <w:sz w:val="16"/>
                <w:szCs w:val="16"/>
              </w:rPr>
              <w:t>12*ⱡ</w:t>
            </w:r>
          </w:p>
          <w:p w:rsidR="004E0925" w:rsidRDefault="004E0925" w:rsidP="00FF019A">
            <w:pPr>
              <w:jc w:val="center"/>
              <w:rPr>
                <w:rFonts w:asciiTheme="minorHAnsi" w:hAnsiTheme="minorHAnsi"/>
                <w:sz w:val="16"/>
                <w:szCs w:val="16"/>
              </w:rPr>
            </w:pPr>
            <w:r>
              <w:rPr>
                <w:rFonts w:asciiTheme="minorHAnsi" w:hAnsiTheme="minorHAnsi"/>
                <w:sz w:val="16"/>
                <w:szCs w:val="16"/>
              </w:rPr>
              <w:t>119</w:t>
            </w:r>
            <w:r>
              <w:rPr>
                <w:rFonts w:ascii="Calibri" w:hAnsi="Calibri"/>
                <w:sz w:val="16"/>
                <w:szCs w:val="16"/>
              </w:rPr>
              <w:t>±</w:t>
            </w:r>
            <w:r>
              <w:rPr>
                <w:rFonts w:asciiTheme="minorHAnsi" w:hAnsiTheme="minorHAnsi"/>
                <w:sz w:val="16"/>
                <w:szCs w:val="16"/>
              </w:rPr>
              <w:t>12.6*</w:t>
            </w:r>
          </w:p>
          <w:p w:rsidR="004E0925" w:rsidRDefault="004E0925" w:rsidP="00FF019A">
            <w:pPr>
              <w:jc w:val="center"/>
              <w:rPr>
                <w:rFonts w:asciiTheme="minorHAnsi" w:hAnsiTheme="minorHAnsi"/>
                <w:sz w:val="16"/>
                <w:szCs w:val="16"/>
              </w:rPr>
            </w:pPr>
            <w:r>
              <w:rPr>
                <w:rFonts w:asciiTheme="minorHAnsi" w:hAnsiTheme="minorHAnsi"/>
                <w:sz w:val="16"/>
                <w:szCs w:val="16"/>
              </w:rPr>
              <w:t>76</w:t>
            </w:r>
            <w:r>
              <w:rPr>
                <w:rFonts w:ascii="Calibri" w:hAnsi="Calibri"/>
                <w:sz w:val="16"/>
                <w:szCs w:val="16"/>
              </w:rPr>
              <w:t>±</w:t>
            </w:r>
            <w:r>
              <w:rPr>
                <w:rFonts w:asciiTheme="minorHAnsi" w:hAnsiTheme="minorHAnsi"/>
                <w:sz w:val="16"/>
                <w:szCs w:val="16"/>
              </w:rPr>
              <w:t>12.7*</w:t>
            </w:r>
          </w:p>
          <w:p w:rsidR="004E0925" w:rsidRPr="004C241F" w:rsidRDefault="004E0925" w:rsidP="00FF019A">
            <w:pPr>
              <w:jc w:val="center"/>
              <w:rPr>
                <w:rFonts w:asciiTheme="minorHAnsi" w:hAnsiTheme="minorHAnsi"/>
                <w:b/>
                <w:sz w:val="16"/>
                <w:szCs w:val="16"/>
              </w:rPr>
            </w:pPr>
            <w:r>
              <w:rPr>
                <w:rFonts w:asciiTheme="minorHAnsi" w:hAnsiTheme="minorHAnsi"/>
                <w:sz w:val="16"/>
                <w:szCs w:val="16"/>
              </w:rPr>
              <w:t>4</w:t>
            </w:r>
            <w:r>
              <w:rPr>
                <w:rFonts w:ascii="Calibri" w:hAnsi="Calibri"/>
                <w:sz w:val="16"/>
                <w:szCs w:val="16"/>
              </w:rPr>
              <w:t>±</w:t>
            </w:r>
            <w:r>
              <w:rPr>
                <w:rFonts w:asciiTheme="minorHAnsi" w:hAnsiTheme="minorHAnsi"/>
                <w:sz w:val="16"/>
                <w:szCs w:val="16"/>
              </w:rPr>
              <w:t>15.8</w:t>
            </w:r>
          </w:p>
        </w:tc>
        <w:tc>
          <w:tcPr>
            <w:tcW w:w="2160" w:type="dxa"/>
            <w:tcBorders>
              <w:left w:val="nil"/>
              <w:right w:val="nil"/>
            </w:tcBorders>
          </w:tcPr>
          <w:p w:rsidR="004C241F" w:rsidRDefault="004E0925" w:rsidP="00FF019A">
            <w:pPr>
              <w:jc w:val="center"/>
              <w:rPr>
                <w:rFonts w:asciiTheme="minorHAnsi" w:hAnsiTheme="minorHAnsi"/>
                <w:sz w:val="16"/>
                <w:szCs w:val="16"/>
              </w:rPr>
            </w:pPr>
            <w:r>
              <w:rPr>
                <w:rFonts w:asciiTheme="minorHAnsi" w:hAnsiTheme="minorHAnsi"/>
                <w:sz w:val="16"/>
                <w:szCs w:val="16"/>
              </w:rPr>
              <w:t>243</w:t>
            </w:r>
            <w:r>
              <w:rPr>
                <w:rFonts w:ascii="Calibri" w:hAnsi="Calibri"/>
                <w:sz w:val="16"/>
                <w:szCs w:val="16"/>
              </w:rPr>
              <w:t>±</w:t>
            </w:r>
            <w:r>
              <w:rPr>
                <w:rFonts w:asciiTheme="minorHAnsi" w:hAnsiTheme="minorHAnsi"/>
                <w:sz w:val="16"/>
                <w:szCs w:val="16"/>
              </w:rPr>
              <w:t>12.7*ⱡ</w:t>
            </w:r>
          </w:p>
          <w:p w:rsidR="004E0925" w:rsidRDefault="004E0925" w:rsidP="00FF019A">
            <w:pPr>
              <w:jc w:val="center"/>
              <w:rPr>
                <w:rFonts w:asciiTheme="minorHAnsi" w:hAnsiTheme="minorHAnsi"/>
                <w:sz w:val="16"/>
                <w:szCs w:val="16"/>
              </w:rPr>
            </w:pPr>
            <w:r>
              <w:rPr>
                <w:rFonts w:asciiTheme="minorHAnsi" w:hAnsiTheme="minorHAnsi"/>
                <w:sz w:val="16"/>
                <w:szCs w:val="16"/>
              </w:rPr>
              <w:t>151</w:t>
            </w:r>
            <w:r>
              <w:rPr>
                <w:rFonts w:ascii="Calibri" w:hAnsi="Calibri"/>
                <w:sz w:val="16"/>
                <w:szCs w:val="16"/>
              </w:rPr>
              <w:t>±</w:t>
            </w:r>
            <w:r>
              <w:rPr>
                <w:rFonts w:asciiTheme="minorHAnsi" w:hAnsiTheme="minorHAnsi"/>
                <w:sz w:val="16"/>
                <w:szCs w:val="16"/>
              </w:rPr>
              <w:t>12.8*</w:t>
            </w:r>
          </w:p>
          <w:p w:rsidR="004E0925" w:rsidRDefault="004E0925" w:rsidP="00FF019A">
            <w:pPr>
              <w:jc w:val="center"/>
              <w:rPr>
                <w:rFonts w:asciiTheme="minorHAnsi" w:hAnsiTheme="minorHAnsi"/>
                <w:sz w:val="16"/>
                <w:szCs w:val="16"/>
              </w:rPr>
            </w:pPr>
            <w:r>
              <w:rPr>
                <w:rFonts w:asciiTheme="minorHAnsi" w:hAnsiTheme="minorHAnsi"/>
                <w:sz w:val="16"/>
                <w:szCs w:val="16"/>
              </w:rPr>
              <w:t>123</w:t>
            </w:r>
            <w:r>
              <w:rPr>
                <w:rFonts w:ascii="Calibri" w:hAnsi="Calibri"/>
                <w:sz w:val="16"/>
                <w:szCs w:val="16"/>
              </w:rPr>
              <w:t>±</w:t>
            </w:r>
            <w:r>
              <w:rPr>
                <w:rFonts w:asciiTheme="minorHAnsi" w:hAnsiTheme="minorHAnsi"/>
                <w:sz w:val="16"/>
                <w:szCs w:val="16"/>
              </w:rPr>
              <w:t>12.8*</w:t>
            </w:r>
          </w:p>
          <w:p w:rsidR="004E0925" w:rsidRPr="004C241F" w:rsidRDefault="004E0925" w:rsidP="00FF019A">
            <w:pPr>
              <w:jc w:val="center"/>
              <w:rPr>
                <w:rFonts w:asciiTheme="minorHAnsi" w:hAnsiTheme="minorHAnsi"/>
                <w:b/>
                <w:sz w:val="16"/>
                <w:szCs w:val="16"/>
              </w:rPr>
            </w:pPr>
            <w:r>
              <w:rPr>
                <w:rFonts w:asciiTheme="minorHAnsi" w:hAnsiTheme="minorHAnsi"/>
                <w:sz w:val="16"/>
                <w:szCs w:val="16"/>
              </w:rPr>
              <w:t>1.0</w:t>
            </w:r>
            <w:r>
              <w:rPr>
                <w:rFonts w:ascii="Calibri" w:hAnsi="Calibri"/>
                <w:sz w:val="16"/>
                <w:szCs w:val="16"/>
              </w:rPr>
              <w:t>±15.8</w:t>
            </w:r>
          </w:p>
        </w:tc>
      </w:tr>
      <w:tr w:rsidR="004C241F" w:rsidRPr="004C241F" w:rsidTr="00065C19">
        <w:tc>
          <w:tcPr>
            <w:tcW w:w="1458" w:type="dxa"/>
            <w:tcBorders>
              <w:left w:val="nil"/>
              <w:right w:val="nil"/>
            </w:tcBorders>
          </w:tcPr>
          <w:p w:rsidR="00800799" w:rsidRDefault="00C34D38" w:rsidP="004C241F">
            <w:pPr>
              <w:rPr>
                <w:rFonts w:asciiTheme="minorHAnsi" w:hAnsiTheme="minorHAnsi"/>
                <w:sz w:val="16"/>
                <w:szCs w:val="16"/>
              </w:rPr>
            </w:pPr>
            <w:proofErr w:type="spellStart"/>
            <w:r w:rsidRPr="00C34D38">
              <w:rPr>
                <w:rFonts w:asciiTheme="minorHAnsi" w:hAnsiTheme="minorHAnsi"/>
                <w:sz w:val="16"/>
                <w:szCs w:val="16"/>
              </w:rPr>
              <w:t>Decramer</w:t>
            </w:r>
            <w:proofErr w:type="spellEnd"/>
            <w:r w:rsidR="009A5D06">
              <w:rPr>
                <w:rFonts w:asciiTheme="minorHAnsi" w:hAnsiTheme="minorHAnsi"/>
                <w:sz w:val="16"/>
                <w:szCs w:val="16"/>
              </w:rPr>
              <w:t xml:space="preserve"> 2014</w:t>
            </w:r>
          </w:p>
          <w:p w:rsidR="009A5D06" w:rsidRPr="00C34D38" w:rsidRDefault="009A5D06" w:rsidP="004C241F">
            <w:pPr>
              <w:rPr>
                <w:rFonts w:asciiTheme="minorHAnsi" w:hAnsiTheme="minorHAnsi"/>
                <w:sz w:val="16"/>
                <w:szCs w:val="16"/>
              </w:rPr>
            </w:pPr>
            <w:r>
              <w:rPr>
                <w:rFonts w:asciiTheme="minorHAnsi" w:hAnsiTheme="minorHAnsi"/>
                <w:sz w:val="16"/>
                <w:szCs w:val="16"/>
              </w:rPr>
              <w:t>(study 1)</w:t>
            </w:r>
          </w:p>
        </w:tc>
        <w:tc>
          <w:tcPr>
            <w:tcW w:w="1710" w:type="dxa"/>
            <w:tcBorders>
              <w:left w:val="nil"/>
              <w:right w:val="nil"/>
            </w:tcBorders>
          </w:tcPr>
          <w:p w:rsidR="004C241F" w:rsidRDefault="004C241F" w:rsidP="00065C19">
            <w:pPr>
              <w:rPr>
                <w:rFonts w:asciiTheme="minorHAnsi" w:hAnsiTheme="minorHAnsi"/>
                <w:sz w:val="16"/>
                <w:szCs w:val="16"/>
              </w:rPr>
            </w:pPr>
            <w:r>
              <w:rPr>
                <w:rFonts w:asciiTheme="minorHAnsi" w:hAnsiTheme="minorHAnsi"/>
                <w:sz w:val="16"/>
                <w:szCs w:val="16"/>
              </w:rPr>
              <w:t>UMEC/VI 62.5/25</w:t>
            </w:r>
          </w:p>
          <w:p w:rsidR="004C241F" w:rsidRDefault="004C241F" w:rsidP="00065C19">
            <w:pPr>
              <w:rPr>
                <w:rFonts w:asciiTheme="minorHAnsi" w:hAnsiTheme="minorHAnsi"/>
                <w:sz w:val="16"/>
                <w:szCs w:val="16"/>
              </w:rPr>
            </w:pPr>
            <w:r>
              <w:rPr>
                <w:rFonts w:asciiTheme="minorHAnsi" w:hAnsiTheme="minorHAnsi"/>
                <w:sz w:val="16"/>
                <w:szCs w:val="16"/>
              </w:rPr>
              <w:t>UMEC/VI 125/25</w:t>
            </w:r>
          </w:p>
          <w:p w:rsidR="004C241F" w:rsidRDefault="004C241F" w:rsidP="00065C19">
            <w:pPr>
              <w:rPr>
                <w:rFonts w:asciiTheme="minorHAnsi" w:hAnsiTheme="minorHAnsi"/>
                <w:sz w:val="16"/>
                <w:szCs w:val="16"/>
              </w:rPr>
            </w:pPr>
            <w:r>
              <w:rPr>
                <w:rFonts w:asciiTheme="minorHAnsi" w:hAnsiTheme="minorHAnsi"/>
                <w:sz w:val="16"/>
                <w:szCs w:val="16"/>
              </w:rPr>
              <w:t>TIO18</w:t>
            </w:r>
          </w:p>
          <w:p w:rsidR="004C241F" w:rsidRPr="004C241F" w:rsidRDefault="004C241F" w:rsidP="00065C19">
            <w:pPr>
              <w:rPr>
                <w:rFonts w:asciiTheme="minorHAnsi" w:hAnsiTheme="minorHAnsi"/>
                <w:b/>
                <w:sz w:val="16"/>
                <w:szCs w:val="16"/>
              </w:rPr>
            </w:pPr>
            <w:r>
              <w:rPr>
                <w:rFonts w:asciiTheme="minorHAnsi" w:hAnsiTheme="minorHAnsi"/>
                <w:sz w:val="16"/>
                <w:szCs w:val="16"/>
              </w:rPr>
              <w:t>VI 25</w:t>
            </w:r>
          </w:p>
        </w:tc>
        <w:tc>
          <w:tcPr>
            <w:tcW w:w="2160" w:type="dxa"/>
            <w:tcBorders>
              <w:left w:val="nil"/>
              <w:right w:val="nil"/>
            </w:tcBorders>
          </w:tcPr>
          <w:p w:rsidR="004C241F" w:rsidRDefault="00C62BEA" w:rsidP="00FF019A">
            <w:pPr>
              <w:jc w:val="center"/>
              <w:rPr>
                <w:rFonts w:asciiTheme="minorHAnsi" w:hAnsiTheme="minorHAnsi"/>
                <w:sz w:val="16"/>
                <w:szCs w:val="16"/>
              </w:rPr>
            </w:pPr>
            <w:r>
              <w:rPr>
                <w:rFonts w:asciiTheme="minorHAnsi" w:hAnsiTheme="minorHAnsi"/>
                <w:sz w:val="16"/>
                <w:szCs w:val="16"/>
              </w:rPr>
              <w:t>211</w:t>
            </w:r>
            <w:r>
              <w:rPr>
                <w:rFonts w:ascii="Calibri" w:hAnsi="Calibri"/>
                <w:sz w:val="16"/>
                <w:szCs w:val="16"/>
              </w:rPr>
              <w:t>±</w:t>
            </w:r>
            <w:r w:rsidR="00446FC1">
              <w:rPr>
                <w:rFonts w:asciiTheme="minorHAnsi" w:hAnsiTheme="minorHAnsi"/>
                <w:sz w:val="16"/>
                <w:szCs w:val="16"/>
              </w:rPr>
              <w:t>18.3</w:t>
            </w:r>
            <w:r w:rsidR="00446FC1">
              <w:rPr>
                <w:rFonts w:ascii="Calibri" w:hAnsi="Calibri"/>
                <w:sz w:val="16"/>
                <w:szCs w:val="16"/>
              </w:rPr>
              <w:t>§</w:t>
            </w:r>
          </w:p>
          <w:p w:rsidR="00C62BEA" w:rsidRDefault="00C62BEA" w:rsidP="00FF019A">
            <w:pPr>
              <w:jc w:val="center"/>
              <w:rPr>
                <w:rFonts w:asciiTheme="minorHAnsi" w:hAnsiTheme="minorHAnsi"/>
                <w:sz w:val="16"/>
                <w:szCs w:val="16"/>
              </w:rPr>
            </w:pPr>
            <w:r>
              <w:rPr>
                <w:rFonts w:asciiTheme="minorHAnsi" w:hAnsiTheme="minorHAnsi"/>
                <w:sz w:val="16"/>
                <w:szCs w:val="16"/>
              </w:rPr>
              <w:t>209</w:t>
            </w:r>
            <w:r>
              <w:rPr>
                <w:rFonts w:ascii="Calibri" w:hAnsi="Calibri"/>
                <w:sz w:val="16"/>
                <w:szCs w:val="16"/>
              </w:rPr>
              <w:t>±</w:t>
            </w:r>
            <w:r w:rsidR="00446FC1">
              <w:rPr>
                <w:rFonts w:asciiTheme="minorHAnsi" w:hAnsiTheme="minorHAnsi"/>
                <w:sz w:val="16"/>
                <w:szCs w:val="16"/>
              </w:rPr>
              <w:t>18.7</w:t>
            </w:r>
            <w:r w:rsidR="00446FC1">
              <w:rPr>
                <w:rFonts w:ascii="Calibri" w:hAnsi="Calibri"/>
                <w:sz w:val="16"/>
                <w:szCs w:val="16"/>
              </w:rPr>
              <w:t>§</w:t>
            </w:r>
          </w:p>
          <w:p w:rsidR="00C62BEA" w:rsidRDefault="00C62BEA" w:rsidP="00FF019A">
            <w:pPr>
              <w:jc w:val="center"/>
              <w:rPr>
                <w:rFonts w:asciiTheme="minorHAnsi" w:hAnsiTheme="minorHAnsi"/>
                <w:sz w:val="16"/>
                <w:szCs w:val="16"/>
              </w:rPr>
            </w:pPr>
            <w:r>
              <w:rPr>
                <w:rFonts w:asciiTheme="minorHAnsi" w:hAnsiTheme="minorHAnsi"/>
                <w:sz w:val="16"/>
                <w:szCs w:val="16"/>
              </w:rPr>
              <w:t>121</w:t>
            </w:r>
            <w:r>
              <w:rPr>
                <w:rFonts w:ascii="Calibri" w:hAnsi="Calibri"/>
                <w:sz w:val="16"/>
                <w:szCs w:val="16"/>
              </w:rPr>
              <w:t>±</w:t>
            </w:r>
            <w:r>
              <w:rPr>
                <w:rFonts w:asciiTheme="minorHAnsi" w:hAnsiTheme="minorHAnsi"/>
                <w:sz w:val="16"/>
                <w:szCs w:val="16"/>
              </w:rPr>
              <w:t>18.6</w:t>
            </w:r>
          </w:p>
          <w:p w:rsidR="00C62BEA" w:rsidRPr="004C241F" w:rsidRDefault="00C62BEA" w:rsidP="00FF019A">
            <w:pPr>
              <w:jc w:val="center"/>
              <w:rPr>
                <w:rFonts w:asciiTheme="minorHAnsi" w:hAnsiTheme="minorHAnsi"/>
                <w:b/>
                <w:sz w:val="16"/>
                <w:szCs w:val="16"/>
              </w:rPr>
            </w:pPr>
            <w:r>
              <w:rPr>
                <w:rFonts w:asciiTheme="minorHAnsi" w:hAnsiTheme="minorHAnsi"/>
                <w:sz w:val="16"/>
                <w:szCs w:val="16"/>
              </w:rPr>
              <w:t>121</w:t>
            </w:r>
            <w:r>
              <w:rPr>
                <w:rFonts w:ascii="Calibri" w:hAnsi="Calibri"/>
                <w:sz w:val="16"/>
                <w:szCs w:val="16"/>
              </w:rPr>
              <w:t>±</w:t>
            </w:r>
            <w:r>
              <w:rPr>
                <w:rFonts w:asciiTheme="minorHAnsi" w:hAnsiTheme="minorHAnsi"/>
                <w:sz w:val="16"/>
                <w:szCs w:val="16"/>
              </w:rPr>
              <w:t>18.9</w:t>
            </w:r>
          </w:p>
        </w:tc>
        <w:tc>
          <w:tcPr>
            <w:tcW w:w="2160" w:type="dxa"/>
            <w:tcBorders>
              <w:left w:val="nil"/>
              <w:right w:val="nil"/>
            </w:tcBorders>
          </w:tcPr>
          <w:p w:rsidR="004C241F" w:rsidRDefault="00C62BEA" w:rsidP="00FF019A">
            <w:pPr>
              <w:jc w:val="center"/>
              <w:rPr>
                <w:rFonts w:asciiTheme="minorHAnsi" w:hAnsiTheme="minorHAnsi"/>
                <w:sz w:val="16"/>
                <w:szCs w:val="16"/>
              </w:rPr>
            </w:pPr>
            <w:r>
              <w:rPr>
                <w:rFonts w:asciiTheme="minorHAnsi" w:hAnsiTheme="minorHAnsi"/>
                <w:sz w:val="16"/>
                <w:szCs w:val="16"/>
              </w:rPr>
              <w:t>254</w:t>
            </w:r>
            <w:r>
              <w:rPr>
                <w:rFonts w:ascii="Calibri" w:hAnsi="Calibri"/>
                <w:sz w:val="16"/>
                <w:szCs w:val="16"/>
              </w:rPr>
              <w:t>±</w:t>
            </w:r>
            <w:r w:rsidR="00446FC1">
              <w:rPr>
                <w:rFonts w:asciiTheme="minorHAnsi" w:hAnsiTheme="minorHAnsi"/>
                <w:sz w:val="16"/>
                <w:szCs w:val="16"/>
              </w:rPr>
              <w:t>18.3</w:t>
            </w:r>
            <w:r w:rsidR="00446FC1">
              <w:rPr>
                <w:rFonts w:ascii="Calibri" w:hAnsi="Calibri"/>
                <w:sz w:val="16"/>
                <w:szCs w:val="16"/>
              </w:rPr>
              <w:t>§</w:t>
            </w:r>
          </w:p>
          <w:p w:rsidR="00C62BEA" w:rsidRDefault="00C62BEA" w:rsidP="00FF019A">
            <w:pPr>
              <w:jc w:val="center"/>
              <w:rPr>
                <w:rFonts w:asciiTheme="minorHAnsi" w:hAnsiTheme="minorHAnsi"/>
                <w:sz w:val="16"/>
                <w:szCs w:val="16"/>
              </w:rPr>
            </w:pPr>
            <w:r>
              <w:rPr>
                <w:rFonts w:asciiTheme="minorHAnsi" w:hAnsiTheme="minorHAnsi"/>
                <w:sz w:val="16"/>
                <w:szCs w:val="16"/>
              </w:rPr>
              <w:t>263</w:t>
            </w:r>
            <w:r>
              <w:rPr>
                <w:rFonts w:ascii="Calibri" w:hAnsi="Calibri"/>
                <w:sz w:val="16"/>
                <w:szCs w:val="16"/>
              </w:rPr>
              <w:t>±</w:t>
            </w:r>
            <w:r w:rsidR="00446FC1">
              <w:rPr>
                <w:rFonts w:asciiTheme="minorHAnsi" w:hAnsiTheme="minorHAnsi"/>
                <w:sz w:val="16"/>
                <w:szCs w:val="16"/>
              </w:rPr>
              <w:t>18.7</w:t>
            </w:r>
            <w:r w:rsidR="00446FC1">
              <w:rPr>
                <w:rFonts w:ascii="Calibri" w:hAnsi="Calibri"/>
                <w:sz w:val="16"/>
                <w:szCs w:val="16"/>
              </w:rPr>
              <w:t>§</w:t>
            </w:r>
          </w:p>
          <w:p w:rsidR="00C62BEA" w:rsidRDefault="00C62BEA" w:rsidP="00FF019A">
            <w:pPr>
              <w:jc w:val="center"/>
              <w:rPr>
                <w:rFonts w:asciiTheme="minorHAnsi" w:hAnsiTheme="minorHAnsi"/>
                <w:sz w:val="16"/>
                <w:szCs w:val="16"/>
              </w:rPr>
            </w:pPr>
            <w:r>
              <w:rPr>
                <w:rFonts w:asciiTheme="minorHAnsi" w:hAnsiTheme="minorHAnsi"/>
                <w:sz w:val="16"/>
                <w:szCs w:val="16"/>
              </w:rPr>
              <w:t>181</w:t>
            </w:r>
            <w:r>
              <w:rPr>
                <w:rFonts w:ascii="Calibri" w:hAnsi="Calibri"/>
                <w:sz w:val="16"/>
                <w:szCs w:val="16"/>
              </w:rPr>
              <w:t>±</w:t>
            </w:r>
            <w:r>
              <w:rPr>
                <w:rFonts w:asciiTheme="minorHAnsi" w:hAnsiTheme="minorHAnsi"/>
                <w:sz w:val="16"/>
                <w:szCs w:val="16"/>
              </w:rPr>
              <w:t>18.7</w:t>
            </w:r>
          </w:p>
          <w:p w:rsidR="00C62BEA" w:rsidRPr="004C241F" w:rsidRDefault="00C62BEA" w:rsidP="00FF019A">
            <w:pPr>
              <w:jc w:val="center"/>
              <w:rPr>
                <w:rFonts w:asciiTheme="minorHAnsi" w:hAnsiTheme="minorHAnsi"/>
                <w:b/>
                <w:sz w:val="16"/>
                <w:szCs w:val="16"/>
              </w:rPr>
            </w:pPr>
            <w:r>
              <w:rPr>
                <w:rFonts w:asciiTheme="minorHAnsi" w:hAnsiTheme="minorHAnsi"/>
                <w:sz w:val="16"/>
                <w:szCs w:val="16"/>
              </w:rPr>
              <w:t>178</w:t>
            </w:r>
            <w:r>
              <w:rPr>
                <w:rFonts w:ascii="Calibri" w:hAnsi="Calibri"/>
                <w:sz w:val="16"/>
                <w:szCs w:val="16"/>
              </w:rPr>
              <w:t>±</w:t>
            </w:r>
            <w:r>
              <w:rPr>
                <w:rFonts w:asciiTheme="minorHAnsi" w:hAnsiTheme="minorHAnsi"/>
                <w:sz w:val="16"/>
                <w:szCs w:val="16"/>
              </w:rPr>
              <w:t>18.9</w:t>
            </w:r>
          </w:p>
        </w:tc>
      </w:tr>
      <w:tr w:rsidR="004C241F" w:rsidRPr="004C241F" w:rsidTr="00065C19">
        <w:tc>
          <w:tcPr>
            <w:tcW w:w="1458" w:type="dxa"/>
            <w:tcBorders>
              <w:left w:val="nil"/>
              <w:right w:val="nil"/>
            </w:tcBorders>
          </w:tcPr>
          <w:p w:rsidR="004D11B4" w:rsidRDefault="004D11B4" w:rsidP="004C241F">
            <w:pPr>
              <w:rPr>
                <w:rFonts w:asciiTheme="minorHAnsi" w:hAnsiTheme="minorHAnsi"/>
                <w:sz w:val="16"/>
                <w:szCs w:val="16"/>
              </w:rPr>
            </w:pPr>
            <w:proofErr w:type="spellStart"/>
            <w:r>
              <w:rPr>
                <w:rFonts w:asciiTheme="minorHAnsi" w:hAnsiTheme="minorHAnsi"/>
                <w:sz w:val="16"/>
                <w:szCs w:val="16"/>
              </w:rPr>
              <w:t>Decramer</w:t>
            </w:r>
            <w:proofErr w:type="spellEnd"/>
            <w:r w:rsidR="009A5D06">
              <w:rPr>
                <w:rFonts w:asciiTheme="minorHAnsi" w:hAnsiTheme="minorHAnsi"/>
                <w:sz w:val="16"/>
                <w:szCs w:val="16"/>
              </w:rPr>
              <w:t xml:space="preserve"> 2014</w:t>
            </w:r>
          </w:p>
          <w:p w:rsidR="009A5D06" w:rsidRDefault="009A5D06" w:rsidP="004C241F">
            <w:pPr>
              <w:rPr>
                <w:rFonts w:asciiTheme="minorHAnsi" w:hAnsiTheme="minorHAnsi"/>
                <w:sz w:val="16"/>
                <w:szCs w:val="16"/>
              </w:rPr>
            </w:pPr>
            <w:r>
              <w:rPr>
                <w:rFonts w:asciiTheme="minorHAnsi" w:hAnsiTheme="minorHAnsi"/>
                <w:sz w:val="16"/>
                <w:szCs w:val="16"/>
              </w:rPr>
              <w:t>(study 2)</w:t>
            </w:r>
          </w:p>
        </w:tc>
        <w:tc>
          <w:tcPr>
            <w:tcW w:w="1710" w:type="dxa"/>
            <w:tcBorders>
              <w:left w:val="nil"/>
              <w:right w:val="nil"/>
            </w:tcBorders>
          </w:tcPr>
          <w:p w:rsidR="004C241F" w:rsidRDefault="004C241F" w:rsidP="00065C19">
            <w:pPr>
              <w:rPr>
                <w:rFonts w:asciiTheme="minorHAnsi" w:hAnsiTheme="minorHAnsi"/>
                <w:sz w:val="16"/>
                <w:szCs w:val="16"/>
              </w:rPr>
            </w:pPr>
            <w:r>
              <w:rPr>
                <w:rFonts w:asciiTheme="minorHAnsi" w:hAnsiTheme="minorHAnsi"/>
                <w:sz w:val="16"/>
                <w:szCs w:val="16"/>
              </w:rPr>
              <w:t>UMEC/VI 62.5/25</w:t>
            </w:r>
          </w:p>
          <w:p w:rsidR="004C241F" w:rsidRDefault="004C241F" w:rsidP="00065C19">
            <w:pPr>
              <w:rPr>
                <w:rFonts w:asciiTheme="minorHAnsi" w:hAnsiTheme="minorHAnsi"/>
                <w:sz w:val="16"/>
                <w:szCs w:val="16"/>
              </w:rPr>
            </w:pPr>
            <w:r>
              <w:rPr>
                <w:rFonts w:asciiTheme="minorHAnsi" w:hAnsiTheme="minorHAnsi"/>
                <w:sz w:val="16"/>
                <w:szCs w:val="16"/>
              </w:rPr>
              <w:t>UMEC/VI 125/25</w:t>
            </w:r>
          </w:p>
          <w:p w:rsidR="004C241F" w:rsidRDefault="004C241F" w:rsidP="00065C19">
            <w:pPr>
              <w:rPr>
                <w:rFonts w:asciiTheme="minorHAnsi" w:hAnsiTheme="minorHAnsi"/>
                <w:sz w:val="16"/>
                <w:szCs w:val="16"/>
              </w:rPr>
            </w:pPr>
            <w:r>
              <w:rPr>
                <w:rFonts w:asciiTheme="minorHAnsi" w:hAnsiTheme="minorHAnsi"/>
                <w:sz w:val="16"/>
                <w:szCs w:val="16"/>
              </w:rPr>
              <w:t>TIO18</w:t>
            </w:r>
          </w:p>
          <w:p w:rsidR="00C62BEA" w:rsidRPr="004C241F" w:rsidRDefault="00C62BEA" w:rsidP="00065C19">
            <w:pPr>
              <w:rPr>
                <w:rFonts w:asciiTheme="minorHAnsi" w:hAnsiTheme="minorHAnsi"/>
                <w:b/>
                <w:sz w:val="16"/>
                <w:szCs w:val="16"/>
              </w:rPr>
            </w:pPr>
            <w:r>
              <w:rPr>
                <w:rFonts w:asciiTheme="minorHAnsi" w:hAnsiTheme="minorHAnsi"/>
                <w:sz w:val="16"/>
                <w:szCs w:val="16"/>
              </w:rPr>
              <w:t>UMEC125</w:t>
            </w:r>
          </w:p>
        </w:tc>
        <w:tc>
          <w:tcPr>
            <w:tcW w:w="2160" w:type="dxa"/>
            <w:tcBorders>
              <w:left w:val="nil"/>
              <w:right w:val="nil"/>
            </w:tcBorders>
          </w:tcPr>
          <w:p w:rsidR="004C241F" w:rsidRDefault="00C62BEA" w:rsidP="00FF019A">
            <w:pPr>
              <w:jc w:val="center"/>
              <w:rPr>
                <w:rFonts w:asciiTheme="minorHAnsi" w:hAnsiTheme="minorHAnsi"/>
                <w:sz w:val="16"/>
                <w:szCs w:val="16"/>
              </w:rPr>
            </w:pPr>
            <w:r>
              <w:rPr>
                <w:rFonts w:asciiTheme="minorHAnsi" w:hAnsiTheme="minorHAnsi"/>
                <w:sz w:val="16"/>
                <w:szCs w:val="16"/>
              </w:rPr>
              <w:t>208</w:t>
            </w:r>
            <w:r>
              <w:rPr>
                <w:rFonts w:ascii="Calibri" w:hAnsi="Calibri"/>
                <w:sz w:val="16"/>
                <w:szCs w:val="16"/>
              </w:rPr>
              <w:t>±</w:t>
            </w:r>
            <w:r w:rsidR="00446FC1">
              <w:rPr>
                <w:rFonts w:asciiTheme="minorHAnsi" w:hAnsiTheme="minorHAnsi"/>
                <w:sz w:val="16"/>
                <w:szCs w:val="16"/>
              </w:rPr>
              <w:t>18^</w:t>
            </w:r>
          </w:p>
          <w:p w:rsidR="00C62BEA" w:rsidRDefault="00C62BEA" w:rsidP="00FF019A">
            <w:pPr>
              <w:jc w:val="center"/>
              <w:rPr>
                <w:rFonts w:asciiTheme="minorHAnsi" w:hAnsiTheme="minorHAnsi"/>
                <w:sz w:val="16"/>
                <w:szCs w:val="16"/>
              </w:rPr>
            </w:pPr>
            <w:r>
              <w:rPr>
                <w:rFonts w:asciiTheme="minorHAnsi" w:hAnsiTheme="minorHAnsi"/>
                <w:sz w:val="16"/>
                <w:szCs w:val="16"/>
              </w:rPr>
              <w:t>223</w:t>
            </w:r>
            <w:r>
              <w:rPr>
                <w:rFonts w:ascii="Calibri" w:hAnsi="Calibri"/>
                <w:sz w:val="16"/>
                <w:szCs w:val="16"/>
              </w:rPr>
              <w:t>±</w:t>
            </w:r>
            <w:r w:rsidR="00446FC1">
              <w:rPr>
                <w:rFonts w:asciiTheme="minorHAnsi" w:hAnsiTheme="minorHAnsi"/>
                <w:sz w:val="16"/>
                <w:szCs w:val="16"/>
              </w:rPr>
              <w:t>17.9^</w:t>
            </w:r>
          </w:p>
          <w:p w:rsidR="00C62BEA" w:rsidRDefault="00C62BEA" w:rsidP="00FF019A">
            <w:pPr>
              <w:jc w:val="center"/>
              <w:rPr>
                <w:rFonts w:asciiTheme="minorHAnsi" w:hAnsiTheme="minorHAnsi"/>
                <w:sz w:val="16"/>
                <w:szCs w:val="16"/>
              </w:rPr>
            </w:pPr>
            <w:r>
              <w:rPr>
                <w:rFonts w:asciiTheme="minorHAnsi" w:hAnsiTheme="minorHAnsi"/>
                <w:sz w:val="16"/>
                <w:szCs w:val="16"/>
              </w:rPr>
              <w:t>149</w:t>
            </w:r>
            <w:r>
              <w:rPr>
                <w:rFonts w:ascii="Calibri" w:hAnsi="Calibri"/>
                <w:sz w:val="16"/>
                <w:szCs w:val="16"/>
              </w:rPr>
              <w:t>±</w:t>
            </w:r>
            <w:r>
              <w:rPr>
                <w:rFonts w:asciiTheme="minorHAnsi" w:hAnsiTheme="minorHAnsi"/>
                <w:sz w:val="16"/>
                <w:szCs w:val="16"/>
              </w:rPr>
              <w:t>17.6</w:t>
            </w:r>
          </w:p>
          <w:p w:rsidR="00C62BEA" w:rsidRPr="004C241F" w:rsidRDefault="00C62BEA" w:rsidP="00FF019A">
            <w:pPr>
              <w:jc w:val="center"/>
              <w:rPr>
                <w:rFonts w:asciiTheme="minorHAnsi" w:hAnsiTheme="minorHAnsi"/>
                <w:b/>
                <w:sz w:val="16"/>
                <w:szCs w:val="16"/>
              </w:rPr>
            </w:pPr>
            <w:r>
              <w:rPr>
                <w:rFonts w:asciiTheme="minorHAnsi" w:hAnsiTheme="minorHAnsi"/>
                <w:sz w:val="16"/>
                <w:szCs w:val="16"/>
              </w:rPr>
              <w:t>186</w:t>
            </w:r>
            <w:r>
              <w:rPr>
                <w:rFonts w:ascii="Calibri" w:hAnsi="Calibri"/>
                <w:sz w:val="16"/>
                <w:szCs w:val="16"/>
              </w:rPr>
              <w:t>±</w:t>
            </w:r>
            <w:r>
              <w:rPr>
                <w:rFonts w:asciiTheme="minorHAnsi" w:hAnsiTheme="minorHAnsi"/>
                <w:sz w:val="16"/>
                <w:szCs w:val="16"/>
              </w:rPr>
              <w:t>17.8</w:t>
            </w:r>
          </w:p>
        </w:tc>
        <w:tc>
          <w:tcPr>
            <w:tcW w:w="2160" w:type="dxa"/>
            <w:tcBorders>
              <w:left w:val="nil"/>
              <w:right w:val="nil"/>
            </w:tcBorders>
          </w:tcPr>
          <w:p w:rsidR="004C241F" w:rsidRDefault="00C62BEA" w:rsidP="00FF019A">
            <w:pPr>
              <w:jc w:val="center"/>
              <w:rPr>
                <w:rFonts w:ascii="Calibri" w:hAnsi="Calibri"/>
                <w:sz w:val="16"/>
                <w:szCs w:val="16"/>
              </w:rPr>
            </w:pPr>
            <w:r>
              <w:rPr>
                <w:rFonts w:asciiTheme="minorHAnsi" w:hAnsiTheme="minorHAnsi"/>
                <w:sz w:val="16"/>
                <w:szCs w:val="16"/>
              </w:rPr>
              <w:t>276</w:t>
            </w:r>
            <w:r>
              <w:rPr>
                <w:rFonts w:ascii="Calibri" w:hAnsi="Calibri"/>
                <w:sz w:val="16"/>
                <w:szCs w:val="16"/>
              </w:rPr>
              <w:t>±</w:t>
            </w:r>
            <w:r w:rsidR="00446FC1">
              <w:rPr>
                <w:rFonts w:asciiTheme="minorHAnsi" w:hAnsiTheme="minorHAnsi"/>
                <w:sz w:val="16"/>
                <w:szCs w:val="16"/>
              </w:rPr>
              <w:t>16.8^</w:t>
            </w:r>
            <w:r w:rsidR="00446FC1">
              <w:rPr>
                <w:rFonts w:ascii="Calibri" w:hAnsi="Calibri"/>
                <w:sz w:val="16"/>
                <w:szCs w:val="16"/>
              </w:rPr>
              <w:t>¶</w:t>
            </w:r>
          </w:p>
          <w:p w:rsidR="00C62BEA" w:rsidRDefault="00C62BEA" w:rsidP="00FF019A">
            <w:pPr>
              <w:jc w:val="center"/>
              <w:rPr>
                <w:rFonts w:ascii="Calibri" w:hAnsi="Calibri"/>
                <w:sz w:val="16"/>
                <w:szCs w:val="16"/>
              </w:rPr>
            </w:pPr>
            <w:r>
              <w:rPr>
                <w:rFonts w:asciiTheme="minorHAnsi" w:hAnsiTheme="minorHAnsi"/>
                <w:sz w:val="16"/>
                <w:szCs w:val="16"/>
              </w:rPr>
              <w:t>282</w:t>
            </w:r>
            <w:r>
              <w:rPr>
                <w:rFonts w:ascii="Calibri" w:hAnsi="Calibri"/>
                <w:sz w:val="16"/>
                <w:szCs w:val="16"/>
              </w:rPr>
              <w:t>±</w:t>
            </w:r>
            <w:r w:rsidR="00446FC1">
              <w:rPr>
                <w:rFonts w:asciiTheme="minorHAnsi" w:hAnsiTheme="minorHAnsi"/>
                <w:sz w:val="16"/>
                <w:szCs w:val="16"/>
              </w:rPr>
              <w:t>16.7^</w:t>
            </w:r>
            <w:r w:rsidR="00446FC1">
              <w:rPr>
                <w:rFonts w:ascii="Calibri" w:hAnsi="Calibri"/>
                <w:sz w:val="16"/>
                <w:szCs w:val="16"/>
              </w:rPr>
              <w:t>¶</w:t>
            </w:r>
          </w:p>
          <w:p w:rsidR="00C62BEA" w:rsidRDefault="00C62BEA" w:rsidP="00FF019A">
            <w:pPr>
              <w:jc w:val="center"/>
              <w:rPr>
                <w:rFonts w:asciiTheme="minorHAnsi" w:hAnsiTheme="minorHAnsi"/>
                <w:sz w:val="16"/>
                <w:szCs w:val="16"/>
              </w:rPr>
            </w:pPr>
            <w:r>
              <w:rPr>
                <w:rFonts w:asciiTheme="minorHAnsi" w:hAnsiTheme="minorHAnsi"/>
                <w:sz w:val="16"/>
                <w:szCs w:val="16"/>
              </w:rPr>
              <w:t>180</w:t>
            </w:r>
            <w:r>
              <w:rPr>
                <w:rFonts w:ascii="Calibri" w:hAnsi="Calibri"/>
                <w:sz w:val="16"/>
                <w:szCs w:val="16"/>
              </w:rPr>
              <w:t>±</w:t>
            </w:r>
            <w:r>
              <w:rPr>
                <w:rFonts w:asciiTheme="minorHAnsi" w:hAnsiTheme="minorHAnsi"/>
                <w:sz w:val="16"/>
                <w:szCs w:val="16"/>
              </w:rPr>
              <w:t>16.5</w:t>
            </w:r>
          </w:p>
          <w:p w:rsidR="00C62BEA" w:rsidRPr="004C241F" w:rsidRDefault="00C62BEA" w:rsidP="00FF019A">
            <w:pPr>
              <w:jc w:val="center"/>
              <w:rPr>
                <w:rFonts w:asciiTheme="minorHAnsi" w:hAnsiTheme="minorHAnsi"/>
                <w:b/>
                <w:sz w:val="16"/>
                <w:szCs w:val="16"/>
              </w:rPr>
            </w:pPr>
            <w:r>
              <w:rPr>
                <w:rFonts w:asciiTheme="minorHAnsi" w:hAnsiTheme="minorHAnsi"/>
                <w:sz w:val="16"/>
                <w:szCs w:val="16"/>
              </w:rPr>
              <w:t>206</w:t>
            </w:r>
            <w:r>
              <w:rPr>
                <w:rFonts w:ascii="Calibri" w:hAnsi="Calibri"/>
                <w:sz w:val="16"/>
                <w:szCs w:val="16"/>
              </w:rPr>
              <w:t>±</w:t>
            </w:r>
            <w:r>
              <w:rPr>
                <w:rFonts w:asciiTheme="minorHAnsi" w:hAnsiTheme="minorHAnsi"/>
                <w:sz w:val="16"/>
                <w:szCs w:val="16"/>
              </w:rPr>
              <w:t>16.7</w:t>
            </w:r>
          </w:p>
        </w:tc>
      </w:tr>
    </w:tbl>
    <w:p w:rsidR="00FE44F4" w:rsidRDefault="00FE44F4" w:rsidP="00FE44F4">
      <w:pPr>
        <w:pStyle w:val="NoSpacing"/>
        <w:rPr>
          <w:rFonts w:asciiTheme="minorHAnsi" w:hAnsiTheme="minorHAnsi"/>
          <w:sz w:val="16"/>
          <w:szCs w:val="16"/>
        </w:rPr>
      </w:pPr>
      <w:r>
        <w:rPr>
          <w:rFonts w:asciiTheme="minorHAnsi" w:hAnsiTheme="minorHAnsi"/>
          <w:sz w:val="16"/>
          <w:szCs w:val="16"/>
        </w:rPr>
        <w:t>*Significant vs. placebo</w:t>
      </w:r>
    </w:p>
    <w:p w:rsidR="00FE44F4" w:rsidRDefault="00FE44F4" w:rsidP="00FE44F4">
      <w:pPr>
        <w:pStyle w:val="NoSpacing"/>
        <w:rPr>
          <w:rFonts w:asciiTheme="minorHAnsi" w:hAnsiTheme="minorHAnsi"/>
          <w:sz w:val="16"/>
          <w:szCs w:val="16"/>
        </w:rPr>
      </w:pPr>
      <w:r>
        <w:rPr>
          <w:rFonts w:asciiTheme="minorHAnsi" w:hAnsiTheme="minorHAnsi"/>
          <w:sz w:val="16"/>
          <w:szCs w:val="16"/>
        </w:rPr>
        <w:t>ⱡSignificant vs. both monotherapy treatments</w:t>
      </w:r>
    </w:p>
    <w:p w:rsidR="00FE44F4" w:rsidRDefault="00FE44F4" w:rsidP="00D32F01">
      <w:pPr>
        <w:rPr>
          <w:rFonts w:asciiTheme="minorHAnsi" w:hAnsiTheme="minorHAnsi"/>
          <w:sz w:val="16"/>
          <w:szCs w:val="16"/>
        </w:rPr>
      </w:pPr>
      <w:r>
        <w:rPr>
          <w:rFonts w:asciiTheme="minorHAnsi" w:hAnsiTheme="minorHAnsi"/>
          <w:sz w:val="16"/>
          <w:szCs w:val="16"/>
        </w:rPr>
        <w:t>§Significant vs. TIO and VI</w:t>
      </w:r>
    </w:p>
    <w:p w:rsidR="00FE44F4" w:rsidRDefault="00446FC1" w:rsidP="00FE44F4">
      <w:pPr>
        <w:pStyle w:val="NoSpacing"/>
        <w:rPr>
          <w:rFonts w:asciiTheme="minorHAnsi" w:hAnsiTheme="minorHAnsi"/>
          <w:sz w:val="16"/>
          <w:szCs w:val="16"/>
        </w:rPr>
      </w:pPr>
      <w:r>
        <w:rPr>
          <w:rFonts w:asciiTheme="minorHAnsi" w:hAnsiTheme="minorHAnsi"/>
          <w:sz w:val="16"/>
          <w:szCs w:val="16"/>
        </w:rPr>
        <w:t>^</w:t>
      </w:r>
      <w:r w:rsidR="00FE44F4">
        <w:rPr>
          <w:rFonts w:asciiTheme="minorHAnsi" w:hAnsiTheme="minorHAnsi"/>
          <w:sz w:val="16"/>
          <w:szCs w:val="16"/>
        </w:rPr>
        <w:t xml:space="preserve">Significant versus TIO </w:t>
      </w:r>
    </w:p>
    <w:p w:rsidR="00FE44F4" w:rsidRDefault="00446FC1" w:rsidP="00FE44F4">
      <w:pPr>
        <w:rPr>
          <w:rFonts w:asciiTheme="minorHAnsi" w:hAnsiTheme="minorHAnsi"/>
          <w:b/>
          <w:sz w:val="20"/>
          <w:szCs w:val="20"/>
        </w:rPr>
      </w:pPr>
      <w:r>
        <w:rPr>
          <w:rFonts w:asciiTheme="minorHAnsi" w:hAnsiTheme="minorHAnsi"/>
          <w:sz w:val="16"/>
          <w:szCs w:val="16"/>
        </w:rPr>
        <w:t>¶</w:t>
      </w:r>
      <w:r w:rsidR="00FE44F4">
        <w:rPr>
          <w:rFonts w:asciiTheme="minorHAnsi" w:hAnsiTheme="minorHAnsi"/>
          <w:sz w:val="16"/>
          <w:szCs w:val="16"/>
        </w:rPr>
        <w:t>Significant versus UMEC</w:t>
      </w:r>
    </w:p>
    <w:p w:rsidR="00446FC1" w:rsidRDefault="00446FC1">
      <w:pPr>
        <w:rPr>
          <w:i/>
          <w:sz w:val="20"/>
          <w:szCs w:val="20"/>
          <w:u w:val="single"/>
        </w:rPr>
      </w:pPr>
    </w:p>
    <w:p w:rsidR="00C84D10" w:rsidRPr="00B8048A" w:rsidRDefault="00C84D10">
      <w:pPr>
        <w:rPr>
          <w:i/>
          <w:sz w:val="20"/>
          <w:szCs w:val="20"/>
          <w:u w:val="single"/>
        </w:rPr>
      </w:pPr>
      <w:r w:rsidRPr="00B8048A">
        <w:rPr>
          <w:i/>
          <w:sz w:val="20"/>
          <w:szCs w:val="20"/>
          <w:u w:val="single"/>
        </w:rPr>
        <w:t>Dyspnea</w:t>
      </w:r>
    </w:p>
    <w:p w:rsidR="00243321" w:rsidRDefault="00D93582">
      <w:pPr>
        <w:rPr>
          <w:rFonts w:asciiTheme="minorHAnsi" w:hAnsiTheme="minorHAnsi"/>
          <w:b/>
          <w:sz w:val="20"/>
          <w:szCs w:val="20"/>
        </w:rPr>
      </w:pPr>
      <w:r>
        <w:rPr>
          <w:sz w:val="20"/>
          <w:szCs w:val="20"/>
        </w:rPr>
        <w:t xml:space="preserve">The transitional dyspnea index (TDI) </w:t>
      </w:r>
      <w:r w:rsidR="00CD7C78">
        <w:rPr>
          <w:sz w:val="20"/>
          <w:szCs w:val="20"/>
        </w:rPr>
        <w:t>score is</w:t>
      </w:r>
      <w:r>
        <w:rPr>
          <w:sz w:val="20"/>
          <w:szCs w:val="20"/>
        </w:rPr>
        <w:t xml:space="preserve"> used to assess dyspnea.  For the TDI, a difference in score </w:t>
      </w:r>
      <w:r w:rsidR="00F339C3">
        <w:rPr>
          <w:sz w:val="20"/>
          <w:szCs w:val="20"/>
        </w:rPr>
        <w:t xml:space="preserve">of ≥ </w:t>
      </w:r>
      <w:r>
        <w:rPr>
          <w:sz w:val="20"/>
          <w:szCs w:val="20"/>
        </w:rPr>
        <w:t xml:space="preserve">1 unit is considered to be clinically meaningful.  </w:t>
      </w:r>
      <w:r w:rsidR="000461D5">
        <w:rPr>
          <w:sz w:val="20"/>
          <w:szCs w:val="20"/>
        </w:rPr>
        <w:t xml:space="preserve">In Donohue et al, all active treatment groups had a significantly greater improvement in TDI focal score compared to placebo.  In </w:t>
      </w:r>
      <w:proofErr w:type="spellStart"/>
      <w:r w:rsidR="000461D5">
        <w:rPr>
          <w:sz w:val="20"/>
          <w:szCs w:val="20"/>
        </w:rPr>
        <w:t>Decramer</w:t>
      </w:r>
      <w:proofErr w:type="spellEnd"/>
      <w:r w:rsidR="000461D5">
        <w:rPr>
          <w:sz w:val="20"/>
          <w:szCs w:val="20"/>
        </w:rPr>
        <w:t xml:space="preserve"> studies, all active treatments had clinically meaningful improvement.  The only comparison where there was a significant difference was between UMEC/VI 125/25 and VI25 (</w:t>
      </w:r>
      <w:r w:rsidR="000461D5" w:rsidRPr="000461D5">
        <w:rPr>
          <w:b/>
          <w:sz w:val="20"/>
          <w:szCs w:val="20"/>
          <w:u w:val="single"/>
        </w:rPr>
        <w:t>Table 4</w:t>
      </w:r>
      <w:r w:rsidR="000461D5">
        <w:rPr>
          <w:sz w:val="20"/>
          <w:szCs w:val="20"/>
        </w:rPr>
        <w:t>).</w:t>
      </w: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243321" w:rsidRDefault="00243321">
      <w:pPr>
        <w:rPr>
          <w:rFonts w:asciiTheme="minorHAnsi" w:hAnsiTheme="minorHAnsi"/>
          <w:b/>
          <w:sz w:val="20"/>
          <w:szCs w:val="20"/>
        </w:rPr>
      </w:pPr>
    </w:p>
    <w:p w:rsidR="00EB373A" w:rsidRPr="00EB373A" w:rsidRDefault="00EB373A">
      <w:pPr>
        <w:rPr>
          <w:rFonts w:asciiTheme="minorHAnsi" w:hAnsiTheme="minorHAnsi"/>
          <w:b/>
          <w:sz w:val="20"/>
          <w:szCs w:val="20"/>
        </w:rPr>
      </w:pPr>
      <w:r>
        <w:rPr>
          <w:rFonts w:asciiTheme="minorHAnsi" w:hAnsiTheme="minorHAnsi"/>
          <w:b/>
          <w:sz w:val="20"/>
          <w:szCs w:val="20"/>
        </w:rPr>
        <w:lastRenderedPageBreak/>
        <w:t>Table</w:t>
      </w:r>
      <w:r w:rsidR="00A34F5C">
        <w:rPr>
          <w:rFonts w:asciiTheme="minorHAnsi" w:hAnsiTheme="minorHAnsi"/>
          <w:b/>
          <w:sz w:val="20"/>
          <w:szCs w:val="20"/>
        </w:rPr>
        <w:t xml:space="preserve"> 4</w:t>
      </w:r>
      <w:r>
        <w:rPr>
          <w:rFonts w:asciiTheme="minorHAnsi" w:hAnsiTheme="minorHAnsi"/>
          <w:b/>
          <w:sz w:val="20"/>
          <w:szCs w:val="20"/>
        </w:rPr>
        <w:t>: TDI Focal Score on Day 168</w:t>
      </w:r>
    </w:p>
    <w:tbl>
      <w:tblPr>
        <w:tblStyle w:val="TableGrid"/>
        <w:tblW w:w="9828" w:type="dxa"/>
        <w:tblLook w:val="04A0" w:firstRow="1" w:lastRow="0" w:firstColumn="1" w:lastColumn="0" w:noHBand="0" w:noVBand="1"/>
      </w:tblPr>
      <w:tblGrid>
        <w:gridCol w:w="2141"/>
        <w:gridCol w:w="1098"/>
        <w:gridCol w:w="1098"/>
        <w:gridCol w:w="1098"/>
        <w:gridCol w:w="1098"/>
        <w:gridCol w:w="1098"/>
        <w:gridCol w:w="1098"/>
        <w:gridCol w:w="1099"/>
      </w:tblGrid>
      <w:tr w:rsidR="00A34F5C" w:rsidRPr="00EB373A" w:rsidTr="004A1866">
        <w:tc>
          <w:tcPr>
            <w:tcW w:w="2141" w:type="dxa"/>
            <w:tcBorders>
              <w:left w:val="nil"/>
              <w:right w:val="nil"/>
            </w:tcBorders>
            <w:shd w:val="clear" w:color="auto" w:fill="D9D9D9" w:themeFill="background1" w:themeFillShade="D9"/>
          </w:tcPr>
          <w:p w:rsidR="00F339C3" w:rsidRPr="00F339C3" w:rsidRDefault="00F339C3" w:rsidP="00F339C3">
            <w:pPr>
              <w:jc w:val="center"/>
              <w:rPr>
                <w:rFonts w:asciiTheme="minorHAnsi" w:hAnsiTheme="minorHAnsi"/>
                <w:b/>
                <w:sz w:val="16"/>
                <w:szCs w:val="16"/>
              </w:rPr>
            </w:pPr>
          </w:p>
        </w:tc>
        <w:tc>
          <w:tcPr>
            <w:tcW w:w="1098" w:type="dxa"/>
            <w:tcBorders>
              <w:left w:val="nil"/>
              <w:right w:val="nil"/>
            </w:tcBorders>
            <w:shd w:val="clear" w:color="auto" w:fill="D9D9D9" w:themeFill="background1" w:themeFillShade="D9"/>
          </w:tcPr>
          <w:p w:rsidR="00F339C3" w:rsidRPr="00F339C3" w:rsidRDefault="00F339C3" w:rsidP="000045EF">
            <w:pPr>
              <w:rPr>
                <w:rFonts w:asciiTheme="minorHAnsi" w:hAnsiTheme="minorHAnsi"/>
                <w:b/>
                <w:sz w:val="16"/>
                <w:szCs w:val="16"/>
              </w:rPr>
            </w:pPr>
            <w:r w:rsidRPr="00F339C3">
              <w:rPr>
                <w:rFonts w:asciiTheme="minorHAnsi" w:hAnsiTheme="minorHAnsi"/>
                <w:b/>
                <w:sz w:val="16"/>
                <w:szCs w:val="16"/>
              </w:rPr>
              <w:t>UMEC/VI 62.5/25</w:t>
            </w:r>
          </w:p>
        </w:tc>
        <w:tc>
          <w:tcPr>
            <w:tcW w:w="1098" w:type="dxa"/>
            <w:tcBorders>
              <w:left w:val="nil"/>
              <w:right w:val="nil"/>
            </w:tcBorders>
            <w:shd w:val="clear" w:color="auto" w:fill="D9D9D9" w:themeFill="background1" w:themeFillShade="D9"/>
          </w:tcPr>
          <w:p w:rsidR="00F339C3" w:rsidRPr="00F339C3" w:rsidRDefault="00F339C3" w:rsidP="000045EF">
            <w:pPr>
              <w:rPr>
                <w:rFonts w:asciiTheme="minorHAnsi" w:hAnsiTheme="minorHAnsi"/>
                <w:b/>
                <w:sz w:val="16"/>
                <w:szCs w:val="16"/>
              </w:rPr>
            </w:pPr>
            <w:r w:rsidRPr="00F339C3">
              <w:rPr>
                <w:rFonts w:asciiTheme="minorHAnsi" w:hAnsiTheme="minorHAnsi"/>
                <w:b/>
                <w:sz w:val="16"/>
                <w:szCs w:val="16"/>
              </w:rPr>
              <w:t>UMEC/VI 125/25</w:t>
            </w:r>
          </w:p>
        </w:tc>
        <w:tc>
          <w:tcPr>
            <w:tcW w:w="1098" w:type="dxa"/>
            <w:tcBorders>
              <w:left w:val="nil"/>
              <w:right w:val="nil"/>
            </w:tcBorders>
            <w:shd w:val="clear" w:color="auto" w:fill="D9D9D9" w:themeFill="background1" w:themeFillShade="D9"/>
            <w:vAlign w:val="center"/>
          </w:tcPr>
          <w:p w:rsidR="00F339C3" w:rsidRPr="00F339C3" w:rsidRDefault="00F339C3" w:rsidP="000045EF">
            <w:pPr>
              <w:rPr>
                <w:rFonts w:asciiTheme="minorHAnsi" w:hAnsiTheme="minorHAnsi"/>
                <w:b/>
                <w:sz w:val="16"/>
                <w:szCs w:val="16"/>
              </w:rPr>
            </w:pPr>
            <w:r>
              <w:rPr>
                <w:rFonts w:asciiTheme="minorHAnsi" w:hAnsiTheme="minorHAnsi"/>
                <w:b/>
                <w:sz w:val="16"/>
                <w:szCs w:val="16"/>
              </w:rPr>
              <w:t>UMEC 62.5</w:t>
            </w:r>
          </w:p>
        </w:tc>
        <w:tc>
          <w:tcPr>
            <w:tcW w:w="1098" w:type="dxa"/>
            <w:tcBorders>
              <w:left w:val="nil"/>
              <w:right w:val="nil"/>
            </w:tcBorders>
            <w:shd w:val="clear" w:color="auto" w:fill="D9D9D9" w:themeFill="background1" w:themeFillShade="D9"/>
            <w:vAlign w:val="center"/>
          </w:tcPr>
          <w:p w:rsidR="00F339C3" w:rsidRPr="00F339C3" w:rsidRDefault="00F339C3" w:rsidP="000045EF">
            <w:pPr>
              <w:rPr>
                <w:rFonts w:asciiTheme="minorHAnsi" w:hAnsiTheme="minorHAnsi"/>
                <w:b/>
                <w:sz w:val="16"/>
                <w:szCs w:val="16"/>
              </w:rPr>
            </w:pPr>
            <w:r w:rsidRPr="00F339C3">
              <w:rPr>
                <w:rFonts w:asciiTheme="minorHAnsi" w:hAnsiTheme="minorHAnsi"/>
                <w:b/>
                <w:sz w:val="16"/>
                <w:szCs w:val="16"/>
              </w:rPr>
              <w:t>UMEC 125</w:t>
            </w:r>
          </w:p>
        </w:tc>
        <w:tc>
          <w:tcPr>
            <w:tcW w:w="1098" w:type="dxa"/>
            <w:tcBorders>
              <w:left w:val="nil"/>
              <w:right w:val="nil"/>
            </w:tcBorders>
            <w:shd w:val="clear" w:color="auto" w:fill="D9D9D9" w:themeFill="background1" w:themeFillShade="D9"/>
            <w:vAlign w:val="center"/>
          </w:tcPr>
          <w:p w:rsidR="00F339C3" w:rsidRPr="00F339C3" w:rsidRDefault="00F339C3" w:rsidP="000045EF">
            <w:pPr>
              <w:rPr>
                <w:rFonts w:asciiTheme="minorHAnsi" w:hAnsiTheme="minorHAnsi"/>
                <w:b/>
                <w:sz w:val="16"/>
                <w:szCs w:val="16"/>
              </w:rPr>
            </w:pPr>
            <w:r w:rsidRPr="00F339C3">
              <w:rPr>
                <w:rFonts w:asciiTheme="minorHAnsi" w:hAnsiTheme="minorHAnsi"/>
                <w:b/>
                <w:sz w:val="16"/>
                <w:szCs w:val="16"/>
              </w:rPr>
              <w:t>VI25</w:t>
            </w:r>
          </w:p>
        </w:tc>
        <w:tc>
          <w:tcPr>
            <w:tcW w:w="1098" w:type="dxa"/>
            <w:tcBorders>
              <w:left w:val="nil"/>
              <w:right w:val="nil"/>
            </w:tcBorders>
            <w:shd w:val="clear" w:color="auto" w:fill="D9D9D9" w:themeFill="background1" w:themeFillShade="D9"/>
            <w:vAlign w:val="center"/>
          </w:tcPr>
          <w:p w:rsidR="00F339C3" w:rsidRPr="00F339C3" w:rsidRDefault="00F339C3" w:rsidP="000045EF">
            <w:pPr>
              <w:rPr>
                <w:rFonts w:asciiTheme="minorHAnsi" w:hAnsiTheme="minorHAnsi"/>
                <w:b/>
                <w:sz w:val="16"/>
                <w:szCs w:val="16"/>
              </w:rPr>
            </w:pPr>
            <w:r w:rsidRPr="00F339C3">
              <w:rPr>
                <w:rFonts w:asciiTheme="minorHAnsi" w:hAnsiTheme="minorHAnsi"/>
                <w:b/>
                <w:sz w:val="16"/>
                <w:szCs w:val="16"/>
              </w:rPr>
              <w:t>TIO18</w:t>
            </w:r>
          </w:p>
        </w:tc>
        <w:tc>
          <w:tcPr>
            <w:tcW w:w="1099" w:type="dxa"/>
            <w:tcBorders>
              <w:left w:val="nil"/>
              <w:right w:val="nil"/>
            </w:tcBorders>
            <w:shd w:val="clear" w:color="auto" w:fill="D9D9D9" w:themeFill="background1" w:themeFillShade="D9"/>
            <w:vAlign w:val="center"/>
          </w:tcPr>
          <w:p w:rsidR="00F339C3" w:rsidRPr="00F339C3" w:rsidRDefault="00F339C3" w:rsidP="000045EF">
            <w:pPr>
              <w:rPr>
                <w:rFonts w:asciiTheme="minorHAnsi" w:hAnsiTheme="minorHAnsi"/>
                <w:b/>
                <w:sz w:val="16"/>
                <w:szCs w:val="16"/>
              </w:rPr>
            </w:pPr>
            <w:r>
              <w:rPr>
                <w:rFonts w:asciiTheme="minorHAnsi" w:hAnsiTheme="minorHAnsi"/>
                <w:b/>
                <w:sz w:val="16"/>
                <w:szCs w:val="16"/>
              </w:rPr>
              <w:t>PBO</w:t>
            </w:r>
          </w:p>
        </w:tc>
      </w:tr>
      <w:tr w:rsidR="00A34F5C" w:rsidRPr="00EB373A" w:rsidTr="001B4644">
        <w:tc>
          <w:tcPr>
            <w:tcW w:w="2141" w:type="dxa"/>
            <w:tcBorders>
              <w:left w:val="nil"/>
              <w:right w:val="nil"/>
            </w:tcBorders>
          </w:tcPr>
          <w:p w:rsidR="00F339C3" w:rsidRPr="001B4644" w:rsidRDefault="00F339C3">
            <w:pPr>
              <w:rPr>
                <w:rFonts w:asciiTheme="minorHAnsi" w:hAnsiTheme="minorHAnsi"/>
                <w:b/>
                <w:sz w:val="16"/>
                <w:szCs w:val="16"/>
              </w:rPr>
            </w:pPr>
            <w:r w:rsidRPr="001B4644">
              <w:rPr>
                <w:rFonts w:asciiTheme="minorHAnsi" w:hAnsiTheme="minorHAnsi"/>
                <w:b/>
                <w:sz w:val="16"/>
                <w:szCs w:val="16"/>
              </w:rPr>
              <w:t>Donohue</w:t>
            </w:r>
          </w:p>
          <w:p w:rsidR="00526EF1" w:rsidRDefault="00526EF1">
            <w:pPr>
              <w:rPr>
                <w:rFonts w:asciiTheme="minorHAnsi" w:hAnsiTheme="minorHAnsi"/>
                <w:sz w:val="16"/>
                <w:szCs w:val="16"/>
              </w:rPr>
            </w:pPr>
            <w:r>
              <w:rPr>
                <w:rFonts w:asciiTheme="minorHAnsi" w:hAnsiTheme="minorHAnsi"/>
                <w:sz w:val="16"/>
                <w:szCs w:val="16"/>
              </w:rPr>
              <w:t>Score at day 168</w:t>
            </w:r>
          </w:p>
          <w:p w:rsidR="00526EF1" w:rsidRPr="001B4644" w:rsidRDefault="001B4644">
            <w:pPr>
              <w:rPr>
                <w:rFonts w:asciiTheme="minorHAnsi" w:hAnsiTheme="minorHAnsi"/>
                <w:sz w:val="16"/>
                <w:szCs w:val="16"/>
              </w:rPr>
            </w:pPr>
            <w:r>
              <w:rPr>
                <w:rFonts w:asciiTheme="minorHAnsi" w:hAnsiTheme="minorHAnsi"/>
                <w:sz w:val="16"/>
                <w:szCs w:val="16"/>
              </w:rPr>
              <w:t>% responders (</w:t>
            </w:r>
            <w:r w:rsidRPr="001B4644">
              <w:rPr>
                <w:rFonts w:asciiTheme="minorHAnsi" w:hAnsiTheme="minorHAnsi"/>
                <w:sz w:val="16"/>
                <w:szCs w:val="16"/>
              </w:rPr>
              <w:t>≥ 1 unit</w:t>
            </w:r>
            <w:r>
              <w:rPr>
                <w:rFonts w:asciiTheme="minorHAnsi" w:hAnsiTheme="minorHAnsi"/>
                <w:sz w:val="16"/>
                <w:szCs w:val="16"/>
              </w:rPr>
              <w:t>)</w:t>
            </w:r>
          </w:p>
        </w:tc>
        <w:tc>
          <w:tcPr>
            <w:tcW w:w="1098" w:type="dxa"/>
            <w:tcBorders>
              <w:left w:val="nil"/>
              <w:right w:val="nil"/>
            </w:tcBorders>
            <w:vAlign w:val="bottom"/>
          </w:tcPr>
          <w:p w:rsidR="00F339C3" w:rsidRDefault="00F339C3" w:rsidP="000045EF">
            <w:pPr>
              <w:rPr>
                <w:rFonts w:asciiTheme="minorHAnsi" w:hAnsiTheme="minorHAnsi"/>
                <w:sz w:val="16"/>
                <w:szCs w:val="16"/>
              </w:rPr>
            </w:pPr>
            <w:r>
              <w:rPr>
                <w:rFonts w:asciiTheme="minorHAnsi" w:hAnsiTheme="minorHAnsi"/>
                <w:sz w:val="16"/>
                <w:szCs w:val="16"/>
              </w:rPr>
              <w:t>2.4</w:t>
            </w:r>
            <w:r>
              <w:rPr>
                <w:rFonts w:ascii="Calibri" w:hAnsi="Calibri"/>
                <w:sz w:val="16"/>
                <w:szCs w:val="16"/>
              </w:rPr>
              <w:t>±</w:t>
            </w:r>
            <w:r>
              <w:rPr>
                <w:rFonts w:asciiTheme="minorHAnsi" w:hAnsiTheme="minorHAnsi"/>
                <w:sz w:val="16"/>
                <w:szCs w:val="16"/>
              </w:rPr>
              <w:t>0.16*</w:t>
            </w:r>
          </w:p>
          <w:p w:rsidR="001B4644" w:rsidRDefault="001B4644" w:rsidP="000045EF">
            <w:pPr>
              <w:rPr>
                <w:rFonts w:asciiTheme="minorHAnsi" w:hAnsiTheme="minorHAnsi"/>
                <w:sz w:val="16"/>
                <w:szCs w:val="16"/>
              </w:rPr>
            </w:pPr>
            <w:r>
              <w:rPr>
                <w:rFonts w:asciiTheme="minorHAnsi" w:hAnsiTheme="minorHAnsi"/>
                <w:sz w:val="16"/>
                <w:szCs w:val="16"/>
              </w:rPr>
              <w:t>58</w:t>
            </w:r>
            <w:r w:rsidR="00996F86">
              <w:rPr>
                <w:rFonts w:asciiTheme="minorHAnsi" w:hAnsiTheme="minorHAnsi"/>
                <w:sz w:val="16"/>
                <w:szCs w:val="16"/>
              </w:rPr>
              <w:t>*</w:t>
            </w:r>
          </w:p>
        </w:tc>
        <w:tc>
          <w:tcPr>
            <w:tcW w:w="1098" w:type="dxa"/>
            <w:tcBorders>
              <w:left w:val="nil"/>
              <w:right w:val="nil"/>
            </w:tcBorders>
            <w:vAlign w:val="center"/>
          </w:tcPr>
          <w:p w:rsidR="00F339C3" w:rsidRDefault="00F339C3" w:rsidP="000045EF">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bottom"/>
          </w:tcPr>
          <w:p w:rsidR="00F339C3" w:rsidRDefault="00F339C3" w:rsidP="000045EF">
            <w:pPr>
              <w:rPr>
                <w:rFonts w:asciiTheme="minorHAnsi" w:hAnsiTheme="minorHAnsi"/>
                <w:sz w:val="16"/>
                <w:szCs w:val="16"/>
              </w:rPr>
            </w:pPr>
            <w:r>
              <w:rPr>
                <w:rFonts w:asciiTheme="minorHAnsi" w:hAnsiTheme="minorHAnsi"/>
                <w:sz w:val="16"/>
                <w:szCs w:val="16"/>
              </w:rPr>
              <w:t>2.2</w:t>
            </w:r>
            <w:r>
              <w:rPr>
                <w:rFonts w:ascii="Calibri" w:hAnsi="Calibri"/>
                <w:sz w:val="16"/>
                <w:szCs w:val="16"/>
              </w:rPr>
              <w:t>±</w:t>
            </w:r>
            <w:r>
              <w:rPr>
                <w:rFonts w:asciiTheme="minorHAnsi" w:hAnsiTheme="minorHAnsi"/>
                <w:sz w:val="16"/>
                <w:szCs w:val="16"/>
              </w:rPr>
              <w:t>0.16*</w:t>
            </w:r>
          </w:p>
          <w:p w:rsidR="001B4644" w:rsidRDefault="001B4644" w:rsidP="000045EF">
            <w:pPr>
              <w:rPr>
                <w:rFonts w:asciiTheme="minorHAnsi" w:hAnsiTheme="minorHAnsi"/>
                <w:sz w:val="16"/>
                <w:szCs w:val="16"/>
              </w:rPr>
            </w:pPr>
            <w:r>
              <w:rPr>
                <w:rFonts w:asciiTheme="minorHAnsi" w:hAnsiTheme="minorHAnsi"/>
                <w:sz w:val="16"/>
                <w:szCs w:val="16"/>
              </w:rPr>
              <w:t>53</w:t>
            </w:r>
            <w:r w:rsidR="00996F86">
              <w:rPr>
                <w:rFonts w:asciiTheme="minorHAnsi" w:hAnsiTheme="minorHAnsi"/>
                <w:sz w:val="16"/>
                <w:szCs w:val="16"/>
              </w:rPr>
              <w:t>*</w:t>
            </w:r>
          </w:p>
        </w:tc>
        <w:tc>
          <w:tcPr>
            <w:tcW w:w="1098" w:type="dxa"/>
            <w:tcBorders>
              <w:left w:val="nil"/>
              <w:right w:val="nil"/>
            </w:tcBorders>
            <w:vAlign w:val="center"/>
          </w:tcPr>
          <w:p w:rsidR="00F339C3" w:rsidRDefault="00F339C3" w:rsidP="000045EF">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bottom"/>
          </w:tcPr>
          <w:p w:rsidR="00F339C3" w:rsidRDefault="00F339C3" w:rsidP="000045EF">
            <w:pP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0.16*</w:t>
            </w:r>
          </w:p>
          <w:p w:rsidR="001B4644" w:rsidRDefault="001B4644" w:rsidP="000045EF">
            <w:pPr>
              <w:rPr>
                <w:rFonts w:asciiTheme="minorHAnsi" w:hAnsiTheme="minorHAnsi"/>
                <w:sz w:val="16"/>
                <w:szCs w:val="16"/>
              </w:rPr>
            </w:pPr>
            <w:r>
              <w:rPr>
                <w:rFonts w:asciiTheme="minorHAnsi" w:hAnsiTheme="minorHAnsi"/>
                <w:sz w:val="16"/>
                <w:szCs w:val="16"/>
              </w:rPr>
              <w:t>51</w:t>
            </w:r>
            <w:r w:rsidR="00996F86">
              <w:rPr>
                <w:rFonts w:asciiTheme="minorHAnsi" w:hAnsiTheme="minorHAnsi"/>
                <w:sz w:val="16"/>
                <w:szCs w:val="16"/>
              </w:rPr>
              <w:t>*</w:t>
            </w:r>
          </w:p>
        </w:tc>
        <w:tc>
          <w:tcPr>
            <w:tcW w:w="1098" w:type="dxa"/>
            <w:tcBorders>
              <w:left w:val="nil"/>
              <w:right w:val="nil"/>
            </w:tcBorders>
            <w:vAlign w:val="center"/>
          </w:tcPr>
          <w:p w:rsidR="00F339C3" w:rsidRDefault="00355573" w:rsidP="000045EF">
            <w:pPr>
              <w:rPr>
                <w:rFonts w:asciiTheme="minorHAnsi" w:hAnsiTheme="minorHAnsi"/>
                <w:sz w:val="16"/>
                <w:szCs w:val="16"/>
              </w:rPr>
            </w:pPr>
            <w:r>
              <w:rPr>
                <w:rFonts w:asciiTheme="minorHAnsi" w:hAnsiTheme="minorHAnsi"/>
                <w:sz w:val="16"/>
                <w:szCs w:val="16"/>
              </w:rPr>
              <w:t>N/A</w:t>
            </w:r>
          </w:p>
        </w:tc>
        <w:tc>
          <w:tcPr>
            <w:tcW w:w="1099" w:type="dxa"/>
            <w:tcBorders>
              <w:left w:val="nil"/>
              <w:right w:val="nil"/>
            </w:tcBorders>
            <w:vAlign w:val="bottom"/>
          </w:tcPr>
          <w:p w:rsidR="00F339C3" w:rsidRDefault="00F339C3" w:rsidP="000045EF">
            <w:pPr>
              <w:rPr>
                <w:rFonts w:asciiTheme="minorHAnsi" w:hAnsiTheme="minorHAnsi"/>
                <w:sz w:val="16"/>
                <w:szCs w:val="16"/>
              </w:rPr>
            </w:pPr>
            <w:r>
              <w:rPr>
                <w:rFonts w:asciiTheme="minorHAnsi" w:hAnsiTheme="minorHAnsi"/>
                <w:sz w:val="16"/>
                <w:szCs w:val="16"/>
              </w:rPr>
              <w:t>1.2</w:t>
            </w:r>
            <w:r>
              <w:rPr>
                <w:rFonts w:ascii="Calibri" w:hAnsi="Calibri"/>
                <w:sz w:val="16"/>
                <w:szCs w:val="16"/>
              </w:rPr>
              <w:t>±</w:t>
            </w:r>
            <w:r>
              <w:rPr>
                <w:rFonts w:asciiTheme="minorHAnsi" w:hAnsiTheme="minorHAnsi"/>
                <w:sz w:val="16"/>
                <w:szCs w:val="16"/>
              </w:rPr>
              <w:t>0.2</w:t>
            </w:r>
          </w:p>
          <w:p w:rsidR="001B4644" w:rsidRDefault="001B4644" w:rsidP="000045EF">
            <w:pPr>
              <w:rPr>
                <w:rFonts w:asciiTheme="minorHAnsi" w:hAnsiTheme="minorHAnsi"/>
                <w:sz w:val="16"/>
                <w:szCs w:val="16"/>
              </w:rPr>
            </w:pPr>
            <w:r>
              <w:rPr>
                <w:rFonts w:asciiTheme="minorHAnsi" w:hAnsiTheme="minorHAnsi"/>
                <w:sz w:val="16"/>
                <w:szCs w:val="16"/>
              </w:rPr>
              <w:t>41</w:t>
            </w:r>
          </w:p>
        </w:tc>
      </w:tr>
      <w:tr w:rsidR="00A34F5C" w:rsidRPr="00EB373A" w:rsidTr="00243321">
        <w:tc>
          <w:tcPr>
            <w:tcW w:w="2141" w:type="dxa"/>
            <w:tcBorders>
              <w:left w:val="nil"/>
              <w:right w:val="nil"/>
            </w:tcBorders>
          </w:tcPr>
          <w:p w:rsidR="00F339C3" w:rsidRDefault="00C34D38" w:rsidP="00243321">
            <w:pPr>
              <w:rPr>
                <w:rFonts w:asciiTheme="minorHAnsi" w:hAnsiTheme="minorHAnsi"/>
                <w:b/>
                <w:sz w:val="16"/>
                <w:szCs w:val="16"/>
              </w:rPr>
            </w:pPr>
            <w:proofErr w:type="spellStart"/>
            <w:r w:rsidRPr="00243321">
              <w:rPr>
                <w:rFonts w:asciiTheme="minorHAnsi" w:hAnsiTheme="minorHAnsi"/>
                <w:b/>
                <w:sz w:val="16"/>
                <w:szCs w:val="16"/>
              </w:rPr>
              <w:t>Decramer</w:t>
            </w:r>
            <w:proofErr w:type="spellEnd"/>
            <w:r w:rsidRPr="00243321">
              <w:rPr>
                <w:rFonts w:asciiTheme="minorHAnsi" w:hAnsiTheme="minorHAnsi"/>
                <w:b/>
                <w:sz w:val="16"/>
                <w:szCs w:val="16"/>
              </w:rPr>
              <w:t xml:space="preserve"> </w:t>
            </w:r>
            <w:r w:rsidR="000B5F7E" w:rsidRPr="00243321">
              <w:rPr>
                <w:rFonts w:asciiTheme="minorHAnsi" w:hAnsiTheme="minorHAnsi"/>
                <w:b/>
                <w:sz w:val="16"/>
                <w:szCs w:val="16"/>
              </w:rPr>
              <w:t xml:space="preserve"> </w:t>
            </w:r>
            <w:r w:rsidR="00243321" w:rsidRPr="00243321">
              <w:rPr>
                <w:rFonts w:asciiTheme="minorHAnsi" w:hAnsiTheme="minorHAnsi"/>
                <w:b/>
                <w:sz w:val="16"/>
                <w:szCs w:val="16"/>
              </w:rPr>
              <w:t>(study 1)</w:t>
            </w:r>
          </w:p>
          <w:p w:rsidR="00243321" w:rsidRDefault="00243321" w:rsidP="00243321">
            <w:pPr>
              <w:rPr>
                <w:rFonts w:asciiTheme="minorHAnsi" w:hAnsiTheme="minorHAnsi"/>
                <w:sz w:val="16"/>
                <w:szCs w:val="16"/>
              </w:rPr>
            </w:pPr>
            <w:r>
              <w:rPr>
                <w:rFonts w:asciiTheme="minorHAnsi" w:hAnsiTheme="minorHAnsi"/>
                <w:sz w:val="16"/>
                <w:szCs w:val="16"/>
              </w:rPr>
              <w:t>Score at day 168</w:t>
            </w:r>
          </w:p>
          <w:p w:rsidR="00243321" w:rsidRPr="00243321" w:rsidRDefault="00243321" w:rsidP="00243321">
            <w:pPr>
              <w:rPr>
                <w:rFonts w:asciiTheme="minorHAnsi" w:hAnsiTheme="minorHAnsi"/>
                <w:b/>
                <w:sz w:val="16"/>
                <w:szCs w:val="16"/>
              </w:rPr>
            </w:pPr>
            <w:r>
              <w:rPr>
                <w:rFonts w:asciiTheme="minorHAnsi" w:hAnsiTheme="minorHAnsi"/>
                <w:sz w:val="16"/>
                <w:szCs w:val="16"/>
              </w:rPr>
              <w:t>% responders (</w:t>
            </w:r>
            <w:r w:rsidRPr="001B4644">
              <w:rPr>
                <w:rFonts w:asciiTheme="minorHAnsi" w:hAnsiTheme="minorHAnsi"/>
                <w:sz w:val="16"/>
                <w:szCs w:val="16"/>
              </w:rPr>
              <w:t>≥ 1 unit</w:t>
            </w:r>
            <w:r>
              <w:rPr>
                <w:rFonts w:asciiTheme="minorHAnsi" w:hAnsiTheme="minorHAnsi"/>
                <w:sz w:val="16"/>
                <w:szCs w:val="16"/>
              </w:rPr>
              <w:t>)</w:t>
            </w:r>
          </w:p>
        </w:tc>
        <w:tc>
          <w:tcPr>
            <w:tcW w:w="1098" w:type="dxa"/>
            <w:tcBorders>
              <w:left w:val="nil"/>
              <w:right w:val="nil"/>
            </w:tcBorders>
            <w:vAlign w:val="bottom"/>
          </w:tcPr>
          <w:p w:rsidR="00F339C3" w:rsidRDefault="00F339C3" w:rsidP="00243321">
            <w:pPr>
              <w:rPr>
                <w:rFonts w:asciiTheme="minorHAnsi" w:hAnsiTheme="minorHAnsi"/>
                <w:sz w:val="16"/>
                <w:szCs w:val="16"/>
              </w:rPr>
            </w:pPr>
            <w:r>
              <w:rPr>
                <w:rFonts w:asciiTheme="minorHAnsi" w:hAnsiTheme="minorHAnsi"/>
                <w:sz w:val="16"/>
                <w:szCs w:val="16"/>
              </w:rPr>
              <w:t>2.3</w:t>
            </w:r>
            <w:r>
              <w:rPr>
                <w:rFonts w:ascii="Calibri" w:hAnsi="Calibri"/>
                <w:sz w:val="16"/>
                <w:szCs w:val="16"/>
              </w:rPr>
              <w:t>±</w:t>
            </w:r>
            <w:r w:rsidR="00C34D38">
              <w:rPr>
                <w:rFonts w:asciiTheme="minorHAnsi" w:hAnsiTheme="minorHAnsi"/>
                <w:sz w:val="16"/>
                <w:szCs w:val="16"/>
              </w:rPr>
              <w:t>0.2</w:t>
            </w:r>
          </w:p>
          <w:p w:rsidR="00243321" w:rsidRPr="00EB373A" w:rsidRDefault="00243321" w:rsidP="00243321">
            <w:pPr>
              <w:rPr>
                <w:rFonts w:asciiTheme="minorHAnsi" w:hAnsiTheme="minorHAnsi"/>
                <w:sz w:val="16"/>
                <w:szCs w:val="16"/>
              </w:rPr>
            </w:pPr>
            <w:r>
              <w:rPr>
                <w:rFonts w:asciiTheme="minorHAnsi" w:hAnsiTheme="minorHAnsi"/>
                <w:sz w:val="16"/>
                <w:szCs w:val="16"/>
              </w:rPr>
              <w:t>55</w:t>
            </w:r>
          </w:p>
        </w:tc>
        <w:tc>
          <w:tcPr>
            <w:tcW w:w="1098" w:type="dxa"/>
            <w:tcBorders>
              <w:left w:val="nil"/>
              <w:right w:val="nil"/>
            </w:tcBorders>
            <w:vAlign w:val="bottom"/>
          </w:tcPr>
          <w:p w:rsidR="00F339C3" w:rsidRDefault="00C34D38" w:rsidP="00243321">
            <w:pPr>
              <w:rPr>
                <w:rFonts w:asciiTheme="minorHAnsi" w:hAnsiTheme="minorHAnsi"/>
                <w:sz w:val="16"/>
                <w:szCs w:val="16"/>
              </w:rPr>
            </w:pPr>
            <w:r>
              <w:rPr>
                <w:rFonts w:asciiTheme="minorHAnsi" w:hAnsiTheme="minorHAnsi"/>
                <w:sz w:val="16"/>
                <w:szCs w:val="16"/>
              </w:rPr>
              <w:t>2.9</w:t>
            </w:r>
            <w:r w:rsidR="00F339C3">
              <w:rPr>
                <w:rFonts w:ascii="Calibri" w:hAnsi="Calibri"/>
                <w:sz w:val="16"/>
                <w:szCs w:val="16"/>
              </w:rPr>
              <w:t>±</w:t>
            </w:r>
            <w:r>
              <w:rPr>
                <w:rFonts w:asciiTheme="minorHAnsi" w:hAnsiTheme="minorHAnsi"/>
                <w:sz w:val="16"/>
                <w:szCs w:val="16"/>
              </w:rPr>
              <w:t>0.2</w:t>
            </w:r>
            <w:r w:rsidR="00F339C3">
              <w:rPr>
                <w:rFonts w:asciiTheme="minorHAnsi" w:hAnsiTheme="minorHAnsi"/>
                <w:sz w:val="16"/>
                <w:szCs w:val="16"/>
              </w:rPr>
              <w:t>**</w:t>
            </w:r>
          </w:p>
          <w:p w:rsidR="00243321" w:rsidRPr="00EB373A" w:rsidRDefault="00243321" w:rsidP="00243321">
            <w:pPr>
              <w:rPr>
                <w:rFonts w:asciiTheme="minorHAnsi" w:hAnsiTheme="minorHAnsi"/>
                <w:sz w:val="16"/>
                <w:szCs w:val="16"/>
              </w:rPr>
            </w:pPr>
            <w:r>
              <w:rPr>
                <w:rFonts w:asciiTheme="minorHAnsi" w:hAnsiTheme="minorHAnsi"/>
                <w:sz w:val="16"/>
                <w:szCs w:val="16"/>
              </w:rPr>
              <w:t>63**</w:t>
            </w:r>
          </w:p>
        </w:tc>
        <w:tc>
          <w:tcPr>
            <w:tcW w:w="1098" w:type="dxa"/>
            <w:tcBorders>
              <w:left w:val="nil"/>
              <w:right w:val="nil"/>
            </w:tcBorders>
            <w:vAlign w:val="center"/>
          </w:tcPr>
          <w:p w:rsidR="00F339C3" w:rsidRDefault="00F339C3" w:rsidP="000045EF">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center"/>
          </w:tcPr>
          <w:p w:rsidR="00F339C3" w:rsidRPr="00EB373A" w:rsidRDefault="00C34D38" w:rsidP="000045EF">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bottom"/>
          </w:tcPr>
          <w:p w:rsidR="00F339C3" w:rsidRDefault="00C34D38" w:rsidP="00243321">
            <w:pPr>
              <w:rPr>
                <w:rFonts w:asciiTheme="minorHAnsi" w:hAnsiTheme="minorHAnsi"/>
                <w:sz w:val="16"/>
                <w:szCs w:val="16"/>
              </w:rPr>
            </w:pPr>
            <w:r>
              <w:rPr>
                <w:rFonts w:asciiTheme="minorHAnsi" w:hAnsiTheme="minorHAnsi"/>
                <w:sz w:val="16"/>
                <w:szCs w:val="16"/>
              </w:rPr>
              <w:t>2.1</w:t>
            </w:r>
            <w:r w:rsidR="00F339C3">
              <w:rPr>
                <w:rFonts w:ascii="Calibri" w:hAnsi="Calibri"/>
                <w:sz w:val="16"/>
                <w:szCs w:val="16"/>
              </w:rPr>
              <w:t>±</w:t>
            </w:r>
            <w:r>
              <w:rPr>
                <w:rFonts w:asciiTheme="minorHAnsi" w:hAnsiTheme="minorHAnsi"/>
                <w:sz w:val="16"/>
                <w:szCs w:val="16"/>
              </w:rPr>
              <w:t>0.2</w:t>
            </w:r>
          </w:p>
          <w:p w:rsidR="00243321" w:rsidRPr="00EB373A" w:rsidRDefault="00243321" w:rsidP="00243321">
            <w:pPr>
              <w:rPr>
                <w:rFonts w:asciiTheme="minorHAnsi" w:hAnsiTheme="minorHAnsi"/>
                <w:sz w:val="16"/>
                <w:szCs w:val="16"/>
              </w:rPr>
            </w:pPr>
            <w:r>
              <w:rPr>
                <w:rFonts w:asciiTheme="minorHAnsi" w:hAnsiTheme="minorHAnsi"/>
                <w:sz w:val="16"/>
                <w:szCs w:val="16"/>
              </w:rPr>
              <w:t>49</w:t>
            </w:r>
          </w:p>
        </w:tc>
        <w:tc>
          <w:tcPr>
            <w:tcW w:w="1098" w:type="dxa"/>
            <w:tcBorders>
              <w:left w:val="nil"/>
              <w:right w:val="nil"/>
            </w:tcBorders>
            <w:vAlign w:val="bottom"/>
          </w:tcPr>
          <w:p w:rsidR="00F339C3" w:rsidRDefault="00C34D38" w:rsidP="00243321">
            <w:pPr>
              <w:rPr>
                <w:rFonts w:asciiTheme="minorHAnsi" w:hAnsiTheme="minorHAnsi"/>
                <w:sz w:val="16"/>
                <w:szCs w:val="16"/>
              </w:rPr>
            </w:pPr>
            <w:r>
              <w:rPr>
                <w:rFonts w:asciiTheme="minorHAnsi" w:hAnsiTheme="minorHAnsi"/>
                <w:sz w:val="16"/>
                <w:szCs w:val="16"/>
              </w:rPr>
              <w:t>2.4</w:t>
            </w:r>
            <w:r w:rsidR="00F339C3">
              <w:rPr>
                <w:rFonts w:ascii="Calibri" w:hAnsi="Calibri"/>
                <w:sz w:val="16"/>
                <w:szCs w:val="16"/>
              </w:rPr>
              <w:t>±</w:t>
            </w:r>
            <w:r>
              <w:rPr>
                <w:rFonts w:asciiTheme="minorHAnsi" w:hAnsiTheme="minorHAnsi"/>
                <w:sz w:val="16"/>
                <w:szCs w:val="16"/>
              </w:rPr>
              <w:t>0.2</w:t>
            </w:r>
          </w:p>
          <w:p w:rsidR="00243321" w:rsidRPr="00EB373A" w:rsidRDefault="00243321" w:rsidP="00243321">
            <w:pPr>
              <w:rPr>
                <w:rFonts w:asciiTheme="minorHAnsi" w:hAnsiTheme="minorHAnsi"/>
                <w:sz w:val="16"/>
                <w:szCs w:val="16"/>
              </w:rPr>
            </w:pPr>
            <w:r>
              <w:rPr>
                <w:rFonts w:asciiTheme="minorHAnsi" w:hAnsiTheme="minorHAnsi"/>
                <w:sz w:val="16"/>
                <w:szCs w:val="16"/>
              </w:rPr>
              <w:t>60</w:t>
            </w:r>
          </w:p>
        </w:tc>
        <w:tc>
          <w:tcPr>
            <w:tcW w:w="1099" w:type="dxa"/>
            <w:tcBorders>
              <w:left w:val="nil"/>
              <w:right w:val="nil"/>
            </w:tcBorders>
            <w:vAlign w:val="center"/>
          </w:tcPr>
          <w:p w:rsidR="00F339C3" w:rsidRDefault="00355573" w:rsidP="000045EF">
            <w:pPr>
              <w:rPr>
                <w:rFonts w:asciiTheme="minorHAnsi" w:hAnsiTheme="minorHAnsi"/>
                <w:sz w:val="16"/>
                <w:szCs w:val="16"/>
              </w:rPr>
            </w:pPr>
            <w:r>
              <w:rPr>
                <w:rFonts w:asciiTheme="minorHAnsi" w:hAnsiTheme="minorHAnsi"/>
                <w:sz w:val="16"/>
                <w:szCs w:val="16"/>
              </w:rPr>
              <w:t>N/A</w:t>
            </w:r>
          </w:p>
        </w:tc>
      </w:tr>
      <w:tr w:rsidR="00C34D38" w:rsidRPr="00EB373A" w:rsidTr="00243321">
        <w:tc>
          <w:tcPr>
            <w:tcW w:w="2141" w:type="dxa"/>
            <w:tcBorders>
              <w:left w:val="nil"/>
              <w:right w:val="nil"/>
            </w:tcBorders>
          </w:tcPr>
          <w:p w:rsidR="00C34D38" w:rsidRDefault="00C34D38" w:rsidP="00243321">
            <w:pPr>
              <w:rPr>
                <w:rFonts w:asciiTheme="minorHAnsi" w:hAnsiTheme="minorHAnsi"/>
                <w:b/>
                <w:sz w:val="16"/>
                <w:szCs w:val="16"/>
              </w:rPr>
            </w:pPr>
            <w:proofErr w:type="spellStart"/>
            <w:r w:rsidRPr="00243321">
              <w:rPr>
                <w:rFonts w:asciiTheme="minorHAnsi" w:hAnsiTheme="minorHAnsi"/>
                <w:b/>
                <w:sz w:val="16"/>
                <w:szCs w:val="16"/>
              </w:rPr>
              <w:t>Decramer</w:t>
            </w:r>
            <w:proofErr w:type="spellEnd"/>
            <w:r w:rsidRPr="00243321">
              <w:rPr>
                <w:rFonts w:asciiTheme="minorHAnsi" w:hAnsiTheme="minorHAnsi"/>
                <w:b/>
                <w:sz w:val="16"/>
                <w:szCs w:val="16"/>
              </w:rPr>
              <w:t xml:space="preserve"> </w:t>
            </w:r>
            <w:r w:rsidR="000B5F7E" w:rsidRPr="00243321">
              <w:rPr>
                <w:rFonts w:asciiTheme="minorHAnsi" w:hAnsiTheme="minorHAnsi"/>
                <w:b/>
                <w:sz w:val="16"/>
                <w:szCs w:val="16"/>
              </w:rPr>
              <w:t xml:space="preserve"> </w:t>
            </w:r>
            <w:r w:rsidR="00243321" w:rsidRPr="00243321">
              <w:rPr>
                <w:rFonts w:asciiTheme="minorHAnsi" w:hAnsiTheme="minorHAnsi"/>
                <w:b/>
                <w:sz w:val="16"/>
                <w:szCs w:val="16"/>
              </w:rPr>
              <w:t>(s</w:t>
            </w:r>
            <w:r w:rsidR="000B5F7E" w:rsidRPr="00243321">
              <w:rPr>
                <w:rFonts w:asciiTheme="minorHAnsi" w:hAnsiTheme="minorHAnsi"/>
                <w:b/>
                <w:sz w:val="16"/>
                <w:szCs w:val="16"/>
              </w:rPr>
              <w:t xml:space="preserve">tudy </w:t>
            </w:r>
            <w:r w:rsidRPr="00243321">
              <w:rPr>
                <w:rFonts w:asciiTheme="minorHAnsi" w:hAnsiTheme="minorHAnsi"/>
                <w:b/>
                <w:sz w:val="16"/>
                <w:szCs w:val="16"/>
              </w:rPr>
              <w:t>2</w:t>
            </w:r>
            <w:r w:rsidR="00243321" w:rsidRPr="00243321">
              <w:rPr>
                <w:rFonts w:asciiTheme="minorHAnsi" w:hAnsiTheme="minorHAnsi"/>
                <w:b/>
                <w:sz w:val="16"/>
                <w:szCs w:val="16"/>
              </w:rPr>
              <w:t>)</w:t>
            </w:r>
          </w:p>
          <w:p w:rsidR="00243321" w:rsidRDefault="00243321" w:rsidP="00243321">
            <w:pPr>
              <w:rPr>
                <w:rFonts w:asciiTheme="minorHAnsi" w:hAnsiTheme="minorHAnsi"/>
                <w:sz w:val="16"/>
                <w:szCs w:val="16"/>
              </w:rPr>
            </w:pPr>
            <w:r>
              <w:rPr>
                <w:rFonts w:asciiTheme="minorHAnsi" w:hAnsiTheme="minorHAnsi"/>
                <w:sz w:val="16"/>
                <w:szCs w:val="16"/>
              </w:rPr>
              <w:t>Score at day 168</w:t>
            </w:r>
          </w:p>
          <w:p w:rsidR="00243321" w:rsidRPr="00243321" w:rsidRDefault="00243321" w:rsidP="00243321">
            <w:pPr>
              <w:rPr>
                <w:rFonts w:asciiTheme="minorHAnsi" w:hAnsiTheme="minorHAnsi"/>
                <w:b/>
                <w:sz w:val="16"/>
                <w:szCs w:val="16"/>
              </w:rPr>
            </w:pPr>
            <w:r>
              <w:rPr>
                <w:rFonts w:asciiTheme="minorHAnsi" w:hAnsiTheme="minorHAnsi"/>
                <w:sz w:val="16"/>
                <w:szCs w:val="16"/>
              </w:rPr>
              <w:t>% responders (</w:t>
            </w:r>
            <w:r w:rsidRPr="001B4644">
              <w:rPr>
                <w:rFonts w:asciiTheme="minorHAnsi" w:hAnsiTheme="minorHAnsi"/>
                <w:sz w:val="16"/>
                <w:szCs w:val="16"/>
              </w:rPr>
              <w:t>≥ 1 unit</w:t>
            </w:r>
            <w:r>
              <w:rPr>
                <w:rFonts w:asciiTheme="minorHAnsi" w:hAnsiTheme="minorHAnsi"/>
                <w:sz w:val="16"/>
                <w:szCs w:val="16"/>
              </w:rPr>
              <w:t>)</w:t>
            </w:r>
          </w:p>
        </w:tc>
        <w:tc>
          <w:tcPr>
            <w:tcW w:w="1098" w:type="dxa"/>
            <w:tcBorders>
              <w:left w:val="nil"/>
              <w:right w:val="nil"/>
            </w:tcBorders>
            <w:vAlign w:val="bottom"/>
          </w:tcPr>
          <w:p w:rsidR="00C34D38" w:rsidRDefault="000045EF" w:rsidP="00243321">
            <w:pPr>
              <w:rPr>
                <w:rFonts w:asciiTheme="minorHAnsi" w:hAnsiTheme="minorHAnsi"/>
                <w:sz w:val="16"/>
                <w:szCs w:val="16"/>
              </w:rPr>
            </w:pPr>
            <w:r>
              <w:rPr>
                <w:rFonts w:asciiTheme="minorHAnsi" w:hAnsiTheme="minorHAnsi"/>
                <w:sz w:val="16"/>
                <w:szCs w:val="16"/>
              </w:rPr>
              <w:t>2.3</w:t>
            </w:r>
            <w:r>
              <w:rPr>
                <w:rFonts w:ascii="Calibri" w:hAnsi="Calibri"/>
                <w:sz w:val="16"/>
                <w:szCs w:val="16"/>
              </w:rPr>
              <w:t>±</w:t>
            </w:r>
            <w:r>
              <w:rPr>
                <w:rFonts w:asciiTheme="minorHAnsi" w:hAnsiTheme="minorHAnsi"/>
                <w:sz w:val="16"/>
                <w:szCs w:val="16"/>
              </w:rPr>
              <w:t>0.3</w:t>
            </w:r>
          </w:p>
          <w:p w:rsidR="00243321" w:rsidRDefault="00243321" w:rsidP="00243321">
            <w:pPr>
              <w:rPr>
                <w:rFonts w:asciiTheme="minorHAnsi" w:hAnsiTheme="minorHAnsi"/>
                <w:sz w:val="16"/>
                <w:szCs w:val="16"/>
              </w:rPr>
            </w:pPr>
            <w:r>
              <w:rPr>
                <w:rFonts w:asciiTheme="minorHAnsi" w:hAnsiTheme="minorHAnsi"/>
                <w:sz w:val="16"/>
                <w:szCs w:val="16"/>
              </w:rPr>
              <w:t>57</w:t>
            </w:r>
          </w:p>
        </w:tc>
        <w:tc>
          <w:tcPr>
            <w:tcW w:w="1098" w:type="dxa"/>
            <w:tcBorders>
              <w:left w:val="nil"/>
              <w:right w:val="nil"/>
            </w:tcBorders>
            <w:vAlign w:val="bottom"/>
          </w:tcPr>
          <w:p w:rsidR="00C34D38" w:rsidRDefault="000045EF" w:rsidP="00243321">
            <w:pPr>
              <w:rPr>
                <w:rFonts w:asciiTheme="minorHAnsi" w:hAnsiTheme="minorHAnsi"/>
                <w:sz w:val="16"/>
                <w:szCs w:val="16"/>
              </w:rPr>
            </w:pPr>
            <w:r>
              <w:rPr>
                <w:rFonts w:asciiTheme="minorHAnsi" w:hAnsiTheme="minorHAnsi"/>
                <w:sz w:val="16"/>
                <w:szCs w:val="16"/>
              </w:rPr>
              <w:t>2.4</w:t>
            </w:r>
            <w:r>
              <w:rPr>
                <w:rFonts w:ascii="Calibri" w:hAnsi="Calibri"/>
                <w:sz w:val="16"/>
                <w:szCs w:val="16"/>
              </w:rPr>
              <w:t>±</w:t>
            </w:r>
            <w:r>
              <w:rPr>
                <w:rFonts w:asciiTheme="minorHAnsi" w:hAnsiTheme="minorHAnsi"/>
                <w:sz w:val="16"/>
                <w:szCs w:val="16"/>
              </w:rPr>
              <w:t>0.2</w:t>
            </w:r>
          </w:p>
          <w:p w:rsidR="00243321" w:rsidRDefault="00243321" w:rsidP="00243321">
            <w:pPr>
              <w:rPr>
                <w:rFonts w:asciiTheme="minorHAnsi" w:hAnsiTheme="minorHAnsi"/>
                <w:sz w:val="16"/>
                <w:szCs w:val="16"/>
              </w:rPr>
            </w:pPr>
            <w:r>
              <w:rPr>
                <w:rFonts w:asciiTheme="minorHAnsi" w:hAnsiTheme="minorHAnsi"/>
                <w:sz w:val="16"/>
                <w:szCs w:val="16"/>
              </w:rPr>
              <w:t>55</w:t>
            </w:r>
          </w:p>
        </w:tc>
        <w:tc>
          <w:tcPr>
            <w:tcW w:w="1098" w:type="dxa"/>
            <w:tcBorders>
              <w:left w:val="nil"/>
              <w:right w:val="nil"/>
            </w:tcBorders>
            <w:vAlign w:val="center"/>
          </w:tcPr>
          <w:p w:rsidR="00C34D38" w:rsidRDefault="000045EF" w:rsidP="000045EF">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bottom"/>
          </w:tcPr>
          <w:p w:rsidR="00C34D38" w:rsidRDefault="000045EF" w:rsidP="00243321">
            <w:pPr>
              <w:rPr>
                <w:rFonts w:asciiTheme="minorHAnsi" w:hAnsiTheme="minorHAnsi"/>
                <w:sz w:val="16"/>
                <w:szCs w:val="16"/>
              </w:rPr>
            </w:pPr>
            <w:r>
              <w:rPr>
                <w:rFonts w:asciiTheme="minorHAnsi" w:hAnsiTheme="minorHAnsi"/>
                <w:sz w:val="16"/>
                <w:szCs w:val="16"/>
              </w:rPr>
              <w:t>1.9</w:t>
            </w:r>
            <w:r>
              <w:rPr>
                <w:rFonts w:ascii="Calibri" w:hAnsi="Calibri"/>
                <w:sz w:val="16"/>
                <w:szCs w:val="16"/>
              </w:rPr>
              <w:t>±</w:t>
            </w:r>
            <w:r>
              <w:rPr>
                <w:rFonts w:asciiTheme="minorHAnsi" w:hAnsiTheme="minorHAnsi"/>
                <w:sz w:val="16"/>
                <w:szCs w:val="16"/>
              </w:rPr>
              <w:t>0.2</w:t>
            </w:r>
          </w:p>
          <w:p w:rsidR="00243321" w:rsidRDefault="00243321" w:rsidP="00243321">
            <w:pPr>
              <w:rPr>
                <w:rFonts w:asciiTheme="minorHAnsi" w:hAnsiTheme="minorHAnsi"/>
                <w:sz w:val="16"/>
                <w:szCs w:val="16"/>
              </w:rPr>
            </w:pPr>
            <w:r>
              <w:rPr>
                <w:rFonts w:asciiTheme="minorHAnsi" w:hAnsiTheme="minorHAnsi"/>
                <w:sz w:val="16"/>
                <w:szCs w:val="16"/>
              </w:rPr>
              <w:t>50</w:t>
            </w:r>
          </w:p>
        </w:tc>
        <w:tc>
          <w:tcPr>
            <w:tcW w:w="1098" w:type="dxa"/>
            <w:tcBorders>
              <w:left w:val="nil"/>
              <w:right w:val="nil"/>
            </w:tcBorders>
            <w:vAlign w:val="center"/>
          </w:tcPr>
          <w:p w:rsidR="00C34D38" w:rsidRDefault="000045EF" w:rsidP="000045EF">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bottom"/>
          </w:tcPr>
          <w:p w:rsidR="00C34D38" w:rsidRDefault="000045EF" w:rsidP="00243321">
            <w:pP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0.2</w:t>
            </w:r>
          </w:p>
          <w:p w:rsidR="00243321" w:rsidRDefault="00243321" w:rsidP="00243321">
            <w:pPr>
              <w:rPr>
                <w:rFonts w:asciiTheme="minorHAnsi" w:hAnsiTheme="minorHAnsi"/>
                <w:sz w:val="16"/>
                <w:szCs w:val="16"/>
              </w:rPr>
            </w:pPr>
            <w:r>
              <w:rPr>
                <w:rFonts w:asciiTheme="minorHAnsi" w:hAnsiTheme="minorHAnsi"/>
                <w:sz w:val="16"/>
                <w:szCs w:val="16"/>
              </w:rPr>
              <w:t>51</w:t>
            </w:r>
          </w:p>
        </w:tc>
        <w:tc>
          <w:tcPr>
            <w:tcW w:w="1099" w:type="dxa"/>
            <w:tcBorders>
              <w:left w:val="nil"/>
              <w:right w:val="nil"/>
            </w:tcBorders>
            <w:vAlign w:val="center"/>
          </w:tcPr>
          <w:p w:rsidR="00C34D38" w:rsidRDefault="000045EF" w:rsidP="000045EF">
            <w:pPr>
              <w:rPr>
                <w:rFonts w:asciiTheme="minorHAnsi" w:hAnsiTheme="minorHAnsi"/>
                <w:sz w:val="16"/>
                <w:szCs w:val="16"/>
              </w:rPr>
            </w:pPr>
            <w:r>
              <w:rPr>
                <w:rFonts w:asciiTheme="minorHAnsi" w:hAnsiTheme="minorHAnsi"/>
                <w:sz w:val="16"/>
                <w:szCs w:val="16"/>
              </w:rPr>
              <w:t>N/A</w:t>
            </w:r>
          </w:p>
        </w:tc>
      </w:tr>
    </w:tbl>
    <w:p w:rsidR="00355573" w:rsidRDefault="00355573">
      <w:pPr>
        <w:rPr>
          <w:rFonts w:asciiTheme="minorHAnsi" w:hAnsiTheme="minorHAnsi"/>
          <w:sz w:val="16"/>
          <w:szCs w:val="16"/>
        </w:rPr>
      </w:pPr>
      <w:r>
        <w:rPr>
          <w:rFonts w:asciiTheme="minorHAnsi" w:hAnsiTheme="minorHAnsi"/>
          <w:sz w:val="16"/>
          <w:szCs w:val="16"/>
        </w:rPr>
        <w:t>*Significant vs. PBO</w:t>
      </w:r>
    </w:p>
    <w:p w:rsidR="00EB373A" w:rsidRPr="00F339C3" w:rsidRDefault="00F339C3">
      <w:pPr>
        <w:rPr>
          <w:rFonts w:asciiTheme="minorHAnsi" w:hAnsiTheme="minorHAnsi"/>
          <w:sz w:val="16"/>
          <w:szCs w:val="16"/>
        </w:rPr>
      </w:pPr>
      <w:r w:rsidRPr="00F339C3">
        <w:rPr>
          <w:rFonts w:asciiTheme="minorHAnsi" w:hAnsiTheme="minorHAnsi"/>
          <w:sz w:val="16"/>
          <w:szCs w:val="16"/>
        </w:rPr>
        <w:t>**</w:t>
      </w:r>
      <w:r w:rsidR="00526EF1">
        <w:rPr>
          <w:rFonts w:asciiTheme="minorHAnsi" w:hAnsiTheme="minorHAnsi"/>
          <w:sz w:val="16"/>
          <w:szCs w:val="16"/>
        </w:rPr>
        <w:t>S</w:t>
      </w:r>
      <w:r w:rsidRPr="00F339C3">
        <w:rPr>
          <w:rFonts w:asciiTheme="minorHAnsi" w:hAnsiTheme="minorHAnsi"/>
          <w:sz w:val="16"/>
          <w:szCs w:val="16"/>
        </w:rPr>
        <w:t>ig</w:t>
      </w:r>
      <w:r w:rsidR="006873A0">
        <w:rPr>
          <w:rFonts w:asciiTheme="minorHAnsi" w:hAnsiTheme="minorHAnsi"/>
          <w:sz w:val="16"/>
          <w:szCs w:val="16"/>
        </w:rPr>
        <w:t>nificant vs. VI25</w:t>
      </w:r>
    </w:p>
    <w:p w:rsidR="00243321" w:rsidRDefault="00243321" w:rsidP="00D93582">
      <w:pPr>
        <w:rPr>
          <w:i/>
          <w:sz w:val="20"/>
          <w:szCs w:val="20"/>
          <w:u w:val="single"/>
        </w:rPr>
      </w:pPr>
    </w:p>
    <w:p w:rsidR="007A6037" w:rsidRDefault="007A6037" w:rsidP="00D93582">
      <w:pPr>
        <w:rPr>
          <w:i/>
          <w:sz w:val="20"/>
          <w:szCs w:val="20"/>
          <w:u w:val="single"/>
        </w:rPr>
      </w:pPr>
      <w:r>
        <w:rPr>
          <w:i/>
          <w:sz w:val="20"/>
          <w:szCs w:val="20"/>
          <w:u w:val="single"/>
        </w:rPr>
        <w:t>Rescue inhaler use</w:t>
      </w:r>
    </w:p>
    <w:p w:rsidR="007A6037" w:rsidRDefault="00EA6225" w:rsidP="00D93582">
      <w:pPr>
        <w:rPr>
          <w:sz w:val="20"/>
          <w:szCs w:val="20"/>
        </w:rPr>
      </w:pPr>
      <w:r>
        <w:rPr>
          <w:sz w:val="20"/>
          <w:szCs w:val="20"/>
        </w:rPr>
        <w:t xml:space="preserve">In the placebo-controlled trial, the need for rescue inhaler use was significantly reduced with UMEC/VI 62.5/25 compared to placebo or UMEC alone.  There was no significant </w:t>
      </w:r>
      <w:r w:rsidR="00206FE2">
        <w:rPr>
          <w:sz w:val="20"/>
          <w:szCs w:val="20"/>
        </w:rPr>
        <w:t>difference vs. vilanterol alone.</w:t>
      </w:r>
    </w:p>
    <w:p w:rsidR="00D37C20" w:rsidRDefault="00D37C20" w:rsidP="00D93582">
      <w:pPr>
        <w:rPr>
          <w:sz w:val="20"/>
          <w:szCs w:val="20"/>
        </w:rPr>
      </w:pPr>
    </w:p>
    <w:p w:rsidR="00D37C20" w:rsidRDefault="00D37C20" w:rsidP="00D93582">
      <w:pPr>
        <w:rPr>
          <w:sz w:val="20"/>
          <w:szCs w:val="20"/>
        </w:rPr>
      </w:pPr>
      <w:r>
        <w:rPr>
          <w:sz w:val="20"/>
          <w:szCs w:val="20"/>
        </w:rPr>
        <w:t xml:space="preserve">In </w:t>
      </w:r>
      <w:proofErr w:type="spellStart"/>
      <w:r w:rsidR="00D55E64">
        <w:rPr>
          <w:sz w:val="20"/>
          <w:szCs w:val="20"/>
        </w:rPr>
        <w:t>Decramer</w:t>
      </w:r>
      <w:proofErr w:type="spellEnd"/>
      <w:r w:rsidR="00D55E64">
        <w:rPr>
          <w:sz w:val="20"/>
          <w:szCs w:val="20"/>
        </w:rPr>
        <w:t xml:space="preserve"> (</w:t>
      </w:r>
      <w:r>
        <w:rPr>
          <w:sz w:val="20"/>
          <w:szCs w:val="20"/>
        </w:rPr>
        <w:t>study</w:t>
      </w:r>
      <w:r w:rsidR="00D55E64">
        <w:rPr>
          <w:sz w:val="20"/>
          <w:szCs w:val="20"/>
        </w:rPr>
        <w:t>1)</w:t>
      </w:r>
      <w:r>
        <w:rPr>
          <w:sz w:val="20"/>
          <w:szCs w:val="20"/>
        </w:rPr>
        <w:t>, both combination doses significantly reduced rescue inhaler use compared to mono</w:t>
      </w:r>
      <w:r w:rsidR="00D55E64">
        <w:rPr>
          <w:sz w:val="20"/>
          <w:szCs w:val="20"/>
        </w:rPr>
        <w:t>therapy with tiotropium.  In study 2</w:t>
      </w:r>
      <w:r>
        <w:rPr>
          <w:sz w:val="20"/>
          <w:szCs w:val="20"/>
        </w:rPr>
        <w:t>, only the 125/25 dose was shown to significantly reduce rescue inhaler use compared to monotherapy with umeclidinium or tiotropium.</w:t>
      </w:r>
    </w:p>
    <w:p w:rsidR="00EA6225" w:rsidRDefault="00EA6225" w:rsidP="00D93582">
      <w:pPr>
        <w:rPr>
          <w:sz w:val="20"/>
          <w:szCs w:val="20"/>
        </w:rPr>
      </w:pPr>
    </w:p>
    <w:p w:rsidR="00EA6225" w:rsidRPr="00206FE2" w:rsidRDefault="00206FE2" w:rsidP="00D93582">
      <w:pPr>
        <w:rPr>
          <w:rFonts w:asciiTheme="minorHAnsi" w:hAnsiTheme="minorHAnsi"/>
          <w:b/>
          <w:sz w:val="20"/>
          <w:szCs w:val="20"/>
        </w:rPr>
      </w:pPr>
      <w:r w:rsidRPr="00206FE2">
        <w:rPr>
          <w:rFonts w:asciiTheme="minorHAnsi" w:hAnsiTheme="minorHAnsi"/>
          <w:b/>
          <w:sz w:val="20"/>
          <w:szCs w:val="20"/>
        </w:rPr>
        <w:t xml:space="preserve">Table 5:  </w:t>
      </w:r>
      <w:r>
        <w:rPr>
          <w:rFonts w:asciiTheme="minorHAnsi" w:hAnsiTheme="minorHAnsi"/>
          <w:b/>
          <w:sz w:val="20"/>
          <w:szCs w:val="20"/>
        </w:rPr>
        <w:t xml:space="preserve">Rescue Inhaler Use </w:t>
      </w:r>
      <w:r w:rsidR="000B5F7E">
        <w:rPr>
          <w:rFonts w:asciiTheme="minorHAnsi" w:hAnsiTheme="minorHAnsi"/>
          <w:b/>
          <w:sz w:val="20"/>
          <w:szCs w:val="20"/>
        </w:rPr>
        <w:t>(Puffs/Day)</w:t>
      </w:r>
    </w:p>
    <w:tbl>
      <w:tblPr>
        <w:tblStyle w:val="TableGrid"/>
        <w:tblW w:w="9828" w:type="dxa"/>
        <w:tblLook w:val="04A0" w:firstRow="1" w:lastRow="0" w:firstColumn="1" w:lastColumn="0" w:noHBand="0" w:noVBand="1"/>
      </w:tblPr>
      <w:tblGrid>
        <w:gridCol w:w="2141"/>
        <w:gridCol w:w="1098"/>
        <w:gridCol w:w="1098"/>
        <w:gridCol w:w="1098"/>
        <w:gridCol w:w="1098"/>
        <w:gridCol w:w="1098"/>
        <w:gridCol w:w="1098"/>
        <w:gridCol w:w="1099"/>
      </w:tblGrid>
      <w:tr w:rsidR="00EA6225" w:rsidRPr="00EB373A" w:rsidTr="00CD7C78">
        <w:tc>
          <w:tcPr>
            <w:tcW w:w="2141" w:type="dxa"/>
            <w:tcBorders>
              <w:left w:val="nil"/>
              <w:right w:val="nil"/>
            </w:tcBorders>
            <w:shd w:val="clear" w:color="auto" w:fill="D9D9D9" w:themeFill="background1" w:themeFillShade="D9"/>
          </w:tcPr>
          <w:p w:rsidR="00EA6225" w:rsidRPr="00F339C3" w:rsidRDefault="00EA6225" w:rsidP="00CD7C78">
            <w:pPr>
              <w:jc w:val="center"/>
              <w:rPr>
                <w:rFonts w:asciiTheme="minorHAnsi" w:hAnsiTheme="minorHAnsi"/>
                <w:b/>
                <w:sz w:val="16"/>
                <w:szCs w:val="16"/>
              </w:rPr>
            </w:pPr>
          </w:p>
        </w:tc>
        <w:tc>
          <w:tcPr>
            <w:tcW w:w="1098" w:type="dxa"/>
            <w:tcBorders>
              <w:left w:val="nil"/>
              <w:right w:val="nil"/>
            </w:tcBorders>
            <w:shd w:val="clear" w:color="auto" w:fill="D9D9D9" w:themeFill="background1" w:themeFillShade="D9"/>
          </w:tcPr>
          <w:p w:rsidR="00EA6225" w:rsidRPr="00F339C3" w:rsidRDefault="00EA6225" w:rsidP="00D55E64">
            <w:pPr>
              <w:rPr>
                <w:rFonts w:asciiTheme="minorHAnsi" w:hAnsiTheme="minorHAnsi"/>
                <w:b/>
                <w:sz w:val="16"/>
                <w:szCs w:val="16"/>
              </w:rPr>
            </w:pPr>
            <w:r w:rsidRPr="00F339C3">
              <w:rPr>
                <w:rFonts w:asciiTheme="minorHAnsi" w:hAnsiTheme="minorHAnsi"/>
                <w:b/>
                <w:sz w:val="16"/>
                <w:szCs w:val="16"/>
              </w:rPr>
              <w:t>UMEC/VI 62.5/25</w:t>
            </w:r>
          </w:p>
        </w:tc>
        <w:tc>
          <w:tcPr>
            <w:tcW w:w="1098" w:type="dxa"/>
            <w:tcBorders>
              <w:left w:val="nil"/>
              <w:right w:val="nil"/>
            </w:tcBorders>
            <w:shd w:val="clear" w:color="auto" w:fill="D9D9D9" w:themeFill="background1" w:themeFillShade="D9"/>
          </w:tcPr>
          <w:p w:rsidR="00EA6225" w:rsidRPr="00F339C3" w:rsidRDefault="00EA6225" w:rsidP="00D55E64">
            <w:pPr>
              <w:rPr>
                <w:rFonts w:asciiTheme="minorHAnsi" w:hAnsiTheme="minorHAnsi"/>
                <w:b/>
                <w:sz w:val="16"/>
                <w:szCs w:val="16"/>
              </w:rPr>
            </w:pPr>
            <w:r w:rsidRPr="00F339C3">
              <w:rPr>
                <w:rFonts w:asciiTheme="minorHAnsi" w:hAnsiTheme="minorHAnsi"/>
                <w:b/>
                <w:sz w:val="16"/>
                <w:szCs w:val="16"/>
              </w:rPr>
              <w:t>UMEC/VI 125/25</w:t>
            </w:r>
          </w:p>
        </w:tc>
        <w:tc>
          <w:tcPr>
            <w:tcW w:w="1098" w:type="dxa"/>
            <w:tcBorders>
              <w:left w:val="nil"/>
              <w:right w:val="nil"/>
            </w:tcBorders>
            <w:shd w:val="clear" w:color="auto" w:fill="D9D9D9" w:themeFill="background1" w:themeFillShade="D9"/>
            <w:vAlign w:val="center"/>
          </w:tcPr>
          <w:p w:rsidR="00EA6225" w:rsidRPr="00F339C3" w:rsidRDefault="00EA6225" w:rsidP="00D55E64">
            <w:pPr>
              <w:rPr>
                <w:rFonts w:asciiTheme="minorHAnsi" w:hAnsiTheme="minorHAnsi"/>
                <w:b/>
                <w:sz w:val="16"/>
                <w:szCs w:val="16"/>
              </w:rPr>
            </w:pPr>
            <w:r>
              <w:rPr>
                <w:rFonts w:asciiTheme="minorHAnsi" w:hAnsiTheme="minorHAnsi"/>
                <w:b/>
                <w:sz w:val="16"/>
                <w:szCs w:val="16"/>
              </w:rPr>
              <w:t>UMEC 62.5</w:t>
            </w:r>
          </w:p>
        </w:tc>
        <w:tc>
          <w:tcPr>
            <w:tcW w:w="1098" w:type="dxa"/>
            <w:tcBorders>
              <w:left w:val="nil"/>
              <w:right w:val="nil"/>
            </w:tcBorders>
            <w:shd w:val="clear" w:color="auto" w:fill="D9D9D9" w:themeFill="background1" w:themeFillShade="D9"/>
            <w:vAlign w:val="center"/>
          </w:tcPr>
          <w:p w:rsidR="00EA6225" w:rsidRPr="00F339C3" w:rsidRDefault="00EA6225" w:rsidP="00D55E64">
            <w:pPr>
              <w:rPr>
                <w:rFonts w:asciiTheme="minorHAnsi" w:hAnsiTheme="minorHAnsi"/>
                <w:b/>
                <w:sz w:val="16"/>
                <w:szCs w:val="16"/>
              </w:rPr>
            </w:pPr>
            <w:r w:rsidRPr="00F339C3">
              <w:rPr>
                <w:rFonts w:asciiTheme="minorHAnsi" w:hAnsiTheme="minorHAnsi"/>
                <w:b/>
                <w:sz w:val="16"/>
                <w:szCs w:val="16"/>
              </w:rPr>
              <w:t>UMEC 125</w:t>
            </w:r>
          </w:p>
        </w:tc>
        <w:tc>
          <w:tcPr>
            <w:tcW w:w="1098" w:type="dxa"/>
            <w:tcBorders>
              <w:left w:val="nil"/>
              <w:right w:val="nil"/>
            </w:tcBorders>
            <w:shd w:val="clear" w:color="auto" w:fill="D9D9D9" w:themeFill="background1" w:themeFillShade="D9"/>
            <w:vAlign w:val="center"/>
          </w:tcPr>
          <w:p w:rsidR="00EA6225" w:rsidRPr="00F339C3" w:rsidRDefault="00EA6225" w:rsidP="00D55E64">
            <w:pPr>
              <w:rPr>
                <w:rFonts w:asciiTheme="minorHAnsi" w:hAnsiTheme="minorHAnsi"/>
                <w:b/>
                <w:sz w:val="16"/>
                <w:szCs w:val="16"/>
              </w:rPr>
            </w:pPr>
            <w:r w:rsidRPr="00F339C3">
              <w:rPr>
                <w:rFonts w:asciiTheme="minorHAnsi" w:hAnsiTheme="minorHAnsi"/>
                <w:b/>
                <w:sz w:val="16"/>
                <w:szCs w:val="16"/>
              </w:rPr>
              <w:t>VI25</w:t>
            </w:r>
          </w:p>
        </w:tc>
        <w:tc>
          <w:tcPr>
            <w:tcW w:w="1098" w:type="dxa"/>
            <w:tcBorders>
              <w:left w:val="nil"/>
              <w:right w:val="nil"/>
            </w:tcBorders>
            <w:shd w:val="clear" w:color="auto" w:fill="D9D9D9" w:themeFill="background1" w:themeFillShade="D9"/>
            <w:vAlign w:val="center"/>
          </w:tcPr>
          <w:p w:rsidR="00EA6225" w:rsidRPr="00F339C3" w:rsidRDefault="00EA6225" w:rsidP="00D55E64">
            <w:pPr>
              <w:rPr>
                <w:rFonts w:asciiTheme="minorHAnsi" w:hAnsiTheme="minorHAnsi"/>
                <w:b/>
                <w:sz w:val="16"/>
                <w:szCs w:val="16"/>
              </w:rPr>
            </w:pPr>
            <w:r w:rsidRPr="00F339C3">
              <w:rPr>
                <w:rFonts w:asciiTheme="minorHAnsi" w:hAnsiTheme="minorHAnsi"/>
                <w:b/>
                <w:sz w:val="16"/>
                <w:szCs w:val="16"/>
              </w:rPr>
              <w:t>TIO18</w:t>
            </w:r>
          </w:p>
        </w:tc>
        <w:tc>
          <w:tcPr>
            <w:tcW w:w="1099" w:type="dxa"/>
            <w:tcBorders>
              <w:left w:val="nil"/>
              <w:right w:val="nil"/>
            </w:tcBorders>
            <w:shd w:val="clear" w:color="auto" w:fill="D9D9D9" w:themeFill="background1" w:themeFillShade="D9"/>
            <w:vAlign w:val="center"/>
          </w:tcPr>
          <w:p w:rsidR="00EA6225" w:rsidRPr="00F339C3" w:rsidRDefault="00EA6225" w:rsidP="00D55E64">
            <w:pPr>
              <w:rPr>
                <w:rFonts w:asciiTheme="minorHAnsi" w:hAnsiTheme="minorHAnsi"/>
                <w:b/>
                <w:sz w:val="16"/>
                <w:szCs w:val="16"/>
              </w:rPr>
            </w:pPr>
            <w:r>
              <w:rPr>
                <w:rFonts w:asciiTheme="minorHAnsi" w:hAnsiTheme="minorHAnsi"/>
                <w:b/>
                <w:sz w:val="16"/>
                <w:szCs w:val="16"/>
              </w:rPr>
              <w:t>PBO</w:t>
            </w:r>
          </w:p>
        </w:tc>
      </w:tr>
      <w:tr w:rsidR="00EA6225" w:rsidRPr="00EB373A" w:rsidTr="00CD7C78">
        <w:tc>
          <w:tcPr>
            <w:tcW w:w="2141" w:type="dxa"/>
            <w:tcBorders>
              <w:left w:val="nil"/>
              <w:right w:val="nil"/>
            </w:tcBorders>
          </w:tcPr>
          <w:p w:rsidR="00EA6225" w:rsidRPr="001B4644" w:rsidRDefault="00EA6225" w:rsidP="00CD7C78">
            <w:pPr>
              <w:rPr>
                <w:rFonts w:asciiTheme="minorHAnsi" w:hAnsiTheme="minorHAnsi"/>
                <w:sz w:val="16"/>
                <w:szCs w:val="16"/>
              </w:rPr>
            </w:pPr>
            <w:r>
              <w:rPr>
                <w:rFonts w:asciiTheme="minorHAnsi" w:hAnsiTheme="minorHAnsi"/>
                <w:sz w:val="16"/>
                <w:szCs w:val="16"/>
              </w:rPr>
              <w:t>Donohue</w:t>
            </w:r>
            <w:r w:rsidR="000B5F7E">
              <w:rPr>
                <w:rFonts w:asciiTheme="minorHAnsi" w:hAnsiTheme="minorHAnsi"/>
                <w:sz w:val="16"/>
                <w:szCs w:val="16"/>
              </w:rPr>
              <w:t xml:space="preserve"> </w:t>
            </w:r>
          </w:p>
        </w:tc>
        <w:tc>
          <w:tcPr>
            <w:tcW w:w="1098" w:type="dxa"/>
            <w:tcBorders>
              <w:left w:val="nil"/>
              <w:right w:val="nil"/>
            </w:tcBorders>
            <w:vAlign w:val="bottom"/>
          </w:tcPr>
          <w:p w:rsidR="00EA6225" w:rsidRDefault="00EA6225" w:rsidP="00D55E64">
            <w:pPr>
              <w:rPr>
                <w:rFonts w:asciiTheme="minorHAnsi" w:hAnsiTheme="minorHAnsi"/>
                <w:sz w:val="16"/>
                <w:szCs w:val="16"/>
              </w:rPr>
            </w:pPr>
            <w:r>
              <w:rPr>
                <w:rFonts w:asciiTheme="minorHAnsi" w:hAnsiTheme="minorHAnsi"/>
                <w:sz w:val="16"/>
                <w:szCs w:val="16"/>
              </w:rPr>
              <w:t>-2.3</w:t>
            </w:r>
            <w:r>
              <w:rPr>
                <w:rFonts w:ascii="Calibri" w:hAnsi="Calibri"/>
                <w:sz w:val="16"/>
                <w:szCs w:val="16"/>
              </w:rPr>
              <w:t>±</w:t>
            </w:r>
            <w:r>
              <w:rPr>
                <w:rFonts w:asciiTheme="minorHAnsi" w:hAnsiTheme="minorHAnsi"/>
                <w:sz w:val="16"/>
                <w:szCs w:val="16"/>
              </w:rPr>
              <w:t>0.16*§</w:t>
            </w:r>
          </w:p>
        </w:tc>
        <w:tc>
          <w:tcPr>
            <w:tcW w:w="1098" w:type="dxa"/>
            <w:tcBorders>
              <w:left w:val="nil"/>
              <w:right w:val="nil"/>
            </w:tcBorders>
            <w:vAlign w:val="center"/>
          </w:tcPr>
          <w:p w:rsidR="00EA6225" w:rsidRDefault="00206FE2" w:rsidP="00D55E64">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bottom"/>
          </w:tcPr>
          <w:p w:rsidR="00EA6225" w:rsidRDefault="00EA6225" w:rsidP="00D55E64">
            <w:pPr>
              <w:rPr>
                <w:rFonts w:asciiTheme="minorHAnsi" w:hAnsiTheme="minorHAnsi"/>
                <w:sz w:val="16"/>
                <w:szCs w:val="16"/>
              </w:rPr>
            </w:pPr>
            <w:r>
              <w:rPr>
                <w:rFonts w:asciiTheme="minorHAnsi" w:hAnsiTheme="minorHAnsi"/>
                <w:sz w:val="16"/>
                <w:szCs w:val="16"/>
              </w:rPr>
              <w:t>-1.7</w:t>
            </w:r>
            <w:r>
              <w:rPr>
                <w:rFonts w:ascii="Calibri" w:hAnsi="Calibri"/>
                <w:sz w:val="16"/>
                <w:szCs w:val="16"/>
              </w:rPr>
              <w:t>±</w:t>
            </w:r>
            <w:r>
              <w:rPr>
                <w:rFonts w:asciiTheme="minorHAnsi" w:hAnsiTheme="minorHAnsi"/>
                <w:sz w:val="16"/>
                <w:szCs w:val="16"/>
              </w:rPr>
              <w:t>0.16</w:t>
            </w:r>
          </w:p>
        </w:tc>
        <w:tc>
          <w:tcPr>
            <w:tcW w:w="1098" w:type="dxa"/>
            <w:tcBorders>
              <w:left w:val="nil"/>
              <w:right w:val="nil"/>
            </w:tcBorders>
            <w:vAlign w:val="center"/>
          </w:tcPr>
          <w:p w:rsidR="00EA6225" w:rsidRDefault="00206FE2" w:rsidP="00D55E64">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bottom"/>
          </w:tcPr>
          <w:p w:rsidR="00EA6225" w:rsidRDefault="00EA6225" w:rsidP="00D55E64">
            <w:pPr>
              <w:rPr>
                <w:rFonts w:asciiTheme="minorHAnsi" w:hAnsiTheme="minorHAnsi"/>
                <w:sz w:val="16"/>
                <w:szCs w:val="16"/>
              </w:rPr>
            </w:pPr>
            <w:r>
              <w:rPr>
                <w:rFonts w:asciiTheme="minorHAnsi" w:hAnsiTheme="minorHAnsi"/>
                <w:sz w:val="16"/>
                <w:szCs w:val="16"/>
              </w:rPr>
              <w:t>-2.4</w:t>
            </w:r>
            <w:r>
              <w:rPr>
                <w:rFonts w:ascii="Calibri" w:hAnsi="Calibri"/>
                <w:sz w:val="16"/>
                <w:szCs w:val="16"/>
              </w:rPr>
              <w:t>±</w:t>
            </w:r>
            <w:r>
              <w:rPr>
                <w:rFonts w:asciiTheme="minorHAnsi" w:hAnsiTheme="minorHAnsi"/>
                <w:sz w:val="16"/>
                <w:szCs w:val="16"/>
              </w:rPr>
              <w:t>0.9*</w:t>
            </w:r>
          </w:p>
        </w:tc>
        <w:tc>
          <w:tcPr>
            <w:tcW w:w="1098" w:type="dxa"/>
            <w:tcBorders>
              <w:left w:val="nil"/>
              <w:right w:val="nil"/>
            </w:tcBorders>
            <w:vAlign w:val="center"/>
          </w:tcPr>
          <w:p w:rsidR="00EA6225" w:rsidRDefault="00206FE2" w:rsidP="00D55E64">
            <w:pPr>
              <w:rPr>
                <w:rFonts w:asciiTheme="minorHAnsi" w:hAnsiTheme="minorHAnsi"/>
                <w:sz w:val="16"/>
                <w:szCs w:val="16"/>
              </w:rPr>
            </w:pPr>
            <w:r>
              <w:rPr>
                <w:rFonts w:asciiTheme="minorHAnsi" w:hAnsiTheme="minorHAnsi"/>
                <w:sz w:val="16"/>
                <w:szCs w:val="16"/>
              </w:rPr>
              <w:t>N/A</w:t>
            </w:r>
          </w:p>
        </w:tc>
        <w:tc>
          <w:tcPr>
            <w:tcW w:w="1099" w:type="dxa"/>
            <w:tcBorders>
              <w:left w:val="nil"/>
              <w:right w:val="nil"/>
            </w:tcBorders>
            <w:vAlign w:val="bottom"/>
          </w:tcPr>
          <w:p w:rsidR="00EA6225" w:rsidRDefault="00EA6225" w:rsidP="00D55E64">
            <w:pPr>
              <w:rPr>
                <w:rFonts w:asciiTheme="minorHAnsi" w:hAnsiTheme="minorHAnsi"/>
                <w:sz w:val="16"/>
                <w:szCs w:val="16"/>
              </w:rPr>
            </w:pPr>
            <w:r>
              <w:rPr>
                <w:rFonts w:asciiTheme="minorHAnsi" w:hAnsiTheme="minorHAnsi"/>
                <w:sz w:val="16"/>
                <w:szCs w:val="16"/>
              </w:rPr>
              <w:t>-1.4</w:t>
            </w:r>
            <w:r>
              <w:rPr>
                <w:rFonts w:ascii="Calibri" w:hAnsi="Calibri"/>
                <w:sz w:val="16"/>
                <w:szCs w:val="16"/>
              </w:rPr>
              <w:t>±</w:t>
            </w:r>
            <w:r>
              <w:rPr>
                <w:rFonts w:asciiTheme="minorHAnsi" w:hAnsiTheme="minorHAnsi"/>
                <w:sz w:val="16"/>
                <w:szCs w:val="16"/>
              </w:rPr>
              <w:t>0.2</w:t>
            </w:r>
          </w:p>
        </w:tc>
      </w:tr>
      <w:tr w:rsidR="00EA6225" w:rsidRPr="00EB373A" w:rsidTr="00CD7C78">
        <w:tc>
          <w:tcPr>
            <w:tcW w:w="2141" w:type="dxa"/>
            <w:tcBorders>
              <w:left w:val="nil"/>
              <w:right w:val="nil"/>
            </w:tcBorders>
          </w:tcPr>
          <w:p w:rsidR="00EA6225" w:rsidRPr="00EB373A" w:rsidRDefault="00D55E64" w:rsidP="00206FE2">
            <w:pPr>
              <w:pStyle w:val="NoSpacing"/>
              <w:rPr>
                <w:rFonts w:asciiTheme="minorHAnsi" w:hAnsiTheme="minorHAnsi"/>
                <w:sz w:val="16"/>
                <w:szCs w:val="16"/>
              </w:rPr>
            </w:pPr>
            <w:proofErr w:type="spellStart"/>
            <w:r>
              <w:rPr>
                <w:rFonts w:asciiTheme="minorHAnsi" w:hAnsiTheme="minorHAnsi"/>
                <w:sz w:val="16"/>
                <w:szCs w:val="16"/>
              </w:rPr>
              <w:t>Decramer</w:t>
            </w:r>
            <w:proofErr w:type="spellEnd"/>
            <w:r>
              <w:rPr>
                <w:rFonts w:asciiTheme="minorHAnsi" w:hAnsiTheme="minorHAnsi"/>
                <w:sz w:val="16"/>
                <w:szCs w:val="16"/>
              </w:rPr>
              <w:t xml:space="preserve"> (Study 1)</w:t>
            </w:r>
          </w:p>
        </w:tc>
        <w:tc>
          <w:tcPr>
            <w:tcW w:w="1098" w:type="dxa"/>
            <w:tcBorders>
              <w:left w:val="nil"/>
              <w:right w:val="nil"/>
            </w:tcBorders>
            <w:vAlign w:val="center"/>
          </w:tcPr>
          <w:p w:rsidR="00EA6225" w:rsidRPr="00EB373A" w:rsidRDefault="00206FE2" w:rsidP="00D55E64">
            <w:pPr>
              <w:rPr>
                <w:rFonts w:asciiTheme="minorHAnsi" w:hAnsiTheme="minorHAnsi"/>
                <w:sz w:val="16"/>
                <w:szCs w:val="16"/>
              </w:rPr>
            </w:pPr>
            <w:r>
              <w:rPr>
                <w:rFonts w:asciiTheme="minorHAnsi" w:hAnsiTheme="minorHAnsi"/>
                <w:sz w:val="16"/>
                <w:szCs w:val="16"/>
              </w:rPr>
              <w:t>-2.0</w:t>
            </w:r>
            <w:r>
              <w:rPr>
                <w:rFonts w:ascii="Calibri" w:hAnsi="Calibri"/>
                <w:sz w:val="16"/>
                <w:szCs w:val="16"/>
              </w:rPr>
              <w:t>±</w:t>
            </w:r>
            <w:r>
              <w:rPr>
                <w:rFonts w:asciiTheme="minorHAnsi" w:hAnsiTheme="minorHAnsi"/>
                <w:sz w:val="16"/>
                <w:szCs w:val="16"/>
              </w:rPr>
              <w:t>0.2</w:t>
            </w:r>
            <w:r>
              <w:rPr>
                <w:rFonts w:ascii="Calibri" w:hAnsi="Calibri"/>
                <w:sz w:val="16"/>
                <w:szCs w:val="16"/>
              </w:rPr>
              <w:t>ⱡ</w:t>
            </w:r>
          </w:p>
        </w:tc>
        <w:tc>
          <w:tcPr>
            <w:tcW w:w="1098" w:type="dxa"/>
            <w:tcBorders>
              <w:left w:val="nil"/>
              <w:right w:val="nil"/>
            </w:tcBorders>
            <w:vAlign w:val="center"/>
          </w:tcPr>
          <w:p w:rsidR="00EA6225" w:rsidRPr="00EB373A" w:rsidRDefault="00206FE2" w:rsidP="00D55E64">
            <w:pPr>
              <w:rPr>
                <w:rFonts w:asciiTheme="minorHAnsi" w:hAnsiTheme="minorHAnsi"/>
                <w:sz w:val="16"/>
                <w:szCs w:val="16"/>
              </w:rPr>
            </w:pPr>
            <w:r>
              <w:rPr>
                <w:rFonts w:asciiTheme="minorHAnsi" w:hAnsiTheme="minorHAnsi"/>
                <w:sz w:val="16"/>
                <w:szCs w:val="16"/>
              </w:rPr>
              <w:t>-2.0</w:t>
            </w:r>
            <w:r>
              <w:rPr>
                <w:rFonts w:ascii="Calibri" w:hAnsi="Calibri"/>
                <w:sz w:val="16"/>
                <w:szCs w:val="16"/>
              </w:rPr>
              <w:t>±</w:t>
            </w:r>
            <w:r>
              <w:rPr>
                <w:rFonts w:asciiTheme="minorHAnsi" w:hAnsiTheme="minorHAnsi"/>
                <w:sz w:val="16"/>
                <w:szCs w:val="16"/>
              </w:rPr>
              <w:t>0.2</w:t>
            </w:r>
            <w:r>
              <w:rPr>
                <w:rFonts w:ascii="Calibri" w:hAnsi="Calibri"/>
                <w:sz w:val="16"/>
                <w:szCs w:val="16"/>
              </w:rPr>
              <w:t>ⱡ</w:t>
            </w:r>
          </w:p>
        </w:tc>
        <w:tc>
          <w:tcPr>
            <w:tcW w:w="1098" w:type="dxa"/>
            <w:tcBorders>
              <w:left w:val="nil"/>
              <w:right w:val="nil"/>
            </w:tcBorders>
            <w:vAlign w:val="center"/>
          </w:tcPr>
          <w:p w:rsidR="00EA6225" w:rsidRDefault="00206FE2" w:rsidP="00D55E64">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center"/>
          </w:tcPr>
          <w:p w:rsidR="00EA6225" w:rsidRPr="00EB373A" w:rsidRDefault="00206FE2" w:rsidP="00D55E64">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center"/>
          </w:tcPr>
          <w:p w:rsidR="00EA6225" w:rsidRPr="00EB373A" w:rsidRDefault="00206FE2" w:rsidP="00D55E64">
            <w:pPr>
              <w:rPr>
                <w:rFonts w:asciiTheme="minorHAnsi" w:hAnsiTheme="minorHAnsi"/>
                <w:sz w:val="16"/>
                <w:szCs w:val="16"/>
              </w:rPr>
            </w:pPr>
            <w:r>
              <w:rPr>
                <w:rFonts w:asciiTheme="minorHAnsi" w:hAnsiTheme="minorHAnsi"/>
                <w:sz w:val="16"/>
                <w:szCs w:val="16"/>
              </w:rPr>
              <w:t>-1.8</w:t>
            </w:r>
            <w:r>
              <w:rPr>
                <w:rFonts w:ascii="Calibri" w:hAnsi="Calibri"/>
                <w:sz w:val="16"/>
                <w:szCs w:val="16"/>
              </w:rPr>
              <w:t>±</w:t>
            </w:r>
            <w:r>
              <w:rPr>
                <w:rFonts w:asciiTheme="minorHAnsi" w:hAnsiTheme="minorHAnsi"/>
                <w:sz w:val="16"/>
                <w:szCs w:val="16"/>
              </w:rPr>
              <w:t>0.2</w:t>
            </w:r>
          </w:p>
        </w:tc>
        <w:tc>
          <w:tcPr>
            <w:tcW w:w="1098" w:type="dxa"/>
            <w:tcBorders>
              <w:left w:val="nil"/>
              <w:right w:val="nil"/>
            </w:tcBorders>
            <w:vAlign w:val="center"/>
          </w:tcPr>
          <w:p w:rsidR="00EA6225" w:rsidRPr="00EB373A" w:rsidRDefault="00206FE2" w:rsidP="00D55E64">
            <w:pPr>
              <w:rPr>
                <w:rFonts w:asciiTheme="minorHAnsi" w:hAnsiTheme="minorHAnsi"/>
                <w:sz w:val="16"/>
                <w:szCs w:val="16"/>
              </w:rPr>
            </w:pPr>
            <w:r>
              <w:rPr>
                <w:rFonts w:asciiTheme="minorHAnsi" w:hAnsiTheme="minorHAnsi"/>
                <w:sz w:val="16"/>
                <w:szCs w:val="16"/>
              </w:rPr>
              <w:t>-1.4</w:t>
            </w:r>
            <w:r>
              <w:rPr>
                <w:rFonts w:ascii="Calibri" w:hAnsi="Calibri"/>
                <w:sz w:val="16"/>
                <w:szCs w:val="16"/>
              </w:rPr>
              <w:t>±</w:t>
            </w:r>
            <w:r>
              <w:rPr>
                <w:rFonts w:asciiTheme="minorHAnsi" w:hAnsiTheme="minorHAnsi"/>
                <w:sz w:val="16"/>
                <w:szCs w:val="16"/>
              </w:rPr>
              <w:t>0.2</w:t>
            </w:r>
          </w:p>
        </w:tc>
        <w:tc>
          <w:tcPr>
            <w:tcW w:w="1099" w:type="dxa"/>
            <w:tcBorders>
              <w:left w:val="nil"/>
              <w:right w:val="nil"/>
            </w:tcBorders>
            <w:vAlign w:val="center"/>
          </w:tcPr>
          <w:p w:rsidR="00EA6225" w:rsidRDefault="00206FE2" w:rsidP="00D55E64">
            <w:pPr>
              <w:rPr>
                <w:rFonts w:asciiTheme="minorHAnsi" w:hAnsiTheme="minorHAnsi"/>
                <w:sz w:val="16"/>
                <w:szCs w:val="16"/>
              </w:rPr>
            </w:pPr>
            <w:r>
              <w:rPr>
                <w:rFonts w:asciiTheme="minorHAnsi" w:hAnsiTheme="minorHAnsi"/>
                <w:sz w:val="16"/>
                <w:szCs w:val="16"/>
              </w:rPr>
              <w:t>N/A</w:t>
            </w:r>
          </w:p>
        </w:tc>
      </w:tr>
      <w:tr w:rsidR="00206FE2" w:rsidRPr="00EB373A" w:rsidTr="00CD7C78">
        <w:tc>
          <w:tcPr>
            <w:tcW w:w="2141" w:type="dxa"/>
            <w:tcBorders>
              <w:left w:val="nil"/>
              <w:right w:val="nil"/>
            </w:tcBorders>
          </w:tcPr>
          <w:p w:rsidR="00206FE2" w:rsidRPr="00EB373A" w:rsidRDefault="000B5F7E" w:rsidP="000B5F7E">
            <w:pPr>
              <w:rPr>
                <w:rFonts w:asciiTheme="minorHAnsi" w:hAnsiTheme="minorHAnsi"/>
                <w:sz w:val="16"/>
                <w:szCs w:val="16"/>
              </w:rPr>
            </w:pPr>
            <w:proofErr w:type="spellStart"/>
            <w:r>
              <w:rPr>
                <w:rFonts w:asciiTheme="minorHAnsi" w:hAnsiTheme="minorHAnsi"/>
                <w:sz w:val="16"/>
                <w:szCs w:val="16"/>
              </w:rPr>
              <w:t>Decramer</w:t>
            </w:r>
            <w:proofErr w:type="spellEnd"/>
            <w:r>
              <w:rPr>
                <w:rFonts w:asciiTheme="minorHAnsi" w:hAnsiTheme="minorHAnsi"/>
                <w:sz w:val="16"/>
                <w:szCs w:val="16"/>
              </w:rPr>
              <w:t xml:space="preserve"> </w:t>
            </w:r>
            <w:r w:rsidR="00D55E64">
              <w:rPr>
                <w:rFonts w:asciiTheme="minorHAnsi" w:hAnsiTheme="minorHAnsi"/>
                <w:sz w:val="16"/>
                <w:szCs w:val="16"/>
              </w:rPr>
              <w:t>(Study 2)</w:t>
            </w:r>
          </w:p>
        </w:tc>
        <w:tc>
          <w:tcPr>
            <w:tcW w:w="1098" w:type="dxa"/>
            <w:tcBorders>
              <w:left w:val="nil"/>
              <w:right w:val="nil"/>
            </w:tcBorders>
            <w:vAlign w:val="center"/>
          </w:tcPr>
          <w:p w:rsidR="00206FE2" w:rsidRDefault="00206FE2" w:rsidP="00D55E64">
            <w:pPr>
              <w:rPr>
                <w:rFonts w:asciiTheme="minorHAnsi" w:hAnsiTheme="minorHAnsi"/>
                <w:sz w:val="16"/>
                <w:szCs w:val="16"/>
              </w:rPr>
            </w:pPr>
            <w:r>
              <w:rPr>
                <w:rFonts w:asciiTheme="minorHAnsi" w:hAnsiTheme="minorHAnsi"/>
                <w:sz w:val="16"/>
                <w:szCs w:val="16"/>
              </w:rPr>
              <w:t>-2.7</w:t>
            </w:r>
            <w:r>
              <w:rPr>
                <w:rFonts w:ascii="Calibri" w:hAnsi="Calibri"/>
                <w:sz w:val="16"/>
                <w:szCs w:val="16"/>
              </w:rPr>
              <w:t>±</w:t>
            </w:r>
            <w:r>
              <w:rPr>
                <w:rFonts w:asciiTheme="minorHAnsi" w:hAnsiTheme="minorHAnsi"/>
                <w:sz w:val="16"/>
                <w:szCs w:val="16"/>
              </w:rPr>
              <w:t>0.2</w:t>
            </w:r>
          </w:p>
        </w:tc>
        <w:tc>
          <w:tcPr>
            <w:tcW w:w="1098" w:type="dxa"/>
            <w:tcBorders>
              <w:left w:val="nil"/>
              <w:right w:val="nil"/>
            </w:tcBorders>
            <w:vAlign w:val="center"/>
          </w:tcPr>
          <w:p w:rsidR="00206FE2" w:rsidRDefault="00206FE2" w:rsidP="00D55E64">
            <w:pPr>
              <w:rPr>
                <w:rFonts w:asciiTheme="minorHAnsi" w:hAnsiTheme="minorHAnsi"/>
                <w:sz w:val="16"/>
                <w:szCs w:val="16"/>
              </w:rPr>
            </w:pPr>
            <w:r>
              <w:rPr>
                <w:rFonts w:asciiTheme="minorHAnsi" w:hAnsiTheme="minorHAnsi"/>
                <w:sz w:val="16"/>
                <w:szCs w:val="16"/>
              </w:rPr>
              <w:t>-3.2</w:t>
            </w:r>
            <w:r>
              <w:rPr>
                <w:rFonts w:ascii="Calibri" w:hAnsi="Calibri"/>
                <w:sz w:val="16"/>
                <w:szCs w:val="16"/>
              </w:rPr>
              <w:t>±</w:t>
            </w:r>
            <w:r>
              <w:rPr>
                <w:rFonts w:asciiTheme="minorHAnsi" w:hAnsiTheme="minorHAnsi"/>
                <w:sz w:val="16"/>
                <w:szCs w:val="16"/>
              </w:rPr>
              <w:t>0.2</w:t>
            </w:r>
            <w:r>
              <w:rPr>
                <w:rFonts w:ascii="Calibri" w:hAnsi="Calibri"/>
                <w:sz w:val="16"/>
                <w:szCs w:val="16"/>
              </w:rPr>
              <w:t>ⱡ</w:t>
            </w:r>
            <w:r w:rsidR="00CD4917">
              <w:rPr>
                <w:rFonts w:ascii="Calibri" w:hAnsi="Calibri"/>
                <w:sz w:val="16"/>
                <w:szCs w:val="16"/>
              </w:rPr>
              <w:t>§</w:t>
            </w:r>
          </w:p>
        </w:tc>
        <w:tc>
          <w:tcPr>
            <w:tcW w:w="1098" w:type="dxa"/>
            <w:tcBorders>
              <w:left w:val="nil"/>
              <w:right w:val="nil"/>
            </w:tcBorders>
            <w:vAlign w:val="center"/>
          </w:tcPr>
          <w:p w:rsidR="00206FE2" w:rsidRDefault="00206FE2" w:rsidP="00D55E64">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center"/>
          </w:tcPr>
          <w:p w:rsidR="00206FE2" w:rsidRDefault="00206FE2" w:rsidP="00D55E64">
            <w:pP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0.2</w:t>
            </w:r>
          </w:p>
        </w:tc>
        <w:tc>
          <w:tcPr>
            <w:tcW w:w="1098" w:type="dxa"/>
            <w:tcBorders>
              <w:left w:val="nil"/>
              <w:right w:val="nil"/>
            </w:tcBorders>
            <w:vAlign w:val="center"/>
          </w:tcPr>
          <w:p w:rsidR="00206FE2" w:rsidRDefault="00206FE2" w:rsidP="00D55E64">
            <w:pPr>
              <w:rPr>
                <w:rFonts w:asciiTheme="minorHAnsi" w:hAnsiTheme="minorHAnsi"/>
                <w:sz w:val="16"/>
                <w:szCs w:val="16"/>
              </w:rPr>
            </w:pPr>
            <w:r>
              <w:rPr>
                <w:rFonts w:asciiTheme="minorHAnsi" w:hAnsiTheme="minorHAnsi"/>
                <w:sz w:val="16"/>
                <w:szCs w:val="16"/>
              </w:rPr>
              <w:t>N/A</w:t>
            </w:r>
          </w:p>
        </w:tc>
        <w:tc>
          <w:tcPr>
            <w:tcW w:w="1098" w:type="dxa"/>
            <w:tcBorders>
              <w:left w:val="nil"/>
              <w:right w:val="nil"/>
            </w:tcBorders>
            <w:vAlign w:val="center"/>
          </w:tcPr>
          <w:p w:rsidR="00206FE2" w:rsidRDefault="00206FE2" w:rsidP="00D55E64">
            <w:pP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0.2</w:t>
            </w:r>
          </w:p>
        </w:tc>
        <w:tc>
          <w:tcPr>
            <w:tcW w:w="1099" w:type="dxa"/>
            <w:tcBorders>
              <w:left w:val="nil"/>
              <w:right w:val="nil"/>
            </w:tcBorders>
            <w:vAlign w:val="center"/>
          </w:tcPr>
          <w:p w:rsidR="00206FE2" w:rsidRDefault="00206FE2" w:rsidP="00D55E64">
            <w:pPr>
              <w:rPr>
                <w:rFonts w:asciiTheme="minorHAnsi" w:hAnsiTheme="minorHAnsi"/>
                <w:sz w:val="16"/>
                <w:szCs w:val="16"/>
              </w:rPr>
            </w:pPr>
            <w:r>
              <w:rPr>
                <w:rFonts w:asciiTheme="minorHAnsi" w:hAnsiTheme="minorHAnsi"/>
                <w:sz w:val="16"/>
                <w:szCs w:val="16"/>
              </w:rPr>
              <w:t>N/A</w:t>
            </w:r>
          </w:p>
        </w:tc>
      </w:tr>
    </w:tbl>
    <w:p w:rsidR="00206FE2" w:rsidRDefault="00206FE2" w:rsidP="00206FE2">
      <w:pPr>
        <w:pStyle w:val="NoSpacing"/>
        <w:rPr>
          <w:rFonts w:asciiTheme="minorHAnsi" w:hAnsiTheme="minorHAnsi"/>
          <w:sz w:val="16"/>
          <w:szCs w:val="16"/>
        </w:rPr>
      </w:pPr>
      <w:r>
        <w:rPr>
          <w:rFonts w:asciiTheme="minorHAnsi" w:hAnsiTheme="minorHAnsi"/>
          <w:sz w:val="16"/>
          <w:szCs w:val="16"/>
        </w:rPr>
        <w:t>*Significant vs. placebo</w:t>
      </w:r>
    </w:p>
    <w:p w:rsidR="00EA6225" w:rsidRDefault="00206FE2" w:rsidP="00206FE2">
      <w:pPr>
        <w:rPr>
          <w:rFonts w:asciiTheme="minorHAnsi" w:hAnsiTheme="minorHAnsi"/>
          <w:sz w:val="16"/>
          <w:szCs w:val="16"/>
        </w:rPr>
      </w:pPr>
      <w:r>
        <w:rPr>
          <w:rFonts w:asciiTheme="minorHAnsi" w:hAnsiTheme="minorHAnsi"/>
          <w:sz w:val="16"/>
          <w:szCs w:val="16"/>
        </w:rPr>
        <w:t>§Significant vs. UMEC</w:t>
      </w:r>
    </w:p>
    <w:p w:rsidR="00206FE2" w:rsidRDefault="00206FE2" w:rsidP="00206FE2">
      <w:pPr>
        <w:rPr>
          <w:sz w:val="20"/>
          <w:szCs w:val="20"/>
        </w:rPr>
      </w:pPr>
      <w:r>
        <w:rPr>
          <w:rFonts w:asciiTheme="minorHAnsi" w:hAnsiTheme="minorHAnsi"/>
          <w:sz w:val="16"/>
          <w:szCs w:val="16"/>
        </w:rPr>
        <w:t>ⱡSignificant vs. TIO</w:t>
      </w:r>
    </w:p>
    <w:p w:rsidR="00EA6225" w:rsidRPr="00D037A6" w:rsidRDefault="00EA6225" w:rsidP="00D93582">
      <w:pPr>
        <w:rPr>
          <w:sz w:val="20"/>
          <w:szCs w:val="20"/>
        </w:rPr>
      </w:pPr>
    </w:p>
    <w:p w:rsidR="00D93582" w:rsidRDefault="00D93582" w:rsidP="00D93582">
      <w:pPr>
        <w:rPr>
          <w:i/>
          <w:sz w:val="20"/>
          <w:szCs w:val="20"/>
          <w:u w:val="single"/>
        </w:rPr>
      </w:pPr>
      <w:r>
        <w:rPr>
          <w:i/>
          <w:sz w:val="20"/>
          <w:szCs w:val="20"/>
          <w:u w:val="single"/>
        </w:rPr>
        <w:t>Quality of Life</w:t>
      </w:r>
    </w:p>
    <w:p w:rsidR="008C48C0" w:rsidRDefault="00D93582">
      <w:pPr>
        <w:rPr>
          <w:sz w:val="20"/>
          <w:szCs w:val="20"/>
        </w:rPr>
      </w:pPr>
      <w:r>
        <w:rPr>
          <w:sz w:val="20"/>
          <w:szCs w:val="20"/>
        </w:rPr>
        <w:t>H</w:t>
      </w:r>
      <w:r w:rsidRPr="00D76ECF">
        <w:rPr>
          <w:sz w:val="20"/>
          <w:szCs w:val="20"/>
        </w:rPr>
        <w:t xml:space="preserve">ealth-related quality of life </w:t>
      </w:r>
      <w:r>
        <w:rPr>
          <w:sz w:val="20"/>
          <w:szCs w:val="20"/>
        </w:rPr>
        <w:t>was measured using</w:t>
      </w:r>
      <w:r w:rsidRPr="00D76ECF">
        <w:rPr>
          <w:sz w:val="20"/>
          <w:szCs w:val="20"/>
        </w:rPr>
        <w:t xml:space="preserve"> the St George’s Respiratory Questionnaire (SGRQ). The SGRQ is widely used in clinical trials to measure symptoms, activities, and impact of COPD on daily life as reported by patients. </w:t>
      </w:r>
      <w:r>
        <w:rPr>
          <w:sz w:val="20"/>
          <w:szCs w:val="20"/>
        </w:rPr>
        <w:t xml:space="preserve"> An improvement in score of ≥4 units is considered to be clinically meaningful.  </w:t>
      </w:r>
      <w:r w:rsidR="00466D3A">
        <w:rPr>
          <w:sz w:val="20"/>
          <w:szCs w:val="20"/>
        </w:rPr>
        <w:t>The improvement in SGRQ was significantly greater with UMEC 62.5/25 and the individual components than placebo</w:t>
      </w:r>
      <w:r w:rsidR="008C48C0">
        <w:rPr>
          <w:sz w:val="20"/>
          <w:szCs w:val="20"/>
        </w:rPr>
        <w:t xml:space="preserve"> (</w:t>
      </w:r>
      <w:r w:rsidR="008C48C0" w:rsidRPr="008C48C0">
        <w:rPr>
          <w:b/>
          <w:sz w:val="20"/>
          <w:szCs w:val="20"/>
          <w:u w:val="single"/>
        </w:rPr>
        <w:t>Appendix</w:t>
      </w:r>
      <w:r w:rsidR="00193591">
        <w:rPr>
          <w:b/>
          <w:sz w:val="20"/>
          <w:szCs w:val="20"/>
          <w:u w:val="single"/>
        </w:rPr>
        <w:t xml:space="preserve"> 1</w:t>
      </w:r>
      <w:r w:rsidR="008C48C0">
        <w:rPr>
          <w:b/>
          <w:sz w:val="20"/>
          <w:szCs w:val="20"/>
        </w:rPr>
        <w:t>)</w:t>
      </w:r>
      <w:r w:rsidR="00466D3A">
        <w:rPr>
          <w:sz w:val="20"/>
          <w:szCs w:val="20"/>
        </w:rPr>
        <w:t xml:space="preserve">.  </w:t>
      </w:r>
    </w:p>
    <w:p w:rsidR="008C48C0" w:rsidRDefault="008C48C0">
      <w:pPr>
        <w:rPr>
          <w:sz w:val="20"/>
          <w:szCs w:val="20"/>
        </w:rPr>
      </w:pPr>
    </w:p>
    <w:p w:rsidR="008C48C0" w:rsidRPr="00193591" w:rsidRDefault="00193591" w:rsidP="00193591">
      <w:pPr>
        <w:pStyle w:val="NoSpacing"/>
        <w:rPr>
          <w:sz w:val="20"/>
          <w:szCs w:val="20"/>
        </w:rPr>
      </w:pPr>
      <w:r w:rsidRPr="00193591">
        <w:rPr>
          <w:sz w:val="20"/>
          <w:szCs w:val="20"/>
        </w:rPr>
        <w:t>For the active comparator trials, all active treatments had significant improvement vs. baseline; there was no significant difference between active treatments</w:t>
      </w:r>
      <w:r>
        <w:rPr>
          <w:sz w:val="20"/>
          <w:szCs w:val="20"/>
        </w:rPr>
        <w:t xml:space="preserve"> </w:t>
      </w:r>
      <w:r w:rsidRPr="00193591">
        <w:rPr>
          <w:b/>
          <w:sz w:val="20"/>
          <w:szCs w:val="20"/>
        </w:rPr>
        <w:t>(</w:t>
      </w:r>
      <w:r w:rsidRPr="00193591">
        <w:rPr>
          <w:b/>
          <w:sz w:val="20"/>
          <w:szCs w:val="20"/>
          <w:u w:val="single"/>
        </w:rPr>
        <w:t>Appendix 2</w:t>
      </w:r>
      <w:r w:rsidRPr="00193591">
        <w:rPr>
          <w:b/>
          <w:sz w:val="20"/>
          <w:szCs w:val="20"/>
        </w:rPr>
        <w:t>).</w:t>
      </w:r>
    </w:p>
    <w:p w:rsidR="0092475A" w:rsidRPr="00466D3A" w:rsidRDefault="0092475A">
      <w:pPr>
        <w:rPr>
          <w:sz w:val="20"/>
          <w:szCs w:val="20"/>
        </w:rPr>
      </w:pPr>
    </w:p>
    <w:p w:rsidR="00D15E7D" w:rsidRPr="00D15E7D" w:rsidRDefault="00D15E7D" w:rsidP="00AB39E0">
      <w:pPr>
        <w:ind w:left="-270"/>
        <w:rPr>
          <w:i/>
          <w:sz w:val="20"/>
          <w:szCs w:val="20"/>
          <w:u w:val="single"/>
        </w:rPr>
      </w:pPr>
      <w:r>
        <w:rPr>
          <w:sz w:val="20"/>
          <w:szCs w:val="20"/>
        </w:rPr>
        <w:tab/>
      </w:r>
      <w:r w:rsidRPr="00D15E7D">
        <w:rPr>
          <w:i/>
          <w:sz w:val="20"/>
          <w:szCs w:val="20"/>
          <w:u w:val="single"/>
        </w:rPr>
        <w:t>COPD Exacerbations</w:t>
      </w:r>
    </w:p>
    <w:p w:rsidR="00236780" w:rsidRDefault="00586225" w:rsidP="00055EFA">
      <w:pPr>
        <w:rPr>
          <w:sz w:val="20"/>
          <w:szCs w:val="20"/>
        </w:rPr>
      </w:pPr>
      <w:r>
        <w:rPr>
          <w:sz w:val="20"/>
          <w:szCs w:val="20"/>
        </w:rPr>
        <w:t>The 4 primary</w:t>
      </w:r>
      <w:r w:rsidR="000F346B">
        <w:rPr>
          <w:sz w:val="20"/>
          <w:szCs w:val="20"/>
        </w:rPr>
        <w:t xml:space="preserve"> trials were not designed to evaluate COPD exacerbations; however, data were collected (note that GSK is not seeking an exacerbation claim for UMEC/VI).  </w:t>
      </w:r>
      <w:r w:rsidR="00D93582">
        <w:rPr>
          <w:sz w:val="20"/>
          <w:szCs w:val="20"/>
        </w:rPr>
        <w:t xml:space="preserve"> </w:t>
      </w:r>
      <w:r w:rsidR="00F20A55">
        <w:rPr>
          <w:sz w:val="20"/>
          <w:szCs w:val="20"/>
        </w:rPr>
        <w:t>COPD exacerbation</w:t>
      </w:r>
      <w:r w:rsidR="00D93582">
        <w:rPr>
          <w:sz w:val="20"/>
          <w:szCs w:val="20"/>
        </w:rPr>
        <w:t xml:space="preserve"> was defined as an acute worsening of symptoms of COPD requiring emergency treatment, hospitalization, or use of additional drug therapy beyond study drug or rescue albuterol (e.g., oral steroids, antibiotics).</w:t>
      </w:r>
      <w:r w:rsidR="000F346B">
        <w:rPr>
          <w:sz w:val="20"/>
          <w:szCs w:val="20"/>
        </w:rPr>
        <w:t xml:space="preserve">  </w:t>
      </w:r>
    </w:p>
    <w:p w:rsidR="00236780" w:rsidRDefault="00236780" w:rsidP="00055EFA">
      <w:pPr>
        <w:rPr>
          <w:sz w:val="20"/>
          <w:szCs w:val="20"/>
        </w:rPr>
      </w:pPr>
    </w:p>
    <w:p w:rsidR="00236780" w:rsidRDefault="0030272F" w:rsidP="00055EFA">
      <w:pPr>
        <w:rPr>
          <w:sz w:val="20"/>
          <w:szCs w:val="20"/>
        </w:rPr>
      </w:pPr>
      <w:r>
        <w:rPr>
          <w:sz w:val="20"/>
          <w:szCs w:val="20"/>
        </w:rPr>
        <w:t>In the integrated primary efficacy trials, t</w:t>
      </w:r>
      <w:r w:rsidR="00236780">
        <w:rPr>
          <w:sz w:val="20"/>
          <w:szCs w:val="20"/>
        </w:rPr>
        <w:t xml:space="preserve">he percentage of patients on active treatment with a COPD exacerbation ranged between 6-9% compared with 13% </w:t>
      </w:r>
      <w:r>
        <w:rPr>
          <w:sz w:val="20"/>
          <w:szCs w:val="20"/>
        </w:rPr>
        <w:t xml:space="preserve">of those in the placebo group </w:t>
      </w:r>
      <w:r w:rsidR="00206FE2">
        <w:rPr>
          <w:b/>
          <w:sz w:val="20"/>
          <w:szCs w:val="20"/>
          <w:u w:val="single"/>
        </w:rPr>
        <w:t>(Table 6</w:t>
      </w:r>
      <w:r>
        <w:rPr>
          <w:sz w:val="20"/>
          <w:szCs w:val="20"/>
        </w:rPr>
        <w:t>).</w:t>
      </w:r>
      <w:r w:rsidR="006E0F27">
        <w:rPr>
          <w:sz w:val="20"/>
          <w:szCs w:val="20"/>
        </w:rPr>
        <w:t xml:space="preserve">  </w:t>
      </w:r>
    </w:p>
    <w:p w:rsidR="0030272F" w:rsidRDefault="0030272F" w:rsidP="00055EFA">
      <w:pPr>
        <w:rPr>
          <w:sz w:val="20"/>
          <w:szCs w:val="20"/>
        </w:rPr>
      </w:pPr>
    </w:p>
    <w:p w:rsidR="00236780" w:rsidRPr="00236780" w:rsidRDefault="00236780" w:rsidP="00055EFA">
      <w:pPr>
        <w:rPr>
          <w:rFonts w:asciiTheme="minorHAnsi" w:hAnsiTheme="minorHAnsi"/>
          <w:b/>
          <w:sz w:val="20"/>
          <w:szCs w:val="20"/>
        </w:rPr>
      </w:pPr>
      <w:r w:rsidRPr="00236780">
        <w:rPr>
          <w:rFonts w:asciiTheme="minorHAnsi" w:hAnsiTheme="minorHAnsi"/>
          <w:b/>
          <w:sz w:val="20"/>
          <w:szCs w:val="20"/>
        </w:rPr>
        <w:t>Table</w:t>
      </w:r>
      <w:r w:rsidR="00206FE2">
        <w:rPr>
          <w:rFonts w:asciiTheme="minorHAnsi" w:hAnsiTheme="minorHAnsi"/>
          <w:b/>
          <w:sz w:val="20"/>
          <w:szCs w:val="20"/>
        </w:rPr>
        <w:t xml:space="preserve"> 6</w:t>
      </w:r>
      <w:r w:rsidRPr="00236780">
        <w:rPr>
          <w:rFonts w:asciiTheme="minorHAnsi" w:hAnsiTheme="minorHAnsi"/>
          <w:b/>
          <w:sz w:val="20"/>
          <w:szCs w:val="20"/>
        </w:rPr>
        <w:t xml:space="preserve">:  </w:t>
      </w:r>
      <w:r w:rsidR="006E0F27">
        <w:rPr>
          <w:rFonts w:asciiTheme="minorHAnsi" w:hAnsiTheme="minorHAnsi"/>
          <w:b/>
          <w:sz w:val="20"/>
          <w:szCs w:val="20"/>
        </w:rPr>
        <w:t>COPD Exacerbation (Integrated Primary Efficacy Trials)</w:t>
      </w:r>
    </w:p>
    <w:tbl>
      <w:tblPr>
        <w:tblStyle w:val="TableGrid"/>
        <w:tblW w:w="9828" w:type="dxa"/>
        <w:tblLook w:val="04A0" w:firstRow="1" w:lastRow="0" w:firstColumn="1" w:lastColumn="0" w:noHBand="0" w:noVBand="1"/>
      </w:tblPr>
      <w:tblGrid>
        <w:gridCol w:w="2141"/>
        <w:gridCol w:w="1098"/>
        <w:gridCol w:w="1098"/>
        <w:gridCol w:w="1098"/>
        <w:gridCol w:w="1098"/>
        <w:gridCol w:w="1098"/>
        <w:gridCol w:w="1098"/>
        <w:gridCol w:w="1099"/>
      </w:tblGrid>
      <w:tr w:rsidR="00236780" w:rsidRPr="00EB373A" w:rsidTr="00301597">
        <w:tc>
          <w:tcPr>
            <w:tcW w:w="2141" w:type="dxa"/>
            <w:tcBorders>
              <w:left w:val="nil"/>
              <w:right w:val="nil"/>
            </w:tcBorders>
            <w:shd w:val="clear" w:color="auto" w:fill="D9D9D9" w:themeFill="background1" w:themeFillShade="D9"/>
          </w:tcPr>
          <w:p w:rsidR="00236780" w:rsidRPr="00F339C3" w:rsidRDefault="00236780" w:rsidP="00301597">
            <w:pPr>
              <w:jc w:val="center"/>
              <w:rPr>
                <w:rFonts w:asciiTheme="minorHAnsi" w:hAnsiTheme="minorHAnsi"/>
                <w:b/>
                <w:sz w:val="16"/>
                <w:szCs w:val="16"/>
              </w:rPr>
            </w:pPr>
          </w:p>
        </w:tc>
        <w:tc>
          <w:tcPr>
            <w:tcW w:w="1098" w:type="dxa"/>
            <w:tcBorders>
              <w:left w:val="nil"/>
              <w:right w:val="nil"/>
            </w:tcBorders>
            <w:shd w:val="clear" w:color="auto" w:fill="D9D9D9" w:themeFill="background1" w:themeFillShade="D9"/>
          </w:tcPr>
          <w:p w:rsidR="00236780" w:rsidRPr="00F339C3" w:rsidRDefault="00236780" w:rsidP="00301597">
            <w:pPr>
              <w:jc w:val="center"/>
              <w:rPr>
                <w:rFonts w:asciiTheme="minorHAnsi" w:hAnsiTheme="minorHAnsi"/>
                <w:b/>
                <w:sz w:val="16"/>
                <w:szCs w:val="16"/>
              </w:rPr>
            </w:pPr>
            <w:r w:rsidRPr="00F339C3">
              <w:rPr>
                <w:rFonts w:asciiTheme="minorHAnsi" w:hAnsiTheme="minorHAnsi"/>
                <w:b/>
                <w:sz w:val="16"/>
                <w:szCs w:val="16"/>
              </w:rPr>
              <w:t>UMEC/VI 62.5/25</w:t>
            </w:r>
          </w:p>
        </w:tc>
        <w:tc>
          <w:tcPr>
            <w:tcW w:w="1098" w:type="dxa"/>
            <w:tcBorders>
              <w:left w:val="nil"/>
              <w:right w:val="nil"/>
            </w:tcBorders>
            <w:shd w:val="clear" w:color="auto" w:fill="D9D9D9" w:themeFill="background1" w:themeFillShade="D9"/>
          </w:tcPr>
          <w:p w:rsidR="00236780" w:rsidRPr="00F339C3" w:rsidRDefault="00236780" w:rsidP="00301597">
            <w:pPr>
              <w:jc w:val="center"/>
              <w:rPr>
                <w:rFonts w:asciiTheme="minorHAnsi" w:hAnsiTheme="minorHAnsi"/>
                <w:b/>
                <w:sz w:val="16"/>
                <w:szCs w:val="16"/>
              </w:rPr>
            </w:pPr>
            <w:r w:rsidRPr="00F339C3">
              <w:rPr>
                <w:rFonts w:asciiTheme="minorHAnsi" w:hAnsiTheme="minorHAnsi"/>
                <w:b/>
                <w:sz w:val="16"/>
                <w:szCs w:val="16"/>
              </w:rPr>
              <w:t>UMEC/VI 125/25</w:t>
            </w:r>
          </w:p>
        </w:tc>
        <w:tc>
          <w:tcPr>
            <w:tcW w:w="1098" w:type="dxa"/>
            <w:tcBorders>
              <w:left w:val="nil"/>
              <w:right w:val="nil"/>
            </w:tcBorders>
            <w:shd w:val="clear" w:color="auto" w:fill="D9D9D9" w:themeFill="background1" w:themeFillShade="D9"/>
            <w:vAlign w:val="center"/>
          </w:tcPr>
          <w:p w:rsidR="00236780" w:rsidRPr="00F339C3" w:rsidRDefault="00236780" w:rsidP="00301597">
            <w:pPr>
              <w:jc w:val="center"/>
              <w:rPr>
                <w:rFonts w:asciiTheme="minorHAnsi" w:hAnsiTheme="minorHAnsi"/>
                <w:b/>
                <w:sz w:val="16"/>
                <w:szCs w:val="16"/>
              </w:rPr>
            </w:pPr>
            <w:r>
              <w:rPr>
                <w:rFonts w:asciiTheme="minorHAnsi" w:hAnsiTheme="minorHAnsi"/>
                <w:b/>
                <w:sz w:val="16"/>
                <w:szCs w:val="16"/>
              </w:rPr>
              <w:t>UMEC 62.5</w:t>
            </w:r>
          </w:p>
        </w:tc>
        <w:tc>
          <w:tcPr>
            <w:tcW w:w="1098" w:type="dxa"/>
            <w:tcBorders>
              <w:left w:val="nil"/>
              <w:right w:val="nil"/>
            </w:tcBorders>
            <w:shd w:val="clear" w:color="auto" w:fill="D9D9D9" w:themeFill="background1" w:themeFillShade="D9"/>
            <w:vAlign w:val="center"/>
          </w:tcPr>
          <w:p w:rsidR="00236780" w:rsidRPr="00F339C3" w:rsidRDefault="00236780" w:rsidP="00301597">
            <w:pPr>
              <w:jc w:val="center"/>
              <w:rPr>
                <w:rFonts w:asciiTheme="minorHAnsi" w:hAnsiTheme="minorHAnsi"/>
                <w:b/>
                <w:sz w:val="16"/>
                <w:szCs w:val="16"/>
              </w:rPr>
            </w:pPr>
            <w:r w:rsidRPr="00F339C3">
              <w:rPr>
                <w:rFonts w:asciiTheme="minorHAnsi" w:hAnsiTheme="minorHAnsi"/>
                <w:b/>
                <w:sz w:val="16"/>
                <w:szCs w:val="16"/>
              </w:rPr>
              <w:t>UMEC 125</w:t>
            </w:r>
          </w:p>
        </w:tc>
        <w:tc>
          <w:tcPr>
            <w:tcW w:w="1098" w:type="dxa"/>
            <w:tcBorders>
              <w:left w:val="nil"/>
              <w:right w:val="nil"/>
            </w:tcBorders>
            <w:shd w:val="clear" w:color="auto" w:fill="D9D9D9" w:themeFill="background1" w:themeFillShade="D9"/>
            <w:vAlign w:val="center"/>
          </w:tcPr>
          <w:p w:rsidR="00236780" w:rsidRPr="00F339C3" w:rsidRDefault="00236780" w:rsidP="00301597">
            <w:pPr>
              <w:jc w:val="center"/>
              <w:rPr>
                <w:rFonts w:asciiTheme="minorHAnsi" w:hAnsiTheme="minorHAnsi"/>
                <w:b/>
                <w:sz w:val="16"/>
                <w:szCs w:val="16"/>
              </w:rPr>
            </w:pPr>
            <w:r w:rsidRPr="00F339C3">
              <w:rPr>
                <w:rFonts w:asciiTheme="minorHAnsi" w:hAnsiTheme="minorHAnsi"/>
                <w:b/>
                <w:sz w:val="16"/>
                <w:szCs w:val="16"/>
              </w:rPr>
              <w:t>VI25</w:t>
            </w:r>
          </w:p>
        </w:tc>
        <w:tc>
          <w:tcPr>
            <w:tcW w:w="1098" w:type="dxa"/>
            <w:tcBorders>
              <w:left w:val="nil"/>
              <w:right w:val="nil"/>
            </w:tcBorders>
            <w:shd w:val="clear" w:color="auto" w:fill="D9D9D9" w:themeFill="background1" w:themeFillShade="D9"/>
            <w:vAlign w:val="center"/>
          </w:tcPr>
          <w:p w:rsidR="00236780" w:rsidRPr="00F339C3" w:rsidRDefault="00236780" w:rsidP="00301597">
            <w:pPr>
              <w:jc w:val="center"/>
              <w:rPr>
                <w:rFonts w:asciiTheme="minorHAnsi" w:hAnsiTheme="minorHAnsi"/>
                <w:b/>
                <w:sz w:val="16"/>
                <w:szCs w:val="16"/>
              </w:rPr>
            </w:pPr>
            <w:r w:rsidRPr="00F339C3">
              <w:rPr>
                <w:rFonts w:asciiTheme="minorHAnsi" w:hAnsiTheme="minorHAnsi"/>
                <w:b/>
                <w:sz w:val="16"/>
                <w:szCs w:val="16"/>
              </w:rPr>
              <w:t>TIO18</w:t>
            </w:r>
          </w:p>
        </w:tc>
        <w:tc>
          <w:tcPr>
            <w:tcW w:w="1099" w:type="dxa"/>
            <w:tcBorders>
              <w:left w:val="nil"/>
              <w:right w:val="nil"/>
            </w:tcBorders>
            <w:shd w:val="clear" w:color="auto" w:fill="D9D9D9" w:themeFill="background1" w:themeFillShade="D9"/>
            <w:vAlign w:val="center"/>
          </w:tcPr>
          <w:p w:rsidR="00236780" w:rsidRPr="00F339C3" w:rsidRDefault="00236780" w:rsidP="00301597">
            <w:pPr>
              <w:jc w:val="center"/>
              <w:rPr>
                <w:rFonts w:asciiTheme="minorHAnsi" w:hAnsiTheme="minorHAnsi"/>
                <w:b/>
                <w:sz w:val="16"/>
                <w:szCs w:val="16"/>
              </w:rPr>
            </w:pPr>
            <w:r>
              <w:rPr>
                <w:rFonts w:asciiTheme="minorHAnsi" w:hAnsiTheme="minorHAnsi"/>
                <w:b/>
                <w:sz w:val="16"/>
                <w:szCs w:val="16"/>
              </w:rPr>
              <w:t>PBO</w:t>
            </w:r>
          </w:p>
        </w:tc>
      </w:tr>
      <w:tr w:rsidR="00236780" w:rsidRPr="00EB373A" w:rsidTr="00301597">
        <w:tc>
          <w:tcPr>
            <w:tcW w:w="2141" w:type="dxa"/>
            <w:tcBorders>
              <w:left w:val="nil"/>
              <w:right w:val="nil"/>
            </w:tcBorders>
          </w:tcPr>
          <w:p w:rsidR="00236780" w:rsidRDefault="00236780" w:rsidP="00301597">
            <w:pPr>
              <w:rPr>
                <w:rFonts w:asciiTheme="minorHAnsi" w:hAnsiTheme="minorHAnsi"/>
                <w:sz w:val="16"/>
                <w:szCs w:val="16"/>
              </w:rPr>
            </w:pPr>
            <w:r>
              <w:rPr>
                <w:rFonts w:asciiTheme="minorHAnsi" w:hAnsiTheme="minorHAnsi"/>
                <w:sz w:val="16"/>
                <w:szCs w:val="16"/>
              </w:rPr>
              <w:t>n</w:t>
            </w:r>
          </w:p>
        </w:tc>
        <w:tc>
          <w:tcPr>
            <w:tcW w:w="1098"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837</w:t>
            </w:r>
          </w:p>
        </w:tc>
        <w:tc>
          <w:tcPr>
            <w:tcW w:w="1098" w:type="dxa"/>
            <w:tcBorders>
              <w:left w:val="nil"/>
              <w:right w:val="nil"/>
            </w:tcBorders>
            <w:vAlign w:val="center"/>
          </w:tcPr>
          <w:p w:rsidR="00236780" w:rsidRDefault="00236780" w:rsidP="00301597">
            <w:pPr>
              <w:jc w:val="center"/>
              <w:rPr>
                <w:rFonts w:asciiTheme="minorHAnsi" w:hAnsiTheme="minorHAnsi"/>
                <w:sz w:val="16"/>
                <w:szCs w:val="16"/>
              </w:rPr>
            </w:pPr>
            <w:r>
              <w:rPr>
                <w:rFonts w:asciiTheme="minorHAnsi" w:hAnsiTheme="minorHAnsi"/>
                <w:sz w:val="16"/>
                <w:szCs w:val="16"/>
              </w:rPr>
              <w:t>826</w:t>
            </w:r>
          </w:p>
        </w:tc>
        <w:tc>
          <w:tcPr>
            <w:tcW w:w="1098"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418</w:t>
            </w:r>
          </w:p>
        </w:tc>
        <w:tc>
          <w:tcPr>
            <w:tcW w:w="1098" w:type="dxa"/>
            <w:tcBorders>
              <w:left w:val="nil"/>
              <w:right w:val="nil"/>
            </w:tcBorders>
            <w:vAlign w:val="center"/>
          </w:tcPr>
          <w:p w:rsidR="00236780" w:rsidRDefault="00236780" w:rsidP="00301597">
            <w:pPr>
              <w:jc w:val="center"/>
              <w:rPr>
                <w:rFonts w:asciiTheme="minorHAnsi" w:hAnsiTheme="minorHAnsi"/>
                <w:sz w:val="16"/>
                <w:szCs w:val="16"/>
              </w:rPr>
            </w:pPr>
            <w:r>
              <w:rPr>
                <w:rFonts w:asciiTheme="minorHAnsi" w:hAnsiTheme="minorHAnsi"/>
                <w:sz w:val="16"/>
                <w:szCs w:val="16"/>
              </w:rPr>
              <w:t>629</w:t>
            </w:r>
          </w:p>
        </w:tc>
        <w:tc>
          <w:tcPr>
            <w:tcW w:w="1098"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1030</w:t>
            </w:r>
          </w:p>
        </w:tc>
        <w:tc>
          <w:tcPr>
            <w:tcW w:w="1098" w:type="dxa"/>
            <w:tcBorders>
              <w:left w:val="nil"/>
              <w:right w:val="nil"/>
            </w:tcBorders>
            <w:vAlign w:val="center"/>
          </w:tcPr>
          <w:p w:rsidR="00236780" w:rsidRDefault="00236780" w:rsidP="00301597">
            <w:pPr>
              <w:jc w:val="center"/>
              <w:rPr>
                <w:rFonts w:asciiTheme="minorHAnsi" w:hAnsiTheme="minorHAnsi"/>
                <w:sz w:val="16"/>
                <w:szCs w:val="16"/>
              </w:rPr>
            </w:pPr>
            <w:r>
              <w:rPr>
                <w:rFonts w:asciiTheme="minorHAnsi" w:hAnsiTheme="minorHAnsi"/>
                <w:sz w:val="16"/>
                <w:szCs w:val="16"/>
              </w:rPr>
              <w:t>418</w:t>
            </w:r>
          </w:p>
        </w:tc>
        <w:tc>
          <w:tcPr>
            <w:tcW w:w="1099"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555</w:t>
            </w:r>
          </w:p>
        </w:tc>
      </w:tr>
      <w:tr w:rsidR="00236780" w:rsidRPr="00EB373A" w:rsidTr="00301597">
        <w:tc>
          <w:tcPr>
            <w:tcW w:w="2141" w:type="dxa"/>
            <w:tcBorders>
              <w:left w:val="nil"/>
              <w:right w:val="nil"/>
            </w:tcBorders>
          </w:tcPr>
          <w:p w:rsidR="00236780" w:rsidRPr="001B4644" w:rsidRDefault="00236780" w:rsidP="00301597">
            <w:pPr>
              <w:rPr>
                <w:rFonts w:asciiTheme="minorHAnsi" w:hAnsiTheme="minorHAnsi"/>
                <w:sz w:val="16"/>
                <w:szCs w:val="16"/>
              </w:rPr>
            </w:pPr>
            <w:r>
              <w:rPr>
                <w:rFonts w:asciiTheme="minorHAnsi" w:hAnsiTheme="minorHAnsi"/>
                <w:sz w:val="16"/>
                <w:szCs w:val="16"/>
              </w:rPr>
              <w:t xml:space="preserve">Patients with event </w:t>
            </w:r>
            <w:proofErr w:type="gramStart"/>
            <w:r>
              <w:rPr>
                <w:rFonts w:asciiTheme="minorHAnsi" w:hAnsiTheme="minorHAnsi"/>
                <w:sz w:val="16"/>
                <w:szCs w:val="16"/>
              </w:rPr>
              <w:t>n(</w:t>
            </w:r>
            <w:proofErr w:type="gramEnd"/>
            <w:r>
              <w:rPr>
                <w:rFonts w:asciiTheme="minorHAnsi" w:hAnsiTheme="minorHAnsi"/>
                <w:sz w:val="16"/>
                <w:szCs w:val="16"/>
              </w:rPr>
              <w:t>%)</w:t>
            </w:r>
          </w:p>
        </w:tc>
        <w:tc>
          <w:tcPr>
            <w:tcW w:w="1098"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67 (8)</w:t>
            </w:r>
          </w:p>
        </w:tc>
        <w:tc>
          <w:tcPr>
            <w:tcW w:w="1098" w:type="dxa"/>
            <w:tcBorders>
              <w:left w:val="nil"/>
              <w:right w:val="nil"/>
            </w:tcBorders>
            <w:vAlign w:val="center"/>
          </w:tcPr>
          <w:p w:rsidR="00236780" w:rsidRDefault="00236780" w:rsidP="00301597">
            <w:pPr>
              <w:jc w:val="center"/>
              <w:rPr>
                <w:rFonts w:asciiTheme="minorHAnsi" w:hAnsiTheme="minorHAnsi"/>
                <w:sz w:val="16"/>
                <w:szCs w:val="16"/>
              </w:rPr>
            </w:pPr>
            <w:r>
              <w:rPr>
                <w:rFonts w:asciiTheme="minorHAnsi" w:hAnsiTheme="minorHAnsi"/>
                <w:sz w:val="16"/>
                <w:szCs w:val="16"/>
              </w:rPr>
              <w:t>50 (6)</w:t>
            </w:r>
          </w:p>
        </w:tc>
        <w:tc>
          <w:tcPr>
            <w:tcW w:w="1098"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33 (8)</w:t>
            </w:r>
          </w:p>
        </w:tc>
        <w:tc>
          <w:tcPr>
            <w:tcW w:w="1098" w:type="dxa"/>
            <w:tcBorders>
              <w:left w:val="nil"/>
              <w:right w:val="nil"/>
            </w:tcBorders>
            <w:vAlign w:val="center"/>
          </w:tcPr>
          <w:p w:rsidR="00236780" w:rsidRDefault="00236780" w:rsidP="00301597">
            <w:pPr>
              <w:jc w:val="center"/>
              <w:rPr>
                <w:rFonts w:asciiTheme="minorHAnsi" w:hAnsiTheme="minorHAnsi"/>
                <w:sz w:val="16"/>
                <w:szCs w:val="16"/>
              </w:rPr>
            </w:pPr>
            <w:r>
              <w:rPr>
                <w:rFonts w:asciiTheme="minorHAnsi" w:hAnsiTheme="minorHAnsi"/>
                <w:sz w:val="16"/>
                <w:szCs w:val="16"/>
              </w:rPr>
              <w:t>58 (9)</w:t>
            </w:r>
          </w:p>
        </w:tc>
        <w:tc>
          <w:tcPr>
            <w:tcW w:w="1098"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88 (9)</w:t>
            </w:r>
          </w:p>
        </w:tc>
        <w:tc>
          <w:tcPr>
            <w:tcW w:w="1098" w:type="dxa"/>
            <w:tcBorders>
              <w:left w:val="nil"/>
              <w:right w:val="nil"/>
            </w:tcBorders>
            <w:vAlign w:val="center"/>
          </w:tcPr>
          <w:p w:rsidR="00236780" w:rsidRDefault="00236780" w:rsidP="00301597">
            <w:pPr>
              <w:jc w:val="center"/>
              <w:rPr>
                <w:rFonts w:asciiTheme="minorHAnsi" w:hAnsiTheme="minorHAnsi"/>
                <w:sz w:val="16"/>
                <w:szCs w:val="16"/>
              </w:rPr>
            </w:pPr>
            <w:r>
              <w:rPr>
                <w:rFonts w:asciiTheme="minorHAnsi" w:hAnsiTheme="minorHAnsi"/>
                <w:sz w:val="16"/>
                <w:szCs w:val="16"/>
              </w:rPr>
              <w:t>25 (6)</w:t>
            </w:r>
          </w:p>
        </w:tc>
        <w:tc>
          <w:tcPr>
            <w:tcW w:w="1099" w:type="dxa"/>
            <w:tcBorders>
              <w:left w:val="nil"/>
              <w:right w:val="nil"/>
            </w:tcBorders>
            <w:vAlign w:val="bottom"/>
          </w:tcPr>
          <w:p w:rsidR="00236780" w:rsidRDefault="00236780" w:rsidP="00301597">
            <w:pPr>
              <w:jc w:val="center"/>
              <w:rPr>
                <w:rFonts w:asciiTheme="minorHAnsi" w:hAnsiTheme="minorHAnsi"/>
                <w:sz w:val="16"/>
                <w:szCs w:val="16"/>
              </w:rPr>
            </w:pPr>
            <w:r>
              <w:rPr>
                <w:rFonts w:asciiTheme="minorHAnsi" w:hAnsiTheme="minorHAnsi"/>
                <w:sz w:val="16"/>
                <w:szCs w:val="16"/>
              </w:rPr>
              <w:t>73 (13)</w:t>
            </w:r>
          </w:p>
        </w:tc>
      </w:tr>
    </w:tbl>
    <w:p w:rsidR="00236780" w:rsidRPr="00F64C57" w:rsidRDefault="00F64C57" w:rsidP="00055EFA">
      <w:pPr>
        <w:rPr>
          <w:rFonts w:asciiTheme="minorHAnsi" w:hAnsiTheme="minorHAnsi"/>
          <w:sz w:val="16"/>
          <w:szCs w:val="16"/>
        </w:rPr>
      </w:pPr>
      <w:r>
        <w:rPr>
          <w:rFonts w:asciiTheme="minorHAnsi" w:hAnsiTheme="minorHAnsi"/>
          <w:sz w:val="16"/>
          <w:szCs w:val="16"/>
        </w:rPr>
        <w:t>Data obtained from FDA review</w:t>
      </w:r>
    </w:p>
    <w:p w:rsidR="00236780" w:rsidRDefault="00236780" w:rsidP="00055EFA">
      <w:pPr>
        <w:rPr>
          <w:sz w:val="20"/>
          <w:szCs w:val="20"/>
        </w:rPr>
      </w:pPr>
    </w:p>
    <w:p w:rsidR="005A7DEF" w:rsidRPr="006F2A15" w:rsidRDefault="005A7DEF" w:rsidP="00055EFA">
      <w:pPr>
        <w:rPr>
          <w:i/>
          <w:sz w:val="20"/>
          <w:szCs w:val="20"/>
          <w:u w:val="single"/>
        </w:rPr>
      </w:pPr>
      <w:r w:rsidRPr="006F2A15">
        <w:rPr>
          <w:i/>
          <w:sz w:val="20"/>
          <w:szCs w:val="20"/>
          <w:u w:val="single"/>
        </w:rPr>
        <w:t>Exercise Endurance</w:t>
      </w:r>
    </w:p>
    <w:p w:rsidR="00141315" w:rsidRPr="007D1842" w:rsidRDefault="007D1842" w:rsidP="006575AF">
      <w:pPr>
        <w:rPr>
          <w:sz w:val="20"/>
          <w:szCs w:val="20"/>
        </w:rPr>
      </w:pPr>
      <w:r>
        <w:rPr>
          <w:sz w:val="20"/>
          <w:szCs w:val="20"/>
        </w:rPr>
        <w:t xml:space="preserve">Two identically designed studies </w:t>
      </w:r>
      <w:r w:rsidR="000A754C">
        <w:rPr>
          <w:sz w:val="20"/>
          <w:szCs w:val="20"/>
        </w:rPr>
        <w:t>evaluated both</w:t>
      </w:r>
      <w:r w:rsidR="00CD5D80">
        <w:rPr>
          <w:sz w:val="20"/>
          <w:szCs w:val="20"/>
        </w:rPr>
        <w:t xml:space="preserve"> doses of UMEC/VI, the individual components and placebo and their</w:t>
      </w:r>
      <w:r>
        <w:rPr>
          <w:sz w:val="20"/>
          <w:szCs w:val="20"/>
        </w:rPr>
        <w:t xml:space="preserve"> effect on the exercise shuttle walk test.  </w:t>
      </w:r>
      <w:r w:rsidR="006575AF">
        <w:rPr>
          <w:sz w:val="20"/>
          <w:szCs w:val="20"/>
        </w:rPr>
        <w:t xml:space="preserve">Results were not available at the time </w:t>
      </w:r>
      <w:r w:rsidR="004562CE">
        <w:rPr>
          <w:sz w:val="20"/>
          <w:szCs w:val="20"/>
        </w:rPr>
        <w:t>of this</w:t>
      </w:r>
      <w:r w:rsidR="006575AF">
        <w:rPr>
          <w:sz w:val="20"/>
          <w:szCs w:val="20"/>
        </w:rPr>
        <w:t xml:space="preserve"> writing.</w:t>
      </w:r>
    </w:p>
    <w:p w:rsidR="006C766A" w:rsidRDefault="006C766A" w:rsidP="00745B44">
      <w:pPr>
        <w:rPr>
          <w:i/>
          <w:sz w:val="20"/>
          <w:szCs w:val="20"/>
          <w:u w:val="single"/>
        </w:rPr>
      </w:pPr>
    </w:p>
    <w:p w:rsidR="000A3F76" w:rsidRPr="006F09CA" w:rsidRDefault="00E35D19" w:rsidP="00775839">
      <w:pPr>
        <w:ind w:left="-270"/>
        <w:rPr>
          <w:b/>
          <w:sz w:val="22"/>
          <w:szCs w:val="22"/>
          <w:u w:val="single"/>
        </w:rPr>
      </w:pPr>
      <w:r>
        <w:rPr>
          <w:sz w:val="20"/>
          <w:szCs w:val="20"/>
        </w:rPr>
        <w:tab/>
      </w:r>
      <w:r w:rsidR="000A3F76" w:rsidRPr="006F09CA">
        <w:rPr>
          <w:b/>
          <w:sz w:val="22"/>
          <w:szCs w:val="22"/>
          <w:u w:val="single"/>
        </w:rPr>
        <w:t>Adverse Events (Safety Data)</w:t>
      </w:r>
    </w:p>
    <w:p w:rsidR="006D29CB" w:rsidRDefault="00653EBF">
      <w:pPr>
        <w:rPr>
          <w:sz w:val="20"/>
          <w:szCs w:val="20"/>
        </w:rPr>
      </w:pPr>
      <w:r>
        <w:rPr>
          <w:sz w:val="20"/>
          <w:szCs w:val="20"/>
        </w:rPr>
        <w:t>T</w:t>
      </w:r>
      <w:r w:rsidR="00D63277">
        <w:rPr>
          <w:sz w:val="20"/>
          <w:szCs w:val="20"/>
        </w:rPr>
        <w:t xml:space="preserve">he safety database for UMEC/VI include the </w:t>
      </w:r>
      <w:r w:rsidR="00E546EB">
        <w:rPr>
          <w:sz w:val="20"/>
          <w:szCs w:val="20"/>
        </w:rPr>
        <w:t>4 pr</w:t>
      </w:r>
      <w:r w:rsidR="00D63277">
        <w:rPr>
          <w:sz w:val="20"/>
          <w:szCs w:val="20"/>
        </w:rPr>
        <w:t>imary efficacy studies</w:t>
      </w:r>
      <w:r w:rsidR="00E546EB">
        <w:rPr>
          <w:sz w:val="20"/>
          <w:szCs w:val="20"/>
        </w:rPr>
        <w:t xml:space="preserve"> (24 weeks)</w:t>
      </w:r>
      <w:r w:rsidR="00D63277">
        <w:rPr>
          <w:sz w:val="20"/>
          <w:szCs w:val="20"/>
        </w:rPr>
        <w:t>, the 52-week safety trial</w:t>
      </w:r>
      <w:r w:rsidR="00E546EB">
        <w:rPr>
          <w:sz w:val="20"/>
          <w:szCs w:val="20"/>
        </w:rPr>
        <w:t>, 2 exercise endurance trials (12 weeks)</w:t>
      </w:r>
      <w:r>
        <w:rPr>
          <w:sz w:val="20"/>
          <w:szCs w:val="20"/>
        </w:rPr>
        <w:t xml:space="preserve">, 3 UMEC dose-ranging trials (7-28 days), 1 UMEC study (12 weeks), 28-day PK/PD study, and the VI and placebo </w:t>
      </w:r>
      <w:r w:rsidR="00301597">
        <w:rPr>
          <w:sz w:val="20"/>
          <w:szCs w:val="20"/>
        </w:rPr>
        <w:t xml:space="preserve">arms from 4 trials from the fluticasone furoate/vilanterol (BREO </w:t>
      </w:r>
      <w:proofErr w:type="spellStart"/>
      <w:r w:rsidR="00301597">
        <w:rPr>
          <w:sz w:val="20"/>
          <w:szCs w:val="20"/>
        </w:rPr>
        <w:t>Ellipta</w:t>
      </w:r>
      <w:proofErr w:type="spellEnd"/>
      <w:r w:rsidR="00301597">
        <w:rPr>
          <w:sz w:val="20"/>
          <w:szCs w:val="20"/>
        </w:rPr>
        <w:t>)</w:t>
      </w:r>
      <w:r>
        <w:rPr>
          <w:sz w:val="20"/>
          <w:szCs w:val="20"/>
        </w:rPr>
        <w:t xml:space="preserve"> program (24-52 weeks).  The number of exposed patients in the database by drug are UMEC/VI 62.5/25 (n=1124), UMCE/VI 125/25 (n=1330), UMEC62.5 (n=670), UMEC125 (n=1181), VI25 (n=2501), TIO (n=514), and placebo (n=1864).</w:t>
      </w:r>
      <w:r w:rsidR="004F6910">
        <w:rPr>
          <w:sz w:val="20"/>
          <w:szCs w:val="20"/>
        </w:rPr>
        <w:t xml:space="preserve">  For the approved dose, 326 patients were treated for at least 24 weeks.  </w:t>
      </w:r>
    </w:p>
    <w:p w:rsidR="00A6367D" w:rsidRDefault="00A6367D">
      <w:pPr>
        <w:rPr>
          <w:sz w:val="20"/>
          <w:szCs w:val="20"/>
        </w:rPr>
      </w:pPr>
    </w:p>
    <w:p w:rsidR="009D6873" w:rsidRPr="00D04AD8" w:rsidRDefault="00D04AD8">
      <w:pPr>
        <w:rPr>
          <w:b/>
          <w:sz w:val="20"/>
          <w:szCs w:val="20"/>
          <w:u w:val="single"/>
        </w:rPr>
      </w:pPr>
      <w:r>
        <w:rPr>
          <w:sz w:val="20"/>
          <w:szCs w:val="20"/>
        </w:rPr>
        <w:t xml:space="preserve">Adverse events </w:t>
      </w:r>
      <w:r w:rsidR="008F7769">
        <w:rPr>
          <w:sz w:val="20"/>
          <w:szCs w:val="20"/>
        </w:rPr>
        <w:t xml:space="preserve">(AEs) </w:t>
      </w:r>
      <w:r>
        <w:rPr>
          <w:sz w:val="20"/>
          <w:szCs w:val="20"/>
        </w:rPr>
        <w:t xml:space="preserve">resulting in study dropout and </w:t>
      </w:r>
      <w:r w:rsidR="00533F92">
        <w:rPr>
          <w:sz w:val="20"/>
          <w:szCs w:val="20"/>
        </w:rPr>
        <w:t xml:space="preserve">adjudicated </w:t>
      </w:r>
      <w:r>
        <w:rPr>
          <w:sz w:val="20"/>
          <w:szCs w:val="20"/>
        </w:rPr>
        <w:t xml:space="preserve">nonfatal </w:t>
      </w:r>
      <w:r w:rsidR="008F7769">
        <w:rPr>
          <w:sz w:val="20"/>
          <w:szCs w:val="20"/>
        </w:rPr>
        <w:t xml:space="preserve">serious </w:t>
      </w:r>
      <w:r>
        <w:rPr>
          <w:sz w:val="20"/>
          <w:szCs w:val="20"/>
        </w:rPr>
        <w:t xml:space="preserve">AEs were generally balanced among the groups in the primary efficacy studies.  The most common reasons were respiratory-related (e.g., COPD, pneumonia).  </w:t>
      </w:r>
      <w:r w:rsidRPr="00D04AD8">
        <w:rPr>
          <w:b/>
          <w:sz w:val="20"/>
          <w:szCs w:val="20"/>
          <w:u w:val="single"/>
        </w:rPr>
        <w:t>Table 7</w:t>
      </w:r>
    </w:p>
    <w:p w:rsidR="00D04AD8" w:rsidRDefault="00D04AD8">
      <w:pPr>
        <w:rPr>
          <w:sz w:val="20"/>
          <w:szCs w:val="20"/>
        </w:rPr>
      </w:pPr>
    </w:p>
    <w:p w:rsidR="009D6873" w:rsidRPr="009D6873" w:rsidRDefault="009D6873">
      <w:pPr>
        <w:rPr>
          <w:rFonts w:asciiTheme="minorHAnsi" w:hAnsiTheme="minorHAnsi"/>
          <w:b/>
          <w:sz w:val="20"/>
          <w:szCs w:val="20"/>
        </w:rPr>
      </w:pPr>
      <w:r w:rsidRPr="009D6873">
        <w:rPr>
          <w:rFonts w:asciiTheme="minorHAnsi" w:hAnsiTheme="minorHAnsi"/>
          <w:b/>
          <w:sz w:val="20"/>
          <w:szCs w:val="20"/>
        </w:rPr>
        <w:t>Table</w:t>
      </w:r>
      <w:r w:rsidR="00D04AD8">
        <w:rPr>
          <w:rFonts w:asciiTheme="minorHAnsi" w:hAnsiTheme="minorHAnsi"/>
          <w:b/>
          <w:sz w:val="20"/>
          <w:szCs w:val="20"/>
        </w:rPr>
        <w:t xml:space="preserve"> 7:</w:t>
      </w:r>
      <w:r w:rsidR="00C52FE5">
        <w:rPr>
          <w:rFonts w:asciiTheme="minorHAnsi" w:hAnsiTheme="minorHAnsi"/>
          <w:b/>
          <w:sz w:val="20"/>
          <w:szCs w:val="20"/>
        </w:rPr>
        <w:t xml:space="preserve"> Incidence of Dropouts due to AEs, </w:t>
      </w:r>
      <w:r w:rsidR="00533F92">
        <w:rPr>
          <w:rFonts w:asciiTheme="minorHAnsi" w:hAnsiTheme="minorHAnsi"/>
          <w:b/>
          <w:sz w:val="20"/>
          <w:szCs w:val="20"/>
        </w:rPr>
        <w:t xml:space="preserve">Nonfatal </w:t>
      </w:r>
      <w:r w:rsidR="00C52FE5">
        <w:rPr>
          <w:rFonts w:asciiTheme="minorHAnsi" w:hAnsiTheme="minorHAnsi"/>
          <w:b/>
          <w:sz w:val="20"/>
          <w:szCs w:val="20"/>
        </w:rPr>
        <w:t>SAEs, and Deaths</w:t>
      </w:r>
    </w:p>
    <w:tbl>
      <w:tblPr>
        <w:tblStyle w:val="TableGrid"/>
        <w:tblW w:w="10242" w:type="dxa"/>
        <w:tblLayout w:type="fixed"/>
        <w:tblLook w:val="04A0" w:firstRow="1" w:lastRow="0" w:firstColumn="1" w:lastColumn="0" w:noHBand="0" w:noVBand="1"/>
      </w:tblPr>
      <w:tblGrid>
        <w:gridCol w:w="1512"/>
        <w:gridCol w:w="873"/>
        <w:gridCol w:w="873"/>
        <w:gridCol w:w="873"/>
        <w:gridCol w:w="873"/>
        <w:gridCol w:w="873"/>
        <w:gridCol w:w="873"/>
        <w:gridCol w:w="873"/>
        <w:gridCol w:w="189"/>
        <w:gridCol w:w="684"/>
        <w:gridCol w:w="873"/>
        <w:gridCol w:w="873"/>
      </w:tblGrid>
      <w:tr w:rsidR="009D6873" w:rsidRPr="00EB373A" w:rsidTr="009D6873">
        <w:tc>
          <w:tcPr>
            <w:tcW w:w="1512" w:type="dxa"/>
            <w:tcBorders>
              <w:left w:val="nil"/>
              <w:right w:val="nil"/>
            </w:tcBorders>
            <w:shd w:val="clear" w:color="auto" w:fill="D9D9D9" w:themeFill="background1" w:themeFillShade="D9"/>
          </w:tcPr>
          <w:p w:rsidR="009D6873" w:rsidRPr="00F339C3" w:rsidRDefault="009D6873" w:rsidP="0071584B">
            <w:pPr>
              <w:jc w:val="center"/>
              <w:rPr>
                <w:rFonts w:asciiTheme="minorHAnsi" w:hAnsiTheme="minorHAnsi"/>
                <w:b/>
                <w:sz w:val="16"/>
                <w:szCs w:val="16"/>
              </w:rPr>
            </w:pPr>
          </w:p>
        </w:tc>
        <w:tc>
          <w:tcPr>
            <w:tcW w:w="6300" w:type="dxa"/>
            <w:gridSpan w:val="8"/>
            <w:tcBorders>
              <w:left w:val="nil"/>
              <w:right w:val="nil"/>
            </w:tcBorders>
            <w:shd w:val="clear" w:color="auto" w:fill="D9D9D9" w:themeFill="background1" w:themeFillShade="D9"/>
          </w:tcPr>
          <w:p w:rsidR="009D6873" w:rsidRDefault="009D6873" w:rsidP="0071584B">
            <w:pPr>
              <w:jc w:val="center"/>
              <w:rPr>
                <w:rFonts w:asciiTheme="minorHAnsi" w:hAnsiTheme="minorHAnsi"/>
                <w:b/>
                <w:sz w:val="16"/>
                <w:szCs w:val="16"/>
              </w:rPr>
            </w:pPr>
            <w:r>
              <w:rPr>
                <w:rFonts w:asciiTheme="minorHAnsi" w:hAnsiTheme="minorHAnsi"/>
                <w:b/>
                <w:sz w:val="16"/>
                <w:szCs w:val="16"/>
              </w:rPr>
              <w:t>Pooled-Primary Studies (6-month)</w:t>
            </w:r>
          </w:p>
        </w:tc>
        <w:tc>
          <w:tcPr>
            <w:tcW w:w="2430" w:type="dxa"/>
            <w:gridSpan w:val="3"/>
            <w:tcBorders>
              <w:left w:val="nil"/>
              <w:right w:val="nil"/>
            </w:tcBorders>
            <w:shd w:val="clear" w:color="auto" w:fill="D9D9D9" w:themeFill="background1" w:themeFillShade="D9"/>
          </w:tcPr>
          <w:p w:rsidR="009D6873" w:rsidRDefault="009D6873" w:rsidP="0071584B">
            <w:pPr>
              <w:jc w:val="center"/>
              <w:rPr>
                <w:rFonts w:asciiTheme="minorHAnsi" w:hAnsiTheme="minorHAnsi"/>
                <w:b/>
                <w:sz w:val="16"/>
                <w:szCs w:val="16"/>
              </w:rPr>
            </w:pPr>
            <w:r>
              <w:rPr>
                <w:rFonts w:asciiTheme="minorHAnsi" w:hAnsiTheme="minorHAnsi"/>
                <w:b/>
                <w:sz w:val="16"/>
                <w:szCs w:val="16"/>
              </w:rPr>
              <w:t>52-week Study</w:t>
            </w:r>
          </w:p>
        </w:tc>
      </w:tr>
      <w:tr w:rsidR="009D6873" w:rsidRPr="00EB373A" w:rsidTr="009D6873">
        <w:tc>
          <w:tcPr>
            <w:tcW w:w="1512" w:type="dxa"/>
            <w:tcBorders>
              <w:left w:val="nil"/>
              <w:right w:val="nil"/>
            </w:tcBorders>
            <w:shd w:val="clear" w:color="auto" w:fill="D9D9D9" w:themeFill="background1" w:themeFillShade="D9"/>
          </w:tcPr>
          <w:p w:rsidR="009D6873" w:rsidRPr="00F339C3" w:rsidRDefault="009D6873" w:rsidP="0071584B">
            <w:pPr>
              <w:jc w:val="center"/>
              <w:rPr>
                <w:rFonts w:asciiTheme="minorHAnsi" w:hAnsiTheme="minorHAnsi"/>
                <w:b/>
                <w:sz w:val="16"/>
                <w:szCs w:val="16"/>
              </w:rPr>
            </w:pPr>
          </w:p>
        </w:tc>
        <w:tc>
          <w:tcPr>
            <w:tcW w:w="873" w:type="dxa"/>
            <w:tcBorders>
              <w:left w:val="nil"/>
              <w:right w:val="nil"/>
            </w:tcBorders>
            <w:shd w:val="clear" w:color="auto" w:fill="D9D9D9" w:themeFill="background1" w:themeFillShade="D9"/>
          </w:tcPr>
          <w:p w:rsidR="009D6873" w:rsidRPr="00F339C3" w:rsidRDefault="009D6873" w:rsidP="0071584B">
            <w:pPr>
              <w:jc w:val="center"/>
              <w:rPr>
                <w:rFonts w:asciiTheme="minorHAnsi" w:hAnsiTheme="minorHAnsi"/>
                <w:b/>
                <w:sz w:val="16"/>
                <w:szCs w:val="16"/>
              </w:rPr>
            </w:pPr>
            <w:r w:rsidRPr="00F339C3">
              <w:rPr>
                <w:rFonts w:asciiTheme="minorHAnsi" w:hAnsiTheme="minorHAnsi"/>
                <w:b/>
                <w:sz w:val="16"/>
                <w:szCs w:val="16"/>
              </w:rPr>
              <w:t>UMEC/VI 62.5/25</w:t>
            </w:r>
          </w:p>
        </w:tc>
        <w:tc>
          <w:tcPr>
            <w:tcW w:w="873" w:type="dxa"/>
            <w:tcBorders>
              <w:left w:val="nil"/>
              <w:right w:val="nil"/>
            </w:tcBorders>
            <w:shd w:val="clear" w:color="auto" w:fill="D9D9D9" w:themeFill="background1" w:themeFillShade="D9"/>
          </w:tcPr>
          <w:p w:rsidR="009D6873" w:rsidRPr="00F339C3" w:rsidRDefault="009D6873" w:rsidP="0071584B">
            <w:pPr>
              <w:jc w:val="center"/>
              <w:rPr>
                <w:rFonts w:asciiTheme="minorHAnsi" w:hAnsiTheme="minorHAnsi"/>
                <w:b/>
                <w:sz w:val="16"/>
                <w:szCs w:val="16"/>
              </w:rPr>
            </w:pPr>
            <w:r w:rsidRPr="00F339C3">
              <w:rPr>
                <w:rFonts w:asciiTheme="minorHAnsi" w:hAnsiTheme="minorHAnsi"/>
                <w:b/>
                <w:sz w:val="16"/>
                <w:szCs w:val="16"/>
              </w:rPr>
              <w:t>UMEC/VI 125/25</w:t>
            </w:r>
          </w:p>
        </w:tc>
        <w:tc>
          <w:tcPr>
            <w:tcW w:w="873" w:type="dxa"/>
            <w:tcBorders>
              <w:left w:val="nil"/>
              <w:right w:val="nil"/>
            </w:tcBorders>
            <w:shd w:val="clear" w:color="auto" w:fill="D9D9D9" w:themeFill="background1" w:themeFillShade="D9"/>
            <w:vAlign w:val="center"/>
          </w:tcPr>
          <w:p w:rsidR="009D6873" w:rsidRPr="00F339C3" w:rsidRDefault="009D6873" w:rsidP="0071584B">
            <w:pPr>
              <w:jc w:val="center"/>
              <w:rPr>
                <w:rFonts w:asciiTheme="minorHAnsi" w:hAnsiTheme="minorHAnsi"/>
                <w:b/>
                <w:sz w:val="16"/>
                <w:szCs w:val="16"/>
              </w:rPr>
            </w:pPr>
            <w:r>
              <w:rPr>
                <w:rFonts w:asciiTheme="minorHAnsi" w:hAnsiTheme="minorHAnsi"/>
                <w:b/>
                <w:sz w:val="16"/>
                <w:szCs w:val="16"/>
              </w:rPr>
              <w:t>UMEC 62.5</w:t>
            </w:r>
          </w:p>
        </w:tc>
        <w:tc>
          <w:tcPr>
            <w:tcW w:w="873" w:type="dxa"/>
            <w:tcBorders>
              <w:left w:val="nil"/>
              <w:right w:val="nil"/>
            </w:tcBorders>
            <w:shd w:val="clear" w:color="auto" w:fill="D9D9D9" w:themeFill="background1" w:themeFillShade="D9"/>
            <w:vAlign w:val="center"/>
          </w:tcPr>
          <w:p w:rsidR="009D6873" w:rsidRPr="00F339C3" w:rsidRDefault="009D6873" w:rsidP="0071584B">
            <w:pPr>
              <w:jc w:val="center"/>
              <w:rPr>
                <w:rFonts w:asciiTheme="minorHAnsi" w:hAnsiTheme="minorHAnsi"/>
                <w:b/>
                <w:sz w:val="16"/>
                <w:szCs w:val="16"/>
              </w:rPr>
            </w:pPr>
            <w:r w:rsidRPr="00F339C3">
              <w:rPr>
                <w:rFonts w:asciiTheme="minorHAnsi" w:hAnsiTheme="minorHAnsi"/>
                <w:b/>
                <w:sz w:val="16"/>
                <w:szCs w:val="16"/>
              </w:rPr>
              <w:t>UMEC 125</w:t>
            </w:r>
          </w:p>
        </w:tc>
        <w:tc>
          <w:tcPr>
            <w:tcW w:w="873" w:type="dxa"/>
            <w:tcBorders>
              <w:left w:val="nil"/>
              <w:right w:val="nil"/>
            </w:tcBorders>
            <w:shd w:val="clear" w:color="auto" w:fill="D9D9D9" w:themeFill="background1" w:themeFillShade="D9"/>
            <w:vAlign w:val="center"/>
          </w:tcPr>
          <w:p w:rsidR="009D6873" w:rsidRPr="00F339C3" w:rsidRDefault="009D6873" w:rsidP="0071584B">
            <w:pPr>
              <w:jc w:val="center"/>
              <w:rPr>
                <w:rFonts w:asciiTheme="minorHAnsi" w:hAnsiTheme="minorHAnsi"/>
                <w:b/>
                <w:sz w:val="16"/>
                <w:szCs w:val="16"/>
              </w:rPr>
            </w:pPr>
            <w:r w:rsidRPr="00F339C3">
              <w:rPr>
                <w:rFonts w:asciiTheme="minorHAnsi" w:hAnsiTheme="minorHAnsi"/>
                <w:b/>
                <w:sz w:val="16"/>
                <w:szCs w:val="16"/>
              </w:rPr>
              <w:t>VI25</w:t>
            </w:r>
          </w:p>
        </w:tc>
        <w:tc>
          <w:tcPr>
            <w:tcW w:w="873" w:type="dxa"/>
            <w:tcBorders>
              <w:left w:val="nil"/>
              <w:right w:val="nil"/>
            </w:tcBorders>
            <w:shd w:val="clear" w:color="auto" w:fill="D9D9D9" w:themeFill="background1" w:themeFillShade="D9"/>
            <w:vAlign w:val="center"/>
          </w:tcPr>
          <w:p w:rsidR="009D6873" w:rsidRPr="00F339C3" w:rsidRDefault="009D6873" w:rsidP="0071584B">
            <w:pPr>
              <w:jc w:val="center"/>
              <w:rPr>
                <w:rFonts w:asciiTheme="minorHAnsi" w:hAnsiTheme="minorHAnsi"/>
                <w:b/>
                <w:sz w:val="16"/>
                <w:szCs w:val="16"/>
              </w:rPr>
            </w:pPr>
            <w:r w:rsidRPr="00F339C3">
              <w:rPr>
                <w:rFonts w:asciiTheme="minorHAnsi" w:hAnsiTheme="minorHAnsi"/>
                <w:b/>
                <w:sz w:val="16"/>
                <w:szCs w:val="16"/>
              </w:rPr>
              <w:t>TIO18</w:t>
            </w:r>
          </w:p>
        </w:tc>
        <w:tc>
          <w:tcPr>
            <w:tcW w:w="873" w:type="dxa"/>
            <w:tcBorders>
              <w:left w:val="nil"/>
              <w:right w:val="nil"/>
            </w:tcBorders>
            <w:shd w:val="clear" w:color="auto" w:fill="D9D9D9" w:themeFill="background1" w:themeFillShade="D9"/>
            <w:vAlign w:val="center"/>
          </w:tcPr>
          <w:p w:rsidR="009D6873" w:rsidRPr="00F339C3" w:rsidRDefault="009D6873" w:rsidP="0071584B">
            <w:pPr>
              <w:jc w:val="center"/>
              <w:rPr>
                <w:rFonts w:asciiTheme="minorHAnsi" w:hAnsiTheme="minorHAnsi"/>
                <w:b/>
                <w:sz w:val="16"/>
                <w:szCs w:val="16"/>
              </w:rPr>
            </w:pPr>
            <w:r>
              <w:rPr>
                <w:rFonts w:asciiTheme="minorHAnsi" w:hAnsiTheme="minorHAnsi"/>
                <w:b/>
                <w:sz w:val="16"/>
                <w:szCs w:val="16"/>
              </w:rPr>
              <w:t>PBO</w:t>
            </w:r>
          </w:p>
        </w:tc>
        <w:tc>
          <w:tcPr>
            <w:tcW w:w="873" w:type="dxa"/>
            <w:gridSpan w:val="2"/>
            <w:tcBorders>
              <w:left w:val="nil"/>
              <w:right w:val="nil"/>
            </w:tcBorders>
            <w:shd w:val="clear" w:color="auto" w:fill="D9D9D9" w:themeFill="background1" w:themeFillShade="D9"/>
          </w:tcPr>
          <w:p w:rsidR="009D6873" w:rsidRDefault="009D6873" w:rsidP="0071584B">
            <w:pPr>
              <w:jc w:val="center"/>
              <w:rPr>
                <w:rFonts w:asciiTheme="minorHAnsi" w:hAnsiTheme="minorHAnsi"/>
                <w:b/>
                <w:sz w:val="16"/>
                <w:szCs w:val="16"/>
              </w:rPr>
            </w:pPr>
            <w:r w:rsidRPr="00F339C3">
              <w:rPr>
                <w:rFonts w:asciiTheme="minorHAnsi" w:hAnsiTheme="minorHAnsi"/>
                <w:b/>
                <w:sz w:val="16"/>
                <w:szCs w:val="16"/>
              </w:rPr>
              <w:t>UMEC/VI 125/25</w:t>
            </w:r>
          </w:p>
        </w:tc>
        <w:tc>
          <w:tcPr>
            <w:tcW w:w="873" w:type="dxa"/>
            <w:tcBorders>
              <w:left w:val="nil"/>
              <w:right w:val="nil"/>
            </w:tcBorders>
            <w:shd w:val="clear" w:color="auto" w:fill="D9D9D9" w:themeFill="background1" w:themeFillShade="D9"/>
          </w:tcPr>
          <w:p w:rsidR="009D6873" w:rsidRDefault="009D6873" w:rsidP="0071584B">
            <w:pPr>
              <w:jc w:val="center"/>
              <w:rPr>
                <w:rFonts w:asciiTheme="minorHAnsi" w:hAnsiTheme="minorHAnsi"/>
                <w:b/>
                <w:sz w:val="16"/>
                <w:szCs w:val="16"/>
              </w:rPr>
            </w:pPr>
            <w:r>
              <w:rPr>
                <w:rFonts w:asciiTheme="minorHAnsi" w:hAnsiTheme="minorHAnsi"/>
                <w:b/>
                <w:sz w:val="16"/>
                <w:szCs w:val="16"/>
              </w:rPr>
              <w:t>UMEC</w:t>
            </w:r>
          </w:p>
          <w:p w:rsidR="009D6873" w:rsidRDefault="009D6873" w:rsidP="0071584B">
            <w:pPr>
              <w:jc w:val="center"/>
              <w:rPr>
                <w:rFonts w:asciiTheme="minorHAnsi" w:hAnsiTheme="minorHAnsi"/>
                <w:b/>
                <w:sz w:val="16"/>
                <w:szCs w:val="16"/>
              </w:rPr>
            </w:pPr>
            <w:r>
              <w:rPr>
                <w:rFonts w:asciiTheme="minorHAnsi" w:hAnsiTheme="minorHAnsi"/>
                <w:b/>
                <w:sz w:val="16"/>
                <w:szCs w:val="16"/>
              </w:rPr>
              <w:t>125</w:t>
            </w:r>
          </w:p>
        </w:tc>
        <w:tc>
          <w:tcPr>
            <w:tcW w:w="873" w:type="dxa"/>
            <w:tcBorders>
              <w:left w:val="nil"/>
              <w:right w:val="nil"/>
            </w:tcBorders>
            <w:shd w:val="clear" w:color="auto" w:fill="D9D9D9" w:themeFill="background1" w:themeFillShade="D9"/>
          </w:tcPr>
          <w:p w:rsidR="009D6873" w:rsidRDefault="009D6873" w:rsidP="0071584B">
            <w:pPr>
              <w:jc w:val="center"/>
              <w:rPr>
                <w:rFonts w:asciiTheme="minorHAnsi" w:hAnsiTheme="minorHAnsi"/>
                <w:b/>
                <w:sz w:val="16"/>
                <w:szCs w:val="16"/>
              </w:rPr>
            </w:pPr>
            <w:r>
              <w:rPr>
                <w:rFonts w:asciiTheme="minorHAnsi" w:hAnsiTheme="minorHAnsi"/>
                <w:b/>
                <w:sz w:val="16"/>
                <w:szCs w:val="16"/>
              </w:rPr>
              <w:t>PBO</w:t>
            </w:r>
          </w:p>
        </w:tc>
      </w:tr>
      <w:tr w:rsidR="009D6873" w:rsidRPr="00EB373A" w:rsidTr="009D6873">
        <w:tc>
          <w:tcPr>
            <w:tcW w:w="1512" w:type="dxa"/>
            <w:tcBorders>
              <w:left w:val="nil"/>
              <w:right w:val="nil"/>
            </w:tcBorders>
          </w:tcPr>
          <w:p w:rsidR="009D6873" w:rsidRDefault="009D6873" w:rsidP="0071584B">
            <w:pPr>
              <w:rPr>
                <w:rFonts w:asciiTheme="minorHAnsi" w:hAnsiTheme="minorHAnsi"/>
                <w:sz w:val="16"/>
                <w:szCs w:val="16"/>
              </w:rPr>
            </w:pPr>
            <w:r>
              <w:rPr>
                <w:rFonts w:asciiTheme="minorHAnsi" w:hAnsiTheme="minorHAnsi"/>
                <w:sz w:val="16"/>
                <w:szCs w:val="16"/>
              </w:rPr>
              <w:t>n</w:t>
            </w:r>
          </w:p>
        </w:tc>
        <w:tc>
          <w:tcPr>
            <w:tcW w:w="873" w:type="dxa"/>
            <w:tcBorders>
              <w:left w:val="nil"/>
              <w:right w:val="nil"/>
            </w:tcBorders>
            <w:vAlign w:val="bottom"/>
          </w:tcPr>
          <w:p w:rsidR="009D6873" w:rsidRDefault="009D6873" w:rsidP="0071584B">
            <w:pPr>
              <w:jc w:val="center"/>
              <w:rPr>
                <w:rFonts w:asciiTheme="minorHAnsi" w:hAnsiTheme="minorHAnsi"/>
                <w:sz w:val="16"/>
                <w:szCs w:val="16"/>
              </w:rPr>
            </w:pPr>
            <w:r>
              <w:rPr>
                <w:rFonts w:asciiTheme="minorHAnsi" w:hAnsiTheme="minorHAnsi"/>
                <w:sz w:val="16"/>
                <w:szCs w:val="16"/>
              </w:rPr>
              <w:t>842</w:t>
            </w:r>
          </w:p>
        </w:tc>
        <w:tc>
          <w:tcPr>
            <w:tcW w:w="873" w:type="dxa"/>
            <w:tcBorders>
              <w:left w:val="nil"/>
              <w:right w:val="nil"/>
            </w:tcBorders>
            <w:vAlign w:val="center"/>
          </w:tcPr>
          <w:p w:rsidR="009D6873" w:rsidRDefault="009D6873" w:rsidP="0071584B">
            <w:pPr>
              <w:jc w:val="center"/>
              <w:rPr>
                <w:rFonts w:asciiTheme="minorHAnsi" w:hAnsiTheme="minorHAnsi"/>
                <w:sz w:val="16"/>
                <w:szCs w:val="16"/>
              </w:rPr>
            </w:pPr>
            <w:r>
              <w:rPr>
                <w:rFonts w:asciiTheme="minorHAnsi" w:hAnsiTheme="minorHAnsi"/>
                <w:sz w:val="16"/>
                <w:szCs w:val="16"/>
              </w:rPr>
              <w:t>832</w:t>
            </w:r>
          </w:p>
        </w:tc>
        <w:tc>
          <w:tcPr>
            <w:tcW w:w="873" w:type="dxa"/>
            <w:tcBorders>
              <w:left w:val="nil"/>
              <w:right w:val="nil"/>
            </w:tcBorders>
            <w:vAlign w:val="bottom"/>
          </w:tcPr>
          <w:p w:rsidR="009D6873" w:rsidRDefault="009D6873" w:rsidP="0071584B">
            <w:pPr>
              <w:jc w:val="center"/>
              <w:rPr>
                <w:rFonts w:asciiTheme="minorHAnsi" w:hAnsiTheme="minorHAnsi"/>
                <w:sz w:val="16"/>
                <w:szCs w:val="16"/>
              </w:rPr>
            </w:pPr>
            <w:r>
              <w:rPr>
                <w:rFonts w:asciiTheme="minorHAnsi" w:hAnsiTheme="minorHAnsi"/>
                <w:sz w:val="16"/>
                <w:szCs w:val="16"/>
              </w:rPr>
              <w:t>418</w:t>
            </w:r>
          </w:p>
        </w:tc>
        <w:tc>
          <w:tcPr>
            <w:tcW w:w="873" w:type="dxa"/>
            <w:tcBorders>
              <w:left w:val="nil"/>
              <w:right w:val="nil"/>
            </w:tcBorders>
            <w:vAlign w:val="center"/>
          </w:tcPr>
          <w:p w:rsidR="009D6873" w:rsidRDefault="009D6873" w:rsidP="0071584B">
            <w:pPr>
              <w:jc w:val="center"/>
              <w:rPr>
                <w:rFonts w:asciiTheme="minorHAnsi" w:hAnsiTheme="minorHAnsi"/>
                <w:sz w:val="16"/>
                <w:szCs w:val="16"/>
              </w:rPr>
            </w:pPr>
            <w:r>
              <w:rPr>
                <w:rFonts w:asciiTheme="minorHAnsi" w:hAnsiTheme="minorHAnsi"/>
                <w:sz w:val="16"/>
                <w:szCs w:val="16"/>
              </w:rPr>
              <w:t>629</w:t>
            </w:r>
          </w:p>
        </w:tc>
        <w:tc>
          <w:tcPr>
            <w:tcW w:w="873" w:type="dxa"/>
            <w:tcBorders>
              <w:left w:val="nil"/>
              <w:right w:val="nil"/>
            </w:tcBorders>
            <w:vAlign w:val="bottom"/>
          </w:tcPr>
          <w:p w:rsidR="009D6873" w:rsidRDefault="009D6873" w:rsidP="0071584B">
            <w:pPr>
              <w:jc w:val="center"/>
              <w:rPr>
                <w:rFonts w:asciiTheme="minorHAnsi" w:hAnsiTheme="minorHAnsi"/>
                <w:sz w:val="16"/>
                <w:szCs w:val="16"/>
              </w:rPr>
            </w:pPr>
            <w:r>
              <w:rPr>
                <w:rFonts w:asciiTheme="minorHAnsi" w:hAnsiTheme="minorHAnsi"/>
                <w:sz w:val="16"/>
                <w:szCs w:val="16"/>
              </w:rPr>
              <w:t>1034</w:t>
            </w:r>
          </w:p>
        </w:tc>
        <w:tc>
          <w:tcPr>
            <w:tcW w:w="873" w:type="dxa"/>
            <w:tcBorders>
              <w:left w:val="nil"/>
              <w:right w:val="nil"/>
            </w:tcBorders>
            <w:vAlign w:val="center"/>
          </w:tcPr>
          <w:p w:rsidR="009D6873" w:rsidRDefault="009D6873" w:rsidP="0071584B">
            <w:pPr>
              <w:jc w:val="center"/>
              <w:rPr>
                <w:rFonts w:asciiTheme="minorHAnsi" w:hAnsiTheme="minorHAnsi"/>
                <w:sz w:val="16"/>
                <w:szCs w:val="16"/>
              </w:rPr>
            </w:pPr>
            <w:r>
              <w:rPr>
                <w:rFonts w:asciiTheme="minorHAnsi" w:hAnsiTheme="minorHAnsi"/>
                <w:sz w:val="16"/>
                <w:szCs w:val="16"/>
              </w:rPr>
              <w:t>423</w:t>
            </w:r>
          </w:p>
        </w:tc>
        <w:tc>
          <w:tcPr>
            <w:tcW w:w="873" w:type="dxa"/>
            <w:tcBorders>
              <w:left w:val="nil"/>
              <w:right w:val="nil"/>
            </w:tcBorders>
            <w:vAlign w:val="bottom"/>
          </w:tcPr>
          <w:p w:rsidR="009D6873" w:rsidRDefault="009D6873" w:rsidP="0071584B">
            <w:pPr>
              <w:jc w:val="center"/>
              <w:rPr>
                <w:rFonts w:asciiTheme="minorHAnsi" w:hAnsiTheme="minorHAnsi"/>
                <w:sz w:val="16"/>
                <w:szCs w:val="16"/>
              </w:rPr>
            </w:pPr>
            <w:r>
              <w:rPr>
                <w:rFonts w:asciiTheme="minorHAnsi" w:hAnsiTheme="minorHAnsi"/>
                <w:sz w:val="16"/>
                <w:szCs w:val="16"/>
              </w:rPr>
              <w:t>555</w:t>
            </w:r>
          </w:p>
        </w:tc>
        <w:tc>
          <w:tcPr>
            <w:tcW w:w="873" w:type="dxa"/>
            <w:gridSpan w:val="2"/>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226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227</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109</w:t>
            </w:r>
          </w:p>
        </w:tc>
      </w:tr>
      <w:tr w:rsidR="009D6873" w:rsidRPr="00EB373A" w:rsidTr="009D6873">
        <w:tc>
          <w:tcPr>
            <w:tcW w:w="1512" w:type="dxa"/>
            <w:tcBorders>
              <w:left w:val="nil"/>
              <w:right w:val="nil"/>
            </w:tcBorders>
          </w:tcPr>
          <w:p w:rsidR="009D6873" w:rsidRPr="001B4644" w:rsidRDefault="009D6873" w:rsidP="0071584B">
            <w:pPr>
              <w:rPr>
                <w:rFonts w:asciiTheme="minorHAnsi" w:hAnsiTheme="minorHAnsi"/>
                <w:sz w:val="16"/>
                <w:szCs w:val="16"/>
              </w:rPr>
            </w:pPr>
            <w:r>
              <w:rPr>
                <w:rFonts w:asciiTheme="minorHAnsi" w:hAnsiTheme="minorHAnsi"/>
                <w:sz w:val="16"/>
                <w:szCs w:val="16"/>
              </w:rPr>
              <w:t>Dropout 2</w:t>
            </w:r>
            <w:r>
              <w:rPr>
                <w:rFonts w:ascii="Calibri" w:hAnsi="Calibri"/>
                <w:sz w:val="16"/>
                <w:szCs w:val="16"/>
              </w:rPr>
              <w:t>°</w:t>
            </w:r>
            <w:r>
              <w:rPr>
                <w:rFonts w:asciiTheme="minorHAnsi" w:hAnsiTheme="minorHAnsi"/>
                <w:sz w:val="16"/>
                <w:szCs w:val="16"/>
              </w:rPr>
              <w:t xml:space="preserve"> any AE </w:t>
            </w:r>
            <w:proofErr w:type="gramStart"/>
            <w:r>
              <w:rPr>
                <w:rFonts w:asciiTheme="minorHAnsi" w:hAnsiTheme="minorHAnsi"/>
                <w:sz w:val="16"/>
                <w:szCs w:val="16"/>
              </w:rPr>
              <w:t>n(</w:t>
            </w:r>
            <w:proofErr w:type="gramEnd"/>
            <w:r>
              <w:rPr>
                <w:rFonts w:asciiTheme="minorHAnsi" w:hAnsiTheme="minorHAnsi"/>
                <w:sz w:val="16"/>
                <w:szCs w:val="16"/>
              </w:rPr>
              <w:t>%)</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50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47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31 (7)</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41 (7)</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59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20 (5)</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26 (5)</w:t>
            </w:r>
          </w:p>
        </w:tc>
        <w:tc>
          <w:tcPr>
            <w:tcW w:w="873" w:type="dxa"/>
            <w:gridSpan w:val="2"/>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17 (8)</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20 (9)</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12 (11)</w:t>
            </w:r>
          </w:p>
        </w:tc>
      </w:tr>
      <w:tr w:rsidR="009D6873" w:rsidRPr="00EB373A" w:rsidTr="009D6873">
        <w:tc>
          <w:tcPr>
            <w:tcW w:w="1512" w:type="dxa"/>
            <w:tcBorders>
              <w:left w:val="nil"/>
              <w:right w:val="nil"/>
            </w:tcBorders>
          </w:tcPr>
          <w:p w:rsidR="009D6873" w:rsidRDefault="009D6873" w:rsidP="0071584B">
            <w:pPr>
              <w:rPr>
                <w:rFonts w:asciiTheme="minorHAnsi" w:hAnsiTheme="minorHAnsi"/>
                <w:sz w:val="16"/>
                <w:szCs w:val="16"/>
              </w:rPr>
            </w:pPr>
            <w:r>
              <w:rPr>
                <w:rFonts w:asciiTheme="minorHAnsi" w:hAnsiTheme="minorHAnsi"/>
                <w:sz w:val="16"/>
                <w:szCs w:val="16"/>
              </w:rPr>
              <w:t>Adjudicated</w:t>
            </w:r>
          </w:p>
          <w:p w:rsidR="009D6873" w:rsidRDefault="009D6873" w:rsidP="0071584B">
            <w:pPr>
              <w:rPr>
                <w:rFonts w:asciiTheme="minorHAnsi" w:hAnsiTheme="minorHAnsi"/>
                <w:sz w:val="16"/>
                <w:szCs w:val="16"/>
              </w:rPr>
            </w:pPr>
            <w:proofErr w:type="gramStart"/>
            <w:r>
              <w:rPr>
                <w:rFonts w:asciiTheme="minorHAnsi" w:hAnsiTheme="minorHAnsi"/>
                <w:sz w:val="16"/>
                <w:szCs w:val="16"/>
              </w:rPr>
              <w:t>nonfatal</w:t>
            </w:r>
            <w:proofErr w:type="gramEnd"/>
            <w:r>
              <w:rPr>
                <w:rFonts w:asciiTheme="minorHAnsi" w:hAnsiTheme="minorHAnsi"/>
                <w:sz w:val="16"/>
                <w:szCs w:val="16"/>
              </w:rPr>
              <w:t xml:space="preserve"> SAEs n(%)</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49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45 (5)</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27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37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57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20 (5)</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25 (5)</w:t>
            </w:r>
          </w:p>
        </w:tc>
        <w:tc>
          <w:tcPr>
            <w:tcW w:w="873" w:type="dxa"/>
            <w:gridSpan w:val="2"/>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14 (6)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15 (7)</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7 (6)</w:t>
            </w:r>
          </w:p>
        </w:tc>
      </w:tr>
      <w:tr w:rsidR="009D6873" w:rsidRPr="00EB373A" w:rsidTr="009D6873">
        <w:tc>
          <w:tcPr>
            <w:tcW w:w="1512" w:type="dxa"/>
            <w:tcBorders>
              <w:left w:val="nil"/>
              <w:right w:val="nil"/>
            </w:tcBorders>
          </w:tcPr>
          <w:p w:rsidR="009D6873" w:rsidRDefault="009D6873" w:rsidP="0071584B">
            <w:pPr>
              <w:rPr>
                <w:rFonts w:asciiTheme="minorHAnsi" w:hAnsiTheme="minorHAnsi"/>
                <w:sz w:val="16"/>
                <w:szCs w:val="16"/>
              </w:rPr>
            </w:pPr>
            <w:r>
              <w:rPr>
                <w:rFonts w:asciiTheme="minorHAnsi" w:hAnsiTheme="minorHAnsi"/>
                <w:sz w:val="16"/>
                <w:szCs w:val="16"/>
              </w:rPr>
              <w:t>Deaths</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5 (0.6)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1 (0.1)</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3 (0.7)</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 (0.3)</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6 (0.6)</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 (0.5)</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2 (0.4)</w:t>
            </w:r>
          </w:p>
        </w:tc>
        <w:tc>
          <w:tcPr>
            <w:tcW w:w="873" w:type="dxa"/>
            <w:gridSpan w:val="2"/>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0</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4 (1.8)</w:t>
            </w:r>
          </w:p>
        </w:tc>
        <w:tc>
          <w:tcPr>
            <w:tcW w:w="873" w:type="dxa"/>
            <w:tcBorders>
              <w:left w:val="nil"/>
              <w:right w:val="nil"/>
            </w:tcBorders>
          </w:tcPr>
          <w:p w:rsidR="009D6873" w:rsidRDefault="009D6873" w:rsidP="0071584B">
            <w:pPr>
              <w:jc w:val="center"/>
              <w:rPr>
                <w:rFonts w:asciiTheme="minorHAnsi" w:hAnsiTheme="minorHAnsi"/>
                <w:sz w:val="16"/>
                <w:szCs w:val="16"/>
              </w:rPr>
            </w:pPr>
            <w:r>
              <w:rPr>
                <w:rFonts w:asciiTheme="minorHAnsi" w:hAnsiTheme="minorHAnsi"/>
                <w:sz w:val="16"/>
                <w:szCs w:val="16"/>
              </w:rPr>
              <w:t>1 (0.9)</w:t>
            </w:r>
          </w:p>
        </w:tc>
      </w:tr>
    </w:tbl>
    <w:p w:rsidR="009D6873" w:rsidRPr="007965EA" w:rsidRDefault="007965EA">
      <w:pPr>
        <w:rPr>
          <w:rFonts w:asciiTheme="minorHAnsi" w:hAnsiTheme="minorHAnsi"/>
          <w:sz w:val="16"/>
          <w:szCs w:val="16"/>
        </w:rPr>
      </w:pPr>
      <w:r>
        <w:rPr>
          <w:rFonts w:asciiTheme="minorHAnsi" w:hAnsiTheme="minorHAnsi"/>
          <w:sz w:val="16"/>
          <w:szCs w:val="16"/>
        </w:rPr>
        <w:t>Data obtained from FDA review</w:t>
      </w:r>
    </w:p>
    <w:p w:rsidR="009D6873" w:rsidRDefault="009D6873">
      <w:pPr>
        <w:rPr>
          <w:sz w:val="20"/>
          <w:szCs w:val="20"/>
        </w:rPr>
      </w:pPr>
    </w:p>
    <w:p w:rsidR="006177C6" w:rsidRDefault="006D29CB" w:rsidP="006177C6">
      <w:pPr>
        <w:pStyle w:val="NoSpacing"/>
        <w:rPr>
          <w:sz w:val="20"/>
          <w:szCs w:val="20"/>
        </w:rPr>
      </w:pPr>
      <w:r w:rsidRPr="006D29CB">
        <w:rPr>
          <w:sz w:val="20"/>
          <w:szCs w:val="20"/>
        </w:rPr>
        <w:t>Pooled results for the primary trials for e</w:t>
      </w:r>
      <w:r w:rsidR="00301597">
        <w:rPr>
          <w:sz w:val="20"/>
          <w:szCs w:val="20"/>
        </w:rPr>
        <w:t xml:space="preserve">vents occurring at an incidence of ≥1% and more often with </w:t>
      </w:r>
      <w:r w:rsidRPr="006D29CB">
        <w:rPr>
          <w:sz w:val="20"/>
          <w:szCs w:val="20"/>
        </w:rPr>
        <w:t>UMEC</w:t>
      </w:r>
      <w:r w:rsidR="00301597">
        <w:rPr>
          <w:sz w:val="20"/>
          <w:szCs w:val="20"/>
        </w:rPr>
        <w:t xml:space="preserve">/VI 61.5/25 are shown in </w:t>
      </w:r>
      <w:r w:rsidR="00301597" w:rsidRPr="00301597">
        <w:rPr>
          <w:b/>
          <w:sz w:val="20"/>
          <w:szCs w:val="20"/>
          <w:u w:val="single"/>
        </w:rPr>
        <w:t xml:space="preserve">Table </w:t>
      </w:r>
      <w:r w:rsidR="007965EA">
        <w:rPr>
          <w:b/>
          <w:sz w:val="20"/>
          <w:szCs w:val="20"/>
          <w:u w:val="single"/>
        </w:rPr>
        <w:t>8</w:t>
      </w:r>
      <w:r w:rsidRPr="006D29CB">
        <w:rPr>
          <w:sz w:val="20"/>
          <w:szCs w:val="20"/>
        </w:rPr>
        <w:t>.</w:t>
      </w:r>
      <w:r>
        <w:rPr>
          <w:sz w:val="20"/>
          <w:szCs w:val="20"/>
        </w:rPr>
        <w:t xml:space="preserve">  </w:t>
      </w:r>
      <w:r w:rsidRPr="006D29CB">
        <w:rPr>
          <w:sz w:val="20"/>
          <w:szCs w:val="20"/>
        </w:rPr>
        <w:t>Adverse events for the primary trials by indiv</w:t>
      </w:r>
      <w:r w:rsidR="00301597">
        <w:rPr>
          <w:sz w:val="20"/>
          <w:szCs w:val="20"/>
        </w:rPr>
        <w:t xml:space="preserve">idual trial are shown in </w:t>
      </w:r>
      <w:r w:rsidR="00301597" w:rsidRPr="00301597">
        <w:rPr>
          <w:b/>
          <w:sz w:val="20"/>
          <w:szCs w:val="20"/>
          <w:u w:val="single"/>
        </w:rPr>
        <w:t xml:space="preserve">Table </w:t>
      </w:r>
      <w:r w:rsidR="007965EA">
        <w:rPr>
          <w:b/>
          <w:sz w:val="20"/>
          <w:szCs w:val="20"/>
          <w:u w:val="single"/>
        </w:rPr>
        <w:t>9</w:t>
      </w:r>
      <w:r w:rsidRPr="006D29CB">
        <w:rPr>
          <w:sz w:val="20"/>
          <w:szCs w:val="20"/>
        </w:rPr>
        <w:t xml:space="preserve">.  </w:t>
      </w:r>
      <w:r w:rsidR="00CE042C">
        <w:rPr>
          <w:sz w:val="20"/>
          <w:szCs w:val="20"/>
        </w:rPr>
        <w:t xml:space="preserve">The most commonly reported events </w:t>
      </w:r>
      <w:r w:rsidR="006177C6">
        <w:rPr>
          <w:sz w:val="20"/>
          <w:szCs w:val="20"/>
        </w:rPr>
        <w:t xml:space="preserve">with an incidence of ≥3% </w:t>
      </w:r>
      <w:r w:rsidR="00CE042C">
        <w:rPr>
          <w:sz w:val="20"/>
          <w:szCs w:val="20"/>
        </w:rPr>
        <w:t>were headache, nasopharyngitis, upper respiratory tract infection, and cough.</w:t>
      </w:r>
      <w:r w:rsidR="006177C6">
        <w:rPr>
          <w:sz w:val="20"/>
          <w:szCs w:val="20"/>
        </w:rPr>
        <w:t xml:space="preserve">  For the 52 week safety trial events reported more often with UMEC/VI 125/25 than placebo were back pain (4% vs. 3%), sinusitis (4% vs. 3%), and cough (3% vs. 0.09%).  </w:t>
      </w:r>
    </w:p>
    <w:p w:rsidR="00C4186C" w:rsidRDefault="00C4186C">
      <w:pPr>
        <w:rPr>
          <w:sz w:val="20"/>
          <w:szCs w:val="20"/>
        </w:rPr>
      </w:pPr>
    </w:p>
    <w:p w:rsidR="006D29CB" w:rsidRPr="00C4186C" w:rsidRDefault="006D29CB" w:rsidP="006D29CB">
      <w:pPr>
        <w:rPr>
          <w:rFonts w:asciiTheme="minorHAnsi" w:hAnsiTheme="minorHAnsi"/>
          <w:b/>
          <w:sz w:val="20"/>
          <w:szCs w:val="20"/>
        </w:rPr>
      </w:pPr>
      <w:r w:rsidRPr="00C4186C">
        <w:rPr>
          <w:rFonts w:asciiTheme="minorHAnsi" w:hAnsiTheme="minorHAnsi"/>
          <w:b/>
          <w:sz w:val="20"/>
          <w:szCs w:val="20"/>
        </w:rPr>
        <w:t>Table</w:t>
      </w:r>
      <w:r w:rsidR="007965EA">
        <w:rPr>
          <w:rFonts w:asciiTheme="minorHAnsi" w:hAnsiTheme="minorHAnsi"/>
          <w:b/>
          <w:sz w:val="20"/>
          <w:szCs w:val="20"/>
        </w:rPr>
        <w:t xml:space="preserve"> 8</w:t>
      </w:r>
      <w:r w:rsidRPr="00C4186C">
        <w:rPr>
          <w:rFonts w:asciiTheme="minorHAnsi" w:hAnsiTheme="minorHAnsi"/>
          <w:b/>
          <w:sz w:val="20"/>
          <w:szCs w:val="20"/>
        </w:rPr>
        <w:t>:  Adverse Events with Incidence ≥ 1% and More Common than with Placebo</w:t>
      </w:r>
      <w:r>
        <w:rPr>
          <w:rFonts w:asciiTheme="minorHAnsi" w:hAnsiTheme="minorHAnsi"/>
          <w:b/>
          <w:sz w:val="20"/>
          <w:szCs w:val="20"/>
        </w:rPr>
        <w:t xml:space="preserve"> (Pooled 24-week trials)</w:t>
      </w:r>
    </w:p>
    <w:tbl>
      <w:tblPr>
        <w:tblStyle w:val="TableGrid"/>
        <w:tblW w:w="0" w:type="auto"/>
        <w:tblLook w:val="04A0" w:firstRow="1" w:lastRow="0" w:firstColumn="1" w:lastColumn="0" w:noHBand="0" w:noVBand="1"/>
      </w:tblPr>
      <w:tblGrid>
        <w:gridCol w:w="2808"/>
        <w:gridCol w:w="1507"/>
        <w:gridCol w:w="1508"/>
        <w:gridCol w:w="1507"/>
        <w:gridCol w:w="1508"/>
      </w:tblGrid>
      <w:tr w:rsidR="006D29CB" w:rsidRPr="00C4186C" w:rsidTr="003A1A5E">
        <w:tc>
          <w:tcPr>
            <w:tcW w:w="2808" w:type="dxa"/>
            <w:tcBorders>
              <w:left w:val="nil"/>
              <w:right w:val="nil"/>
            </w:tcBorders>
            <w:shd w:val="clear" w:color="auto" w:fill="D9D9D9" w:themeFill="background1" w:themeFillShade="D9"/>
          </w:tcPr>
          <w:p w:rsidR="006D29CB" w:rsidRPr="00C4186C" w:rsidRDefault="006D29CB" w:rsidP="003A1A5E">
            <w:pPr>
              <w:rPr>
                <w:rFonts w:asciiTheme="minorHAnsi" w:hAnsiTheme="minorHAnsi"/>
                <w:sz w:val="16"/>
                <w:szCs w:val="16"/>
              </w:rPr>
            </w:pPr>
          </w:p>
        </w:tc>
        <w:tc>
          <w:tcPr>
            <w:tcW w:w="1507" w:type="dxa"/>
            <w:tcBorders>
              <w:left w:val="nil"/>
              <w:right w:val="nil"/>
            </w:tcBorders>
            <w:shd w:val="clear" w:color="auto" w:fill="D9D9D9" w:themeFill="background1" w:themeFillShade="D9"/>
          </w:tcPr>
          <w:p w:rsidR="006D29CB" w:rsidRPr="00C4186C" w:rsidRDefault="006D29CB" w:rsidP="003A1A5E">
            <w:pPr>
              <w:jc w:val="center"/>
              <w:rPr>
                <w:rFonts w:asciiTheme="minorHAnsi" w:hAnsiTheme="minorHAnsi"/>
                <w:b/>
                <w:sz w:val="16"/>
                <w:szCs w:val="16"/>
              </w:rPr>
            </w:pPr>
            <w:r w:rsidRPr="00C4186C">
              <w:rPr>
                <w:rFonts w:asciiTheme="minorHAnsi" w:hAnsiTheme="minorHAnsi"/>
                <w:b/>
                <w:sz w:val="16"/>
                <w:szCs w:val="16"/>
              </w:rPr>
              <w:t>UMEC/VI 62.5/25</w:t>
            </w:r>
          </w:p>
          <w:p w:rsidR="006D29CB" w:rsidRPr="00C4186C" w:rsidRDefault="006D29CB" w:rsidP="003A1A5E">
            <w:pPr>
              <w:jc w:val="center"/>
              <w:rPr>
                <w:rFonts w:asciiTheme="minorHAnsi" w:hAnsiTheme="minorHAnsi"/>
                <w:b/>
                <w:sz w:val="16"/>
                <w:szCs w:val="16"/>
              </w:rPr>
            </w:pPr>
            <w:r w:rsidRPr="00C4186C">
              <w:rPr>
                <w:rFonts w:asciiTheme="minorHAnsi" w:hAnsiTheme="minorHAnsi"/>
                <w:b/>
                <w:sz w:val="16"/>
                <w:szCs w:val="16"/>
              </w:rPr>
              <w:t>(n=842)</w:t>
            </w:r>
          </w:p>
        </w:tc>
        <w:tc>
          <w:tcPr>
            <w:tcW w:w="1508" w:type="dxa"/>
            <w:tcBorders>
              <w:left w:val="nil"/>
              <w:right w:val="nil"/>
            </w:tcBorders>
            <w:shd w:val="clear" w:color="auto" w:fill="D9D9D9" w:themeFill="background1" w:themeFillShade="D9"/>
            <w:vAlign w:val="center"/>
          </w:tcPr>
          <w:p w:rsidR="006D29CB" w:rsidRPr="00C4186C" w:rsidRDefault="006D29CB" w:rsidP="003A1A5E">
            <w:pPr>
              <w:jc w:val="center"/>
              <w:rPr>
                <w:rFonts w:asciiTheme="minorHAnsi" w:hAnsiTheme="minorHAnsi"/>
                <w:b/>
                <w:sz w:val="16"/>
                <w:szCs w:val="16"/>
              </w:rPr>
            </w:pPr>
            <w:r w:rsidRPr="00C4186C">
              <w:rPr>
                <w:rFonts w:asciiTheme="minorHAnsi" w:hAnsiTheme="minorHAnsi"/>
                <w:b/>
                <w:sz w:val="16"/>
                <w:szCs w:val="16"/>
              </w:rPr>
              <w:t>UMEC 62.5 (n=418)</w:t>
            </w:r>
          </w:p>
        </w:tc>
        <w:tc>
          <w:tcPr>
            <w:tcW w:w="1507" w:type="dxa"/>
            <w:tcBorders>
              <w:left w:val="nil"/>
              <w:right w:val="nil"/>
            </w:tcBorders>
            <w:shd w:val="clear" w:color="auto" w:fill="D9D9D9" w:themeFill="background1" w:themeFillShade="D9"/>
            <w:vAlign w:val="center"/>
          </w:tcPr>
          <w:p w:rsidR="006D29CB" w:rsidRPr="00C4186C" w:rsidRDefault="006D29CB" w:rsidP="003A1A5E">
            <w:pPr>
              <w:jc w:val="center"/>
              <w:rPr>
                <w:rFonts w:asciiTheme="minorHAnsi" w:hAnsiTheme="minorHAnsi"/>
                <w:b/>
                <w:sz w:val="16"/>
                <w:szCs w:val="16"/>
              </w:rPr>
            </w:pPr>
            <w:r w:rsidRPr="00C4186C">
              <w:rPr>
                <w:rFonts w:asciiTheme="minorHAnsi" w:hAnsiTheme="minorHAnsi"/>
                <w:b/>
                <w:sz w:val="16"/>
                <w:szCs w:val="16"/>
              </w:rPr>
              <w:t>VI 25 (n=1034)</w:t>
            </w:r>
          </w:p>
        </w:tc>
        <w:tc>
          <w:tcPr>
            <w:tcW w:w="1508" w:type="dxa"/>
            <w:tcBorders>
              <w:left w:val="nil"/>
              <w:right w:val="nil"/>
            </w:tcBorders>
            <w:shd w:val="clear" w:color="auto" w:fill="D9D9D9" w:themeFill="background1" w:themeFillShade="D9"/>
            <w:vAlign w:val="center"/>
          </w:tcPr>
          <w:p w:rsidR="006D29CB" w:rsidRPr="00C4186C" w:rsidRDefault="006D29CB" w:rsidP="003A1A5E">
            <w:pPr>
              <w:jc w:val="center"/>
              <w:rPr>
                <w:rFonts w:asciiTheme="minorHAnsi" w:hAnsiTheme="minorHAnsi"/>
                <w:b/>
                <w:sz w:val="16"/>
                <w:szCs w:val="16"/>
              </w:rPr>
            </w:pPr>
            <w:r w:rsidRPr="00C4186C">
              <w:rPr>
                <w:rFonts w:asciiTheme="minorHAnsi" w:hAnsiTheme="minorHAnsi"/>
                <w:b/>
                <w:sz w:val="16"/>
                <w:szCs w:val="16"/>
              </w:rPr>
              <w:t>Placebo (n=555)</w:t>
            </w:r>
          </w:p>
        </w:tc>
      </w:tr>
      <w:tr w:rsidR="006D29CB" w:rsidRPr="00C4186C" w:rsidTr="003A1A5E">
        <w:tc>
          <w:tcPr>
            <w:tcW w:w="2808" w:type="dxa"/>
            <w:tcBorders>
              <w:left w:val="nil"/>
              <w:right w:val="nil"/>
            </w:tcBorders>
          </w:tcPr>
          <w:p w:rsidR="006D29CB" w:rsidRPr="00C4186C" w:rsidRDefault="006D29CB" w:rsidP="003A1A5E">
            <w:pPr>
              <w:rPr>
                <w:rFonts w:asciiTheme="minorHAnsi" w:hAnsiTheme="minorHAnsi"/>
                <w:sz w:val="16"/>
                <w:szCs w:val="16"/>
              </w:rPr>
            </w:pPr>
            <w:r>
              <w:rPr>
                <w:rFonts w:asciiTheme="minorHAnsi" w:hAnsiTheme="minorHAnsi"/>
                <w:sz w:val="16"/>
                <w:szCs w:val="16"/>
              </w:rPr>
              <w:t>Pharyngitis</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2</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2</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r>
      <w:tr w:rsidR="006D29CB" w:rsidRPr="00C4186C" w:rsidTr="003A1A5E">
        <w:tc>
          <w:tcPr>
            <w:tcW w:w="2808" w:type="dxa"/>
            <w:tcBorders>
              <w:left w:val="nil"/>
              <w:right w:val="nil"/>
            </w:tcBorders>
          </w:tcPr>
          <w:p w:rsidR="006D29CB" w:rsidRPr="00C4186C" w:rsidRDefault="006D29CB" w:rsidP="003A1A5E">
            <w:pPr>
              <w:rPr>
                <w:rFonts w:asciiTheme="minorHAnsi" w:hAnsiTheme="minorHAnsi"/>
                <w:sz w:val="16"/>
                <w:szCs w:val="16"/>
              </w:rPr>
            </w:pPr>
            <w:r>
              <w:rPr>
                <w:rFonts w:asciiTheme="minorHAnsi" w:hAnsiTheme="minorHAnsi"/>
                <w:sz w:val="16"/>
                <w:szCs w:val="16"/>
              </w:rPr>
              <w:t>Sinusitis</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r>
      <w:tr w:rsidR="006D29CB" w:rsidRPr="00C4186C" w:rsidTr="003A1A5E">
        <w:tc>
          <w:tcPr>
            <w:tcW w:w="2808" w:type="dxa"/>
            <w:tcBorders>
              <w:left w:val="nil"/>
              <w:right w:val="nil"/>
            </w:tcBorders>
          </w:tcPr>
          <w:p w:rsidR="006D29CB" w:rsidRPr="00C4186C" w:rsidRDefault="006D29CB" w:rsidP="003A1A5E">
            <w:pPr>
              <w:rPr>
                <w:rFonts w:asciiTheme="minorHAnsi" w:hAnsiTheme="minorHAnsi"/>
                <w:sz w:val="16"/>
                <w:szCs w:val="16"/>
              </w:rPr>
            </w:pPr>
            <w:r>
              <w:rPr>
                <w:rFonts w:asciiTheme="minorHAnsi" w:hAnsiTheme="minorHAnsi"/>
                <w:sz w:val="16"/>
                <w:szCs w:val="16"/>
              </w:rPr>
              <w:t>Lower respiratory tract infection</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r>
      <w:tr w:rsidR="006D29CB" w:rsidRPr="00C4186C" w:rsidTr="003A1A5E">
        <w:tc>
          <w:tcPr>
            <w:tcW w:w="2808" w:type="dxa"/>
            <w:tcBorders>
              <w:left w:val="nil"/>
              <w:right w:val="nil"/>
            </w:tcBorders>
          </w:tcPr>
          <w:p w:rsidR="006D29CB" w:rsidRDefault="006D29CB" w:rsidP="003A1A5E">
            <w:pPr>
              <w:rPr>
                <w:rFonts w:asciiTheme="minorHAnsi" w:hAnsiTheme="minorHAnsi"/>
                <w:sz w:val="16"/>
                <w:szCs w:val="16"/>
              </w:rPr>
            </w:pPr>
            <w:r>
              <w:rPr>
                <w:rFonts w:asciiTheme="minorHAnsi" w:hAnsiTheme="minorHAnsi"/>
                <w:sz w:val="16"/>
                <w:szCs w:val="16"/>
              </w:rPr>
              <w:t>Constipation</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r>
      <w:tr w:rsidR="006D29CB" w:rsidRPr="00C4186C" w:rsidTr="003A1A5E">
        <w:tc>
          <w:tcPr>
            <w:tcW w:w="2808" w:type="dxa"/>
            <w:tcBorders>
              <w:left w:val="nil"/>
              <w:right w:val="nil"/>
            </w:tcBorders>
          </w:tcPr>
          <w:p w:rsidR="006D29CB" w:rsidRDefault="006D29CB" w:rsidP="003A1A5E">
            <w:pPr>
              <w:rPr>
                <w:rFonts w:asciiTheme="minorHAnsi" w:hAnsiTheme="minorHAnsi"/>
                <w:sz w:val="16"/>
                <w:szCs w:val="16"/>
              </w:rPr>
            </w:pPr>
            <w:r>
              <w:rPr>
                <w:rFonts w:asciiTheme="minorHAnsi" w:hAnsiTheme="minorHAnsi"/>
                <w:sz w:val="16"/>
                <w:szCs w:val="16"/>
              </w:rPr>
              <w:t>Diarrhea</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2</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2</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r>
      <w:tr w:rsidR="006D29CB" w:rsidRPr="00C4186C" w:rsidTr="003A1A5E">
        <w:tc>
          <w:tcPr>
            <w:tcW w:w="2808" w:type="dxa"/>
            <w:tcBorders>
              <w:left w:val="nil"/>
              <w:right w:val="nil"/>
            </w:tcBorders>
          </w:tcPr>
          <w:p w:rsidR="006D29CB" w:rsidRDefault="006D29CB" w:rsidP="003A1A5E">
            <w:pPr>
              <w:rPr>
                <w:rFonts w:asciiTheme="minorHAnsi" w:hAnsiTheme="minorHAnsi"/>
                <w:sz w:val="16"/>
                <w:szCs w:val="16"/>
              </w:rPr>
            </w:pPr>
            <w:r>
              <w:rPr>
                <w:rFonts w:asciiTheme="minorHAnsi" w:hAnsiTheme="minorHAnsi"/>
                <w:sz w:val="16"/>
                <w:szCs w:val="16"/>
              </w:rPr>
              <w:t>Pain in extremity</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2</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2</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r>
      <w:tr w:rsidR="006D29CB" w:rsidRPr="00C4186C" w:rsidTr="003A1A5E">
        <w:tc>
          <w:tcPr>
            <w:tcW w:w="2808" w:type="dxa"/>
            <w:tcBorders>
              <w:left w:val="nil"/>
              <w:right w:val="nil"/>
            </w:tcBorders>
          </w:tcPr>
          <w:p w:rsidR="006D29CB" w:rsidRDefault="006D29CB" w:rsidP="003A1A5E">
            <w:pPr>
              <w:rPr>
                <w:rFonts w:asciiTheme="minorHAnsi" w:hAnsiTheme="minorHAnsi"/>
                <w:sz w:val="16"/>
                <w:szCs w:val="16"/>
              </w:rPr>
            </w:pPr>
            <w:r>
              <w:rPr>
                <w:rFonts w:asciiTheme="minorHAnsi" w:hAnsiTheme="minorHAnsi"/>
                <w:sz w:val="16"/>
                <w:szCs w:val="16"/>
              </w:rPr>
              <w:t>Muscle spasms</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r>
      <w:tr w:rsidR="006D29CB" w:rsidRPr="00C4186C" w:rsidTr="003A1A5E">
        <w:tc>
          <w:tcPr>
            <w:tcW w:w="2808" w:type="dxa"/>
            <w:tcBorders>
              <w:left w:val="nil"/>
              <w:right w:val="nil"/>
            </w:tcBorders>
          </w:tcPr>
          <w:p w:rsidR="006D29CB" w:rsidRDefault="006D29CB" w:rsidP="003A1A5E">
            <w:pPr>
              <w:rPr>
                <w:rFonts w:asciiTheme="minorHAnsi" w:hAnsiTheme="minorHAnsi"/>
                <w:sz w:val="16"/>
                <w:szCs w:val="16"/>
              </w:rPr>
            </w:pPr>
            <w:r>
              <w:rPr>
                <w:rFonts w:asciiTheme="minorHAnsi" w:hAnsiTheme="minorHAnsi"/>
                <w:sz w:val="16"/>
                <w:szCs w:val="16"/>
              </w:rPr>
              <w:t>Neck pain</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r>
      <w:tr w:rsidR="006D29CB" w:rsidRPr="00C4186C" w:rsidTr="003A1A5E">
        <w:tc>
          <w:tcPr>
            <w:tcW w:w="2808" w:type="dxa"/>
            <w:tcBorders>
              <w:left w:val="nil"/>
              <w:right w:val="nil"/>
            </w:tcBorders>
          </w:tcPr>
          <w:p w:rsidR="006D29CB" w:rsidRDefault="006D29CB" w:rsidP="003A1A5E">
            <w:pPr>
              <w:rPr>
                <w:rFonts w:asciiTheme="minorHAnsi" w:hAnsiTheme="minorHAnsi"/>
                <w:sz w:val="16"/>
                <w:szCs w:val="16"/>
              </w:rPr>
            </w:pPr>
            <w:r>
              <w:rPr>
                <w:rFonts w:asciiTheme="minorHAnsi" w:hAnsiTheme="minorHAnsi"/>
                <w:sz w:val="16"/>
                <w:szCs w:val="16"/>
              </w:rPr>
              <w:t>Chest pain</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7"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c>
          <w:tcPr>
            <w:tcW w:w="1508" w:type="dxa"/>
            <w:tcBorders>
              <w:left w:val="nil"/>
              <w:right w:val="nil"/>
            </w:tcBorders>
          </w:tcPr>
          <w:p w:rsidR="006D29CB" w:rsidRPr="00C4186C" w:rsidRDefault="006D29CB" w:rsidP="003A1A5E">
            <w:pPr>
              <w:jc w:val="center"/>
              <w:rPr>
                <w:rFonts w:asciiTheme="minorHAnsi" w:hAnsiTheme="minorHAnsi"/>
                <w:sz w:val="16"/>
                <w:szCs w:val="16"/>
              </w:rPr>
            </w:pPr>
            <w:r>
              <w:rPr>
                <w:rFonts w:asciiTheme="minorHAnsi" w:hAnsiTheme="minorHAnsi"/>
                <w:sz w:val="16"/>
                <w:szCs w:val="16"/>
              </w:rPr>
              <w:t>&lt;1</w:t>
            </w:r>
          </w:p>
        </w:tc>
      </w:tr>
    </w:tbl>
    <w:p w:rsidR="006D29CB" w:rsidRDefault="006D29CB" w:rsidP="006D29CB">
      <w:pPr>
        <w:rPr>
          <w:rFonts w:asciiTheme="minorHAnsi" w:hAnsiTheme="minorHAnsi"/>
          <w:sz w:val="16"/>
          <w:szCs w:val="16"/>
        </w:rPr>
      </w:pPr>
      <w:r w:rsidRPr="00C4186C">
        <w:rPr>
          <w:rFonts w:asciiTheme="minorHAnsi" w:hAnsiTheme="minorHAnsi"/>
          <w:sz w:val="16"/>
          <w:szCs w:val="16"/>
        </w:rPr>
        <w:t>Data obtained from product package insert</w:t>
      </w:r>
    </w:p>
    <w:p w:rsidR="006D29CB" w:rsidRDefault="006D29CB" w:rsidP="004D43EF">
      <w:pPr>
        <w:rPr>
          <w:rFonts w:asciiTheme="minorHAnsi" w:hAnsiTheme="minorHAnsi"/>
          <w:b/>
          <w:sz w:val="20"/>
          <w:szCs w:val="20"/>
        </w:rPr>
      </w:pPr>
    </w:p>
    <w:p w:rsidR="00A6367D" w:rsidRDefault="00A6367D" w:rsidP="004D43EF">
      <w:pPr>
        <w:rPr>
          <w:rFonts w:asciiTheme="minorHAnsi" w:hAnsiTheme="minorHAnsi"/>
          <w:b/>
          <w:sz w:val="20"/>
          <w:szCs w:val="20"/>
        </w:rPr>
      </w:pPr>
    </w:p>
    <w:p w:rsidR="00A6367D" w:rsidRDefault="00A6367D" w:rsidP="004D43EF">
      <w:pPr>
        <w:rPr>
          <w:rFonts w:asciiTheme="minorHAnsi" w:hAnsiTheme="minorHAnsi"/>
          <w:b/>
          <w:sz w:val="20"/>
          <w:szCs w:val="20"/>
        </w:rPr>
      </w:pPr>
    </w:p>
    <w:p w:rsidR="00A6367D" w:rsidRDefault="00A6367D" w:rsidP="004D43EF">
      <w:pPr>
        <w:rPr>
          <w:rFonts w:asciiTheme="minorHAnsi" w:hAnsiTheme="minorHAnsi"/>
          <w:b/>
          <w:sz w:val="20"/>
          <w:szCs w:val="20"/>
        </w:rPr>
      </w:pPr>
    </w:p>
    <w:p w:rsidR="00A6367D" w:rsidRDefault="00A6367D" w:rsidP="004D43EF">
      <w:pPr>
        <w:rPr>
          <w:rFonts w:asciiTheme="minorHAnsi" w:hAnsiTheme="minorHAnsi"/>
          <w:b/>
          <w:sz w:val="20"/>
          <w:szCs w:val="20"/>
        </w:rPr>
      </w:pPr>
    </w:p>
    <w:p w:rsidR="00A6367D" w:rsidRDefault="00A6367D" w:rsidP="004D43EF">
      <w:pPr>
        <w:rPr>
          <w:rFonts w:asciiTheme="minorHAnsi" w:hAnsiTheme="minorHAnsi"/>
          <w:b/>
          <w:sz w:val="20"/>
          <w:szCs w:val="20"/>
        </w:rPr>
      </w:pPr>
    </w:p>
    <w:p w:rsidR="00A6367D" w:rsidRDefault="00A6367D" w:rsidP="004D43EF">
      <w:pPr>
        <w:rPr>
          <w:rFonts w:asciiTheme="minorHAnsi" w:hAnsiTheme="minorHAnsi"/>
          <w:b/>
          <w:sz w:val="20"/>
          <w:szCs w:val="20"/>
        </w:rPr>
      </w:pPr>
    </w:p>
    <w:p w:rsidR="00A6367D" w:rsidRDefault="00A6367D" w:rsidP="004D43EF">
      <w:pPr>
        <w:rPr>
          <w:rFonts w:asciiTheme="minorHAnsi" w:hAnsiTheme="minorHAnsi"/>
          <w:b/>
          <w:sz w:val="20"/>
          <w:szCs w:val="20"/>
        </w:rPr>
      </w:pPr>
    </w:p>
    <w:p w:rsidR="004D43EF" w:rsidRDefault="004D43EF" w:rsidP="004D43EF">
      <w:pPr>
        <w:rPr>
          <w:sz w:val="20"/>
          <w:szCs w:val="20"/>
        </w:rPr>
      </w:pPr>
      <w:r w:rsidRPr="00BE0854">
        <w:rPr>
          <w:rFonts w:asciiTheme="minorHAnsi" w:hAnsiTheme="minorHAnsi"/>
          <w:b/>
          <w:sz w:val="20"/>
          <w:szCs w:val="20"/>
        </w:rPr>
        <w:lastRenderedPageBreak/>
        <w:t>Table</w:t>
      </w:r>
      <w:r w:rsidR="007965EA">
        <w:rPr>
          <w:rFonts w:asciiTheme="minorHAnsi" w:hAnsiTheme="minorHAnsi"/>
          <w:b/>
          <w:sz w:val="20"/>
          <w:szCs w:val="20"/>
        </w:rPr>
        <w:t xml:space="preserve"> 9</w:t>
      </w:r>
      <w:r w:rsidRPr="00BE0854">
        <w:rPr>
          <w:rFonts w:asciiTheme="minorHAnsi" w:hAnsiTheme="minorHAnsi"/>
          <w:b/>
          <w:sz w:val="20"/>
          <w:szCs w:val="20"/>
        </w:rPr>
        <w:t xml:space="preserve">:  Adverse Events with Incidence ≥ 3% </w:t>
      </w:r>
    </w:p>
    <w:tbl>
      <w:tblPr>
        <w:tblStyle w:val="TableGrid"/>
        <w:tblW w:w="10350" w:type="dxa"/>
        <w:tblLayout w:type="fixed"/>
        <w:tblLook w:val="04A0" w:firstRow="1" w:lastRow="0" w:firstColumn="1" w:lastColumn="0" w:noHBand="0" w:noVBand="1"/>
      </w:tblPr>
      <w:tblGrid>
        <w:gridCol w:w="1350"/>
        <w:gridCol w:w="750"/>
        <w:gridCol w:w="750"/>
        <w:gridCol w:w="750"/>
        <w:gridCol w:w="750"/>
        <w:gridCol w:w="750"/>
        <w:gridCol w:w="750"/>
        <w:gridCol w:w="750"/>
        <w:gridCol w:w="750"/>
        <w:gridCol w:w="750"/>
        <w:gridCol w:w="750"/>
        <w:gridCol w:w="750"/>
        <w:gridCol w:w="750"/>
      </w:tblGrid>
      <w:tr w:rsidR="004D43EF" w:rsidTr="00437C4B">
        <w:tc>
          <w:tcPr>
            <w:tcW w:w="1350" w:type="dxa"/>
            <w:vMerge w:val="restart"/>
            <w:tcBorders>
              <w:left w:val="nil"/>
              <w:right w:val="nil"/>
            </w:tcBorders>
            <w:shd w:val="clear" w:color="auto" w:fill="D9D9D9" w:themeFill="background1" w:themeFillShade="D9"/>
          </w:tcPr>
          <w:p w:rsidR="004D43EF" w:rsidRDefault="004D43EF" w:rsidP="009F2DDD">
            <w:pPr>
              <w:rPr>
                <w:rFonts w:asciiTheme="minorHAnsi" w:hAnsiTheme="minorHAnsi"/>
                <w:sz w:val="16"/>
                <w:szCs w:val="16"/>
              </w:rPr>
            </w:pPr>
          </w:p>
        </w:tc>
        <w:tc>
          <w:tcPr>
            <w:tcW w:w="3000" w:type="dxa"/>
            <w:gridSpan w:val="4"/>
            <w:tcBorders>
              <w:left w:val="nil"/>
              <w:right w:val="nil"/>
            </w:tcBorders>
            <w:shd w:val="clear" w:color="auto" w:fill="D9D9D9" w:themeFill="background1" w:themeFillShade="D9"/>
            <w:vAlign w:val="center"/>
          </w:tcPr>
          <w:p w:rsidR="004D43EF" w:rsidRDefault="004D43EF" w:rsidP="009F2DDD">
            <w:pPr>
              <w:jc w:val="center"/>
              <w:rPr>
                <w:rFonts w:asciiTheme="minorHAnsi" w:hAnsiTheme="minorHAnsi"/>
                <w:sz w:val="16"/>
                <w:szCs w:val="16"/>
              </w:rPr>
            </w:pPr>
            <w:r>
              <w:rPr>
                <w:rFonts w:asciiTheme="minorHAnsi" w:hAnsiTheme="minorHAnsi"/>
                <w:b/>
                <w:sz w:val="16"/>
                <w:szCs w:val="16"/>
              </w:rPr>
              <w:t>Donohue</w:t>
            </w:r>
          </w:p>
        </w:tc>
        <w:tc>
          <w:tcPr>
            <w:tcW w:w="3000" w:type="dxa"/>
            <w:gridSpan w:val="4"/>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proofErr w:type="spellStart"/>
            <w:r w:rsidRPr="0021115B">
              <w:rPr>
                <w:rFonts w:asciiTheme="minorHAnsi" w:hAnsiTheme="minorHAnsi"/>
                <w:b/>
                <w:sz w:val="16"/>
                <w:szCs w:val="16"/>
              </w:rPr>
              <w:t>Decramer</w:t>
            </w:r>
            <w:proofErr w:type="spellEnd"/>
            <w:r w:rsidR="00A6367D">
              <w:rPr>
                <w:rFonts w:asciiTheme="minorHAnsi" w:hAnsiTheme="minorHAnsi"/>
                <w:b/>
                <w:sz w:val="16"/>
                <w:szCs w:val="16"/>
              </w:rPr>
              <w:t xml:space="preserve"> (study 1)</w:t>
            </w:r>
          </w:p>
        </w:tc>
        <w:tc>
          <w:tcPr>
            <w:tcW w:w="3000" w:type="dxa"/>
            <w:gridSpan w:val="4"/>
            <w:tcBorders>
              <w:left w:val="nil"/>
              <w:right w:val="nil"/>
            </w:tcBorders>
            <w:shd w:val="clear" w:color="auto" w:fill="D9D9D9" w:themeFill="background1" w:themeFillShade="D9"/>
          </w:tcPr>
          <w:p w:rsidR="004D43EF" w:rsidRPr="0021115B" w:rsidRDefault="00C34D38" w:rsidP="00E45B12">
            <w:pPr>
              <w:jc w:val="center"/>
              <w:rPr>
                <w:rFonts w:asciiTheme="minorHAnsi" w:hAnsiTheme="minorHAnsi"/>
                <w:b/>
                <w:sz w:val="16"/>
                <w:szCs w:val="16"/>
              </w:rPr>
            </w:pPr>
            <w:proofErr w:type="spellStart"/>
            <w:r>
              <w:rPr>
                <w:rFonts w:asciiTheme="minorHAnsi" w:hAnsiTheme="minorHAnsi"/>
                <w:b/>
                <w:sz w:val="16"/>
                <w:szCs w:val="16"/>
              </w:rPr>
              <w:t>Decramer</w:t>
            </w:r>
            <w:proofErr w:type="spellEnd"/>
            <w:r w:rsidR="00A6367D">
              <w:rPr>
                <w:rFonts w:asciiTheme="minorHAnsi" w:hAnsiTheme="minorHAnsi"/>
                <w:b/>
                <w:sz w:val="16"/>
                <w:szCs w:val="16"/>
              </w:rPr>
              <w:t xml:space="preserve"> (study 2)</w:t>
            </w:r>
          </w:p>
        </w:tc>
      </w:tr>
      <w:tr w:rsidR="004D43EF" w:rsidTr="00437C4B">
        <w:tc>
          <w:tcPr>
            <w:tcW w:w="1350" w:type="dxa"/>
            <w:vMerge/>
            <w:tcBorders>
              <w:left w:val="nil"/>
              <w:right w:val="nil"/>
            </w:tcBorders>
            <w:shd w:val="clear" w:color="auto" w:fill="D9D9D9" w:themeFill="background1" w:themeFillShade="D9"/>
          </w:tcPr>
          <w:p w:rsidR="004D43EF" w:rsidRDefault="004D43EF" w:rsidP="009F2DDD">
            <w:pPr>
              <w:rPr>
                <w:rFonts w:asciiTheme="minorHAnsi" w:hAnsiTheme="minorHAnsi"/>
                <w:sz w:val="16"/>
                <w:szCs w:val="16"/>
              </w:rPr>
            </w:pP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UMEC/VI 62.5/25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UMEC 62.5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VI 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PBO</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UMEC/VI 62.5/25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UMEC/VI 125/25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TIO 18</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UMEC 125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UMEC/VI 62.5/25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UMEC/VI 125/25</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sidRPr="0021115B">
              <w:rPr>
                <w:rFonts w:asciiTheme="minorHAnsi" w:hAnsiTheme="minorHAnsi"/>
                <w:b/>
                <w:sz w:val="16"/>
                <w:szCs w:val="16"/>
              </w:rPr>
              <w:t>TIO 18</w:t>
            </w:r>
          </w:p>
        </w:tc>
        <w:tc>
          <w:tcPr>
            <w:tcW w:w="750" w:type="dxa"/>
            <w:tcBorders>
              <w:left w:val="nil"/>
              <w:right w:val="nil"/>
            </w:tcBorders>
            <w:shd w:val="clear" w:color="auto" w:fill="D9D9D9" w:themeFill="background1" w:themeFillShade="D9"/>
            <w:vAlign w:val="center"/>
          </w:tcPr>
          <w:p w:rsidR="004D43EF" w:rsidRPr="0021115B" w:rsidRDefault="004D43EF" w:rsidP="009F2DDD">
            <w:pPr>
              <w:jc w:val="center"/>
              <w:rPr>
                <w:rFonts w:asciiTheme="minorHAnsi" w:hAnsiTheme="minorHAnsi"/>
                <w:b/>
                <w:sz w:val="16"/>
                <w:szCs w:val="16"/>
              </w:rPr>
            </w:pPr>
            <w:r>
              <w:rPr>
                <w:rFonts w:asciiTheme="minorHAnsi" w:hAnsiTheme="minorHAnsi"/>
                <w:b/>
                <w:sz w:val="16"/>
                <w:szCs w:val="16"/>
              </w:rPr>
              <w:t>VI25</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N</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413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418</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421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280</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217</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215</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215</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222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212</w:t>
            </w:r>
          </w:p>
        </w:tc>
        <w:tc>
          <w:tcPr>
            <w:tcW w:w="7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214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208</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209</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Headache</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8</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8</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6</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9</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10</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9</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7</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9</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7</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10</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Nasopharyngitis</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9</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7</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6</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6</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6</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7</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8</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10</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7</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8</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8</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URI</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5</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5</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5</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7</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8</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Cough</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6</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Oropharyngeal pain</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Back pain</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p>
        </w:tc>
        <w:tc>
          <w:tcPr>
            <w:tcW w:w="750" w:type="dxa"/>
            <w:tcBorders>
              <w:left w:val="nil"/>
              <w:right w:val="nil"/>
            </w:tcBorders>
          </w:tcPr>
          <w:p w:rsidR="004D43EF" w:rsidRDefault="004D43EF" w:rsidP="009F2DDD">
            <w:pPr>
              <w:jc w:val="center"/>
              <w:rPr>
                <w:rFonts w:asciiTheme="minorHAnsi" w:hAnsiTheme="minorHAnsi"/>
                <w:sz w:val="16"/>
                <w:szCs w:val="16"/>
              </w:rPr>
            </w:pPr>
          </w:p>
        </w:tc>
        <w:tc>
          <w:tcPr>
            <w:tcW w:w="750" w:type="dxa"/>
            <w:tcBorders>
              <w:left w:val="nil"/>
              <w:right w:val="nil"/>
            </w:tcBorders>
          </w:tcPr>
          <w:p w:rsidR="004D43EF" w:rsidRDefault="004D43EF" w:rsidP="009F2DDD">
            <w:pPr>
              <w:jc w:val="center"/>
              <w:rPr>
                <w:rFonts w:asciiTheme="minorHAnsi" w:hAnsiTheme="minorHAnsi"/>
                <w:sz w:val="16"/>
                <w:szCs w:val="16"/>
              </w:rPr>
            </w:pP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5</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COPD</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Arthralgia</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HTN</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Diarrhea</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Gastritis</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UTI</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0</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0</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Lower RTI</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4</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Dyspnea</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0</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Pain in extremity</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r w:rsidR="004D43EF" w:rsidTr="00437C4B">
        <w:tc>
          <w:tcPr>
            <w:tcW w:w="1350" w:type="dxa"/>
            <w:tcBorders>
              <w:left w:val="nil"/>
              <w:right w:val="nil"/>
            </w:tcBorders>
          </w:tcPr>
          <w:p w:rsidR="004D43EF" w:rsidRDefault="004D43EF" w:rsidP="009F2DDD">
            <w:pPr>
              <w:rPr>
                <w:rFonts w:asciiTheme="minorHAnsi" w:hAnsiTheme="minorHAnsi"/>
                <w:sz w:val="16"/>
                <w:szCs w:val="16"/>
              </w:rPr>
            </w:pPr>
            <w:r>
              <w:rPr>
                <w:rFonts w:asciiTheme="minorHAnsi" w:hAnsiTheme="minorHAnsi"/>
                <w:sz w:val="16"/>
                <w:szCs w:val="16"/>
              </w:rPr>
              <w:t>Influenza</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1</w:t>
            </w:r>
          </w:p>
        </w:tc>
        <w:tc>
          <w:tcPr>
            <w:tcW w:w="750" w:type="dxa"/>
            <w:tcBorders>
              <w:lef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&lt;1</w:t>
            </w:r>
          </w:p>
        </w:tc>
        <w:tc>
          <w:tcPr>
            <w:tcW w:w="750" w:type="dxa"/>
            <w:tcBorders>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2</w:t>
            </w:r>
          </w:p>
        </w:tc>
        <w:tc>
          <w:tcPr>
            <w:tcW w:w="750" w:type="dxa"/>
            <w:tcBorders>
              <w:left w:val="nil"/>
              <w:right w:val="nil"/>
            </w:tcBorders>
          </w:tcPr>
          <w:p w:rsidR="004D43EF" w:rsidRDefault="004D43EF" w:rsidP="009F2DDD">
            <w:pPr>
              <w:jc w:val="center"/>
              <w:rPr>
                <w:rFonts w:asciiTheme="minorHAnsi" w:hAnsiTheme="minorHAnsi"/>
                <w:sz w:val="16"/>
                <w:szCs w:val="16"/>
              </w:rPr>
            </w:pPr>
            <w:r>
              <w:rPr>
                <w:rFonts w:asciiTheme="minorHAnsi" w:hAnsiTheme="minorHAnsi"/>
                <w:sz w:val="16"/>
                <w:szCs w:val="16"/>
              </w:rPr>
              <w:t>3</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c>
          <w:tcPr>
            <w:tcW w:w="750" w:type="dxa"/>
            <w:tcBorders>
              <w:left w:val="nil"/>
              <w:right w:val="nil"/>
            </w:tcBorders>
            <w:vAlign w:val="center"/>
          </w:tcPr>
          <w:p w:rsidR="004D43EF" w:rsidRDefault="004D43EF" w:rsidP="009F2DDD">
            <w:pPr>
              <w:jc w:val="center"/>
              <w:rPr>
                <w:rFonts w:asciiTheme="minorHAnsi" w:hAnsiTheme="minorHAnsi"/>
                <w:sz w:val="16"/>
                <w:szCs w:val="16"/>
              </w:rPr>
            </w:pPr>
            <w:r>
              <w:rPr>
                <w:rFonts w:asciiTheme="minorHAnsi" w:hAnsiTheme="minorHAnsi"/>
                <w:sz w:val="16"/>
                <w:szCs w:val="16"/>
              </w:rPr>
              <w:t>-</w:t>
            </w:r>
          </w:p>
        </w:tc>
      </w:tr>
    </w:tbl>
    <w:p w:rsidR="003E4B7D" w:rsidRDefault="003E4B7D">
      <w:pPr>
        <w:rPr>
          <w:sz w:val="20"/>
          <w:szCs w:val="20"/>
        </w:rPr>
      </w:pPr>
    </w:p>
    <w:p w:rsidR="003E4B7D" w:rsidRPr="00B5099A" w:rsidRDefault="00B5099A">
      <w:pPr>
        <w:rPr>
          <w:i/>
          <w:sz w:val="20"/>
          <w:szCs w:val="20"/>
          <w:u w:val="single"/>
        </w:rPr>
      </w:pPr>
      <w:r w:rsidRPr="00B5099A">
        <w:rPr>
          <w:i/>
          <w:sz w:val="20"/>
          <w:szCs w:val="20"/>
          <w:u w:val="single"/>
        </w:rPr>
        <w:t>Major Adverse Cardiovascular Events (MACE)</w:t>
      </w:r>
    </w:p>
    <w:p w:rsidR="00B5099A" w:rsidRDefault="00B5099A" w:rsidP="00B5099A">
      <w:pPr>
        <w:pStyle w:val="NoSpacing"/>
        <w:rPr>
          <w:sz w:val="20"/>
          <w:szCs w:val="20"/>
        </w:rPr>
      </w:pPr>
      <w:r w:rsidRPr="00B5099A">
        <w:rPr>
          <w:sz w:val="20"/>
          <w:szCs w:val="20"/>
        </w:rPr>
        <w:t>Analyses of MACE were conducted on the pooled intent-to-treat population from COPD studies that were ≥12</w:t>
      </w:r>
      <w:r>
        <w:rPr>
          <w:sz w:val="20"/>
          <w:szCs w:val="20"/>
        </w:rPr>
        <w:t>-weeks</w:t>
      </w:r>
      <w:r w:rsidRPr="00B5099A">
        <w:rPr>
          <w:sz w:val="20"/>
          <w:szCs w:val="20"/>
        </w:rPr>
        <w:t xml:space="preserve"> duration</w:t>
      </w:r>
      <w:r>
        <w:rPr>
          <w:sz w:val="20"/>
          <w:szCs w:val="20"/>
        </w:rPr>
        <w:t xml:space="preserve"> and included the trials shown in </w:t>
      </w:r>
      <w:r>
        <w:rPr>
          <w:b/>
          <w:sz w:val="20"/>
          <w:szCs w:val="20"/>
          <w:u w:val="single"/>
        </w:rPr>
        <w:t>T</w:t>
      </w:r>
      <w:r w:rsidR="00CE042C">
        <w:rPr>
          <w:b/>
          <w:sz w:val="20"/>
          <w:szCs w:val="20"/>
          <w:u w:val="single"/>
        </w:rPr>
        <w:t xml:space="preserve">able </w:t>
      </w:r>
      <w:r w:rsidR="007965EA">
        <w:rPr>
          <w:b/>
          <w:sz w:val="20"/>
          <w:szCs w:val="20"/>
          <w:u w:val="single"/>
        </w:rPr>
        <w:t>10</w:t>
      </w:r>
      <w:r w:rsidR="00CE042C">
        <w:rPr>
          <w:b/>
          <w:sz w:val="20"/>
          <w:szCs w:val="20"/>
        </w:rPr>
        <w:t xml:space="preserve"> </w:t>
      </w:r>
      <w:r w:rsidR="00F15182">
        <w:rPr>
          <w:sz w:val="20"/>
          <w:szCs w:val="20"/>
        </w:rPr>
        <w:t>plus a 12-week dose-ranging study</w:t>
      </w:r>
      <w:r>
        <w:rPr>
          <w:sz w:val="20"/>
          <w:szCs w:val="20"/>
        </w:rPr>
        <w:t>.</w:t>
      </w:r>
      <w:r w:rsidR="00B058B4">
        <w:rPr>
          <w:sz w:val="20"/>
          <w:szCs w:val="20"/>
        </w:rPr>
        <w:t xml:space="preserve">  The sponsor analyzed the data based on a broad definition and narrow definition of MACE.  The broad definition includes all </w:t>
      </w:r>
      <w:proofErr w:type="spellStart"/>
      <w:r w:rsidR="00B058B4">
        <w:rPr>
          <w:sz w:val="20"/>
          <w:szCs w:val="20"/>
        </w:rPr>
        <w:t>MedDRA</w:t>
      </w:r>
      <w:proofErr w:type="spellEnd"/>
      <w:r w:rsidR="00B058B4">
        <w:rPr>
          <w:sz w:val="20"/>
          <w:szCs w:val="20"/>
        </w:rPr>
        <w:t xml:space="preserve"> preferred terms that fall under the category of myocardial infarction </w:t>
      </w:r>
      <w:r w:rsidR="00A82C0A">
        <w:rPr>
          <w:sz w:val="20"/>
          <w:szCs w:val="20"/>
        </w:rPr>
        <w:t xml:space="preserve">Standardized </w:t>
      </w:r>
      <w:proofErr w:type="spellStart"/>
      <w:r w:rsidR="00A82C0A">
        <w:rPr>
          <w:sz w:val="20"/>
          <w:szCs w:val="20"/>
        </w:rPr>
        <w:t>Medra</w:t>
      </w:r>
      <w:proofErr w:type="spellEnd"/>
      <w:r w:rsidR="00A82C0A">
        <w:rPr>
          <w:sz w:val="20"/>
          <w:szCs w:val="20"/>
        </w:rPr>
        <w:t xml:space="preserve"> Query (</w:t>
      </w:r>
      <w:r w:rsidR="00B058B4">
        <w:rPr>
          <w:sz w:val="20"/>
          <w:szCs w:val="20"/>
        </w:rPr>
        <w:t>SMQ</w:t>
      </w:r>
      <w:r w:rsidR="00A82C0A">
        <w:rPr>
          <w:sz w:val="20"/>
          <w:szCs w:val="20"/>
        </w:rPr>
        <w:t>)</w:t>
      </w:r>
      <w:r w:rsidR="00B058B4">
        <w:rPr>
          <w:sz w:val="20"/>
          <w:szCs w:val="20"/>
        </w:rPr>
        <w:t xml:space="preserve"> and other ischemic disease SMQ.  The narrow definition used the preferred terms of acute myocardial infarction and myocardial ischemia.</w:t>
      </w:r>
    </w:p>
    <w:p w:rsidR="00801845" w:rsidRDefault="00801845" w:rsidP="00B5099A">
      <w:pPr>
        <w:pStyle w:val="NoSpacing"/>
        <w:rPr>
          <w:sz w:val="20"/>
          <w:szCs w:val="20"/>
        </w:rPr>
      </w:pPr>
    </w:p>
    <w:p w:rsidR="006552A1" w:rsidRPr="003E22DF" w:rsidRDefault="00801845" w:rsidP="00B5099A">
      <w:pPr>
        <w:pStyle w:val="NoSpacing"/>
        <w:rPr>
          <w:sz w:val="20"/>
          <w:szCs w:val="20"/>
        </w:rPr>
      </w:pPr>
      <w:r>
        <w:rPr>
          <w:sz w:val="20"/>
          <w:szCs w:val="20"/>
        </w:rPr>
        <w:t xml:space="preserve">The exposure adjusted event rate marketed dose of UMEC/VI indicates </w:t>
      </w:r>
      <w:r w:rsidR="006552A1">
        <w:rPr>
          <w:sz w:val="20"/>
          <w:szCs w:val="20"/>
        </w:rPr>
        <w:t xml:space="preserve">a lower risk of MACE relative to placebo.  The exception was for nonfatal MI where the adjusted event rate was 7.4 for UMEC/VI 62.5/25 and 2.7 for placebo (number of events was 3 and 1 respectively).  </w:t>
      </w:r>
      <w:r w:rsidR="003E22DF">
        <w:rPr>
          <w:sz w:val="20"/>
          <w:szCs w:val="20"/>
        </w:rPr>
        <w:t xml:space="preserve">Patients who </w:t>
      </w:r>
      <w:r w:rsidR="003E22DF" w:rsidRPr="003E22DF">
        <w:rPr>
          <w:sz w:val="20"/>
          <w:szCs w:val="20"/>
        </w:rPr>
        <w:t xml:space="preserve">had any clinically significant </w:t>
      </w:r>
      <w:r w:rsidR="00D112AE" w:rsidRPr="003E22DF">
        <w:rPr>
          <w:sz w:val="20"/>
          <w:szCs w:val="20"/>
        </w:rPr>
        <w:t xml:space="preserve">uncontrolled </w:t>
      </w:r>
      <w:r w:rsidR="00D112AE">
        <w:rPr>
          <w:sz w:val="20"/>
          <w:szCs w:val="20"/>
        </w:rPr>
        <w:t>CV</w:t>
      </w:r>
      <w:r w:rsidR="001A55FB">
        <w:rPr>
          <w:sz w:val="20"/>
          <w:szCs w:val="20"/>
        </w:rPr>
        <w:t xml:space="preserve">-related disease, </w:t>
      </w:r>
      <w:r w:rsidR="003E22DF" w:rsidRPr="003E22DF">
        <w:rPr>
          <w:sz w:val="20"/>
          <w:szCs w:val="20"/>
        </w:rPr>
        <w:t>abnormal clinically sign</w:t>
      </w:r>
      <w:r w:rsidR="001A55FB">
        <w:rPr>
          <w:sz w:val="20"/>
          <w:szCs w:val="20"/>
        </w:rPr>
        <w:t xml:space="preserve">ificant ECG, or 24-h </w:t>
      </w:r>
      <w:proofErr w:type="spellStart"/>
      <w:r w:rsidR="001A55FB">
        <w:rPr>
          <w:sz w:val="20"/>
          <w:szCs w:val="20"/>
        </w:rPr>
        <w:t>Holter</w:t>
      </w:r>
      <w:proofErr w:type="spellEnd"/>
      <w:r w:rsidR="001A55FB">
        <w:rPr>
          <w:sz w:val="20"/>
          <w:szCs w:val="20"/>
        </w:rPr>
        <w:t xml:space="preserve"> ECG </w:t>
      </w:r>
      <w:r w:rsidR="003E22DF">
        <w:rPr>
          <w:sz w:val="20"/>
          <w:szCs w:val="20"/>
        </w:rPr>
        <w:t xml:space="preserve">were excluded from the clinical trials.  Therefore, the potential </w:t>
      </w:r>
      <w:r w:rsidR="00B70A5D">
        <w:rPr>
          <w:sz w:val="20"/>
          <w:szCs w:val="20"/>
        </w:rPr>
        <w:t>risks of UMEC/VI in these patients are</w:t>
      </w:r>
      <w:r w:rsidR="003E22DF">
        <w:rPr>
          <w:sz w:val="20"/>
          <w:szCs w:val="20"/>
        </w:rPr>
        <w:t xml:space="preserve"> unknown.</w:t>
      </w:r>
    </w:p>
    <w:p w:rsidR="00B017BD" w:rsidRPr="003E22DF" w:rsidRDefault="00B017BD" w:rsidP="00B5099A">
      <w:pPr>
        <w:pStyle w:val="NoSpacing"/>
        <w:rPr>
          <w:sz w:val="20"/>
          <w:szCs w:val="20"/>
        </w:rPr>
      </w:pPr>
    </w:p>
    <w:p w:rsidR="00B058B4" w:rsidRPr="005F6BA0" w:rsidRDefault="005F6BA0" w:rsidP="00B5099A">
      <w:pPr>
        <w:pStyle w:val="NoSpacing"/>
        <w:rPr>
          <w:rFonts w:asciiTheme="minorHAnsi" w:hAnsiTheme="minorHAnsi"/>
          <w:b/>
          <w:sz w:val="20"/>
          <w:szCs w:val="20"/>
        </w:rPr>
      </w:pPr>
      <w:r w:rsidRPr="005F6BA0">
        <w:rPr>
          <w:rFonts w:asciiTheme="minorHAnsi" w:hAnsiTheme="minorHAnsi"/>
          <w:b/>
          <w:sz w:val="20"/>
          <w:szCs w:val="20"/>
        </w:rPr>
        <w:t>Table</w:t>
      </w:r>
      <w:r w:rsidR="007965EA">
        <w:rPr>
          <w:rFonts w:asciiTheme="minorHAnsi" w:hAnsiTheme="minorHAnsi"/>
          <w:b/>
          <w:sz w:val="20"/>
          <w:szCs w:val="20"/>
        </w:rPr>
        <w:t xml:space="preserve"> 10</w:t>
      </w:r>
      <w:r w:rsidRPr="005F6BA0">
        <w:rPr>
          <w:rFonts w:asciiTheme="minorHAnsi" w:hAnsiTheme="minorHAnsi"/>
          <w:b/>
          <w:sz w:val="20"/>
          <w:szCs w:val="20"/>
        </w:rPr>
        <w:t>:</w:t>
      </w:r>
      <w:r w:rsidR="00F15182">
        <w:rPr>
          <w:rFonts w:asciiTheme="minorHAnsi" w:hAnsiTheme="minorHAnsi"/>
          <w:b/>
          <w:sz w:val="20"/>
          <w:szCs w:val="20"/>
        </w:rPr>
        <w:t xml:space="preserve"> MACE analysis for Trials ≥ 12 weeks </w:t>
      </w:r>
      <w:r w:rsidR="006552A1">
        <w:rPr>
          <w:rFonts w:asciiTheme="minorHAnsi" w:hAnsiTheme="minorHAnsi"/>
          <w:b/>
          <w:sz w:val="20"/>
          <w:szCs w:val="20"/>
        </w:rPr>
        <w:t>Duration</w:t>
      </w:r>
    </w:p>
    <w:tbl>
      <w:tblPr>
        <w:tblStyle w:val="TableGrid"/>
        <w:tblW w:w="10080" w:type="dxa"/>
        <w:tblLook w:val="04A0" w:firstRow="1" w:lastRow="0" w:firstColumn="1" w:lastColumn="0" w:noHBand="0" w:noVBand="1"/>
      </w:tblPr>
      <w:tblGrid>
        <w:gridCol w:w="2340"/>
        <w:gridCol w:w="1105"/>
        <w:gridCol w:w="1106"/>
        <w:gridCol w:w="1106"/>
        <w:gridCol w:w="1105"/>
        <w:gridCol w:w="1106"/>
        <w:gridCol w:w="1106"/>
        <w:gridCol w:w="1106"/>
      </w:tblGrid>
      <w:tr w:rsidR="00043C7E" w:rsidRPr="00B058B4" w:rsidTr="00CE042C">
        <w:tc>
          <w:tcPr>
            <w:tcW w:w="2340" w:type="dxa"/>
            <w:tcBorders>
              <w:left w:val="nil"/>
              <w:right w:val="nil"/>
            </w:tcBorders>
            <w:shd w:val="clear" w:color="auto" w:fill="BFBFBF" w:themeFill="background1" w:themeFillShade="BF"/>
          </w:tcPr>
          <w:p w:rsidR="00B058B4" w:rsidRPr="00B058B4" w:rsidRDefault="00B058B4" w:rsidP="00B5099A">
            <w:pPr>
              <w:pStyle w:val="NoSpacing"/>
              <w:rPr>
                <w:rFonts w:asciiTheme="minorHAnsi" w:hAnsiTheme="minorHAnsi"/>
                <w:sz w:val="16"/>
                <w:szCs w:val="16"/>
              </w:rPr>
            </w:pPr>
          </w:p>
        </w:tc>
        <w:tc>
          <w:tcPr>
            <w:tcW w:w="1105" w:type="dxa"/>
            <w:tcBorders>
              <w:left w:val="nil"/>
              <w:right w:val="nil"/>
            </w:tcBorders>
            <w:shd w:val="clear" w:color="auto" w:fill="BFBFBF" w:themeFill="background1" w:themeFillShade="BF"/>
          </w:tcPr>
          <w:p w:rsidR="00B058B4" w:rsidRPr="00F339C3" w:rsidRDefault="00B058B4" w:rsidP="008A14F0">
            <w:pPr>
              <w:jc w:val="center"/>
              <w:rPr>
                <w:rFonts w:asciiTheme="minorHAnsi" w:hAnsiTheme="minorHAnsi"/>
                <w:b/>
                <w:sz w:val="16"/>
                <w:szCs w:val="16"/>
              </w:rPr>
            </w:pPr>
            <w:r w:rsidRPr="00F339C3">
              <w:rPr>
                <w:rFonts w:asciiTheme="minorHAnsi" w:hAnsiTheme="minorHAnsi"/>
                <w:b/>
                <w:sz w:val="16"/>
                <w:szCs w:val="16"/>
              </w:rPr>
              <w:t>UMEC/VI 62.5/25</w:t>
            </w:r>
          </w:p>
        </w:tc>
        <w:tc>
          <w:tcPr>
            <w:tcW w:w="1106" w:type="dxa"/>
            <w:tcBorders>
              <w:left w:val="nil"/>
              <w:right w:val="nil"/>
            </w:tcBorders>
            <w:shd w:val="clear" w:color="auto" w:fill="BFBFBF" w:themeFill="background1" w:themeFillShade="BF"/>
          </w:tcPr>
          <w:p w:rsidR="00B058B4" w:rsidRPr="00F339C3" w:rsidRDefault="00B058B4" w:rsidP="008A14F0">
            <w:pPr>
              <w:jc w:val="center"/>
              <w:rPr>
                <w:rFonts w:asciiTheme="minorHAnsi" w:hAnsiTheme="minorHAnsi"/>
                <w:b/>
                <w:sz w:val="16"/>
                <w:szCs w:val="16"/>
              </w:rPr>
            </w:pPr>
            <w:r w:rsidRPr="00F339C3">
              <w:rPr>
                <w:rFonts w:asciiTheme="minorHAnsi" w:hAnsiTheme="minorHAnsi"/>
                <w:b/>
                <w:sz w:val="16"/>
                <w:szCs w:val="16"/>
              </w:rPr>
              <w:t>UMEC/VI 125/25</w:t>
            </w:r>
          </w:p>
        </w:tc>
        <w:tc>
          <w:tcPr>
            <w:tcW w:w="1106" w:type="dxa"/>
            <w:tcBorders>
              <w:left w:val="nil"/>
              <w:right w:val="nil"/>
            </w:tcBorders>
            <w:shd w:val="clear" w:color="auto" w:fill="BFBFBF" w:themeFill="background1" w:themeFillShade="BF"/>
            <w:vAlign w:val="center"/>
          </w:tcPr>
          <w:p w:rsidR="00B058B4" w:rsidRPr="00F339C3" w:rsidRDefault="00B058B4" w:rsidP="008A14F0">
            <w:pPr>
              <w:jc w:val="center"/>
              <w:rPr>
                <w:rFonts w:asciiTheme="minorHAnsi" w:hAnsiTheme="minorHAnsi"/>
                <w:b/>
                <w:sz w:val="16"/>
                <w:szCs w:val="16"/>
              </w:rPr>
            </w:pPr>
            <w:r>
              <w:rPr>
                <w:rFonts w:asciiTheme="minorHAnsi" w:hAnsiTheme="minorHAnsi"/>
                <w:b/>
                <w:sz w:val="16"/>
                <w:szCs w:val="16"/>
              </w:rPr>
              <w:t>UMEC 62.5</w:t>
            </w:r>
          </w:p>
        </w:tc>
        <w:tc>
          <w:tcPr>
            <w:tcW w:w="1105" w:type="dxa"/>
            <w:tcBorders>
              <w:left w:val="nil"/>
              <w:right w:val="nil"/>
            </w:tcBorders>
            <w:shd w:val="clear" w:color="auto" w:fill="BFBFBF" w:themeFill="background1" w:themeFillShade="BF"/>
            <w:vAlign w:val="center"/>
          </w:tcPr>
          <w:p w:rsidR="00B058B4" w:rsidRPr="00F339C3" w:rsidRDefault="00B058B4" w:rsidP="008A14F0">
            <w:pPr>
              <w:jc w:val="center"/>
              <w:rPr>
                <w:rFonts w:asciiTheme="minorHAnsi" w:hAnsiTheme="minorHAnsi"/>
                <w:b/>
                <w:sz w:val="16"/>
                <w:szCs w:val="16"/>
              </w:rPr>
            </w:pPr>
            <w:r w:rsidRPr="00F339C3">
              <w:rPr>
                <w:rFonts w:asciiTheme="minorHAnsi" w:hAnsiTheme="minorHAnsi"/>
                <w:b/>
                <w:sz w:val="16"/>
                <w:szCs w:val="16"/>
              </w:rPr>
              <w:t>UMEC 125</w:t>
            </w:r>
          </w:p>
        </w:tc>
        <w:tc>
          <w:tcPr>
            <w:tcW w:w="1106" w:type="dxa"/>
            <w:tcBorders>
              <w:left w:val="nil"/>
              <w:right w:val="nil"/>
            </w:tcBorders>
            <w:shd w:val="clear" w:color="auto" w:fill="BFBFBF" w:themeFill="background1" w:themeFillShade="BF"/>
            <w:vAlign w:val="center"/>
          </w:tcPr>
          <w:p w:rsidR="00B058B4" w:rsidRPr="00F339C3" w:rsidRDefault="00B058B4" w:rsidP="008A14F0">
            <w:pPr>
              <w:jc w:val="center"/>
              <w:rPr>
                <w:rFonts w:asciiTheme="minorHAnsi" w:hAnsiTheme="minorHAnsi"/>
                <w:b/>
                <w:sz w:val="16"/>
                <w:szCs w:val="16"/>
              </w:rPr>
            </w:pPr>
            <w:r w:rsidRPr="00F339C3">
              <w:rPr>
                <w:rFonts w:asciiTheme="minorHAnsi" w:hAnsiTheme="minorHAnsi"/>
                <w:b/>
                <w:sz w:val="16"/>
                <w:szCs w:val="16"/>
              </w:rPr>
              <w:t>VI25</w:t>
            </w:r>
          </w:p>
        </w:tc>
        <w:tc>
          <w:tcPr>
            <w:tcW w:w="1106" w:type="dxa"/>
            <w:tcBorders>
              <w:left w:val="nil"/>
              <w:right w:val="nil"/>
            </w:tcBorders>
            <w:shd w:val="clear" w:color="auto" w:fill="BFBFBF" w:themeFill="background1" w:themeFillShade="BF"/>
            <w:vAlign w:val="center"/>
          </w:tcPr>
          <w:p w:rsidR="00B058B4" w:rsidRPr="00F339C3" w:rsidRDefault="00B058B4" w:rsidP="008A14F0">
            <w:pPr>
              <w:jc w:val="center"/>
              <w:rPr>
                <w:rFonts w:asciiTheme="minorHAnsi" w:hAnsiTheme="minorHAnsi"/>
                <w:b/>
                <w:sz w:val="16"/>
                <w:szCs w:val="16"/>
              </w:rPr>
            </w:pPr>
            <w:r w:rsidRPr="00F339C3">
              <w:rPr>
                <w:rFonts w:asciiTheme="minorHAnsi" w:hAnsiTheme="minorHAnsi"/>
                <w:b/>
                <w:sz w:val="16"/>
                <w:szCs w:val="16"/>
              </w:rPr>
              <w:t>TIO18</w:t>
            </w:r>
          </w:p>
        </w:tc>
        <w:tc>
          <w:tcPr>
            <w:tcW w:w="1106" w:type="dxa"/>
            <w:tcBorders>
              <w:left w:val="nil"/>
              <w:right w:val="nil"/>
            </w:tcBorders>
            <w:shd w:val="clear" w:color="auto" w:fill="BFBFBF" w:themeFill="background1" w:themeFillShade="BF"/>
            <w:vAlign w:val="center"/>
          </w:tcPr>
          <w:p w:rsidR="00B058B4" w:rsidRPr="00F339C3" w:rsidRDefault="00B058B4" w:rsidP="008A14F0">
            <w:pPr>
              <w:jc w:val="center"/>
              <w:rPr>
                <w:rFonts w:asciiTheme="minorHAnsi" w:hAnsiTheme="minorHAnsi"/>
                <w:b/>
                <w:sz w:val="16"/>
                <w:szCs w:val="16"/>
              </w:rPr>
            </w:pPr>
            <w:r>
              <w:rPr>
                <w:rFonts w:asciiTheme="minorHAnsi" w:hAnsiTheme="minorHAnsi"/>
                <w:b/>
                <w:sz w:val="16"/>
                <w:szCs w:val="16"/>
              </w:rPr>
              <w:t>PBO</w:t>
            </w:r>
          </w:p>
        </w:tc>
      </w:tr>
      <w:tr w:rsidR="008A14F0" w:rsidRPr="00B058B4" w:rsidTr="00CE042C">
        <w:tc>
          <w:tcPr>
            <w:tcW w:w="2340" w:type="dxa"/>
            <w:tcBorders>
              <w:left w:val="nil"/>
              <w:right w:val="nil"/>
            </w:tcBorders>
          </w:tcPr>
          <w:p w:rsidR="008A14F0" w:rsidRDefault="008A14F0" w:rsidP="00B5099A">
            <w:pPr>
              <w:pStyle w:val="NoSpacing"/>
              <w:rPr>
                <w:rFonts w:asciiTheme="minorHAnsi" w:hAnsiTheme="minorHAnsi"/>
                <w:sz w:val="16"/>
                <w:szCs w:val="16"/>
              </w:rPr>
            </w:pPr>
            <w:r w:rsidRPr="008A14F0">
              <w:rPr>
                <w:rFonts w:asciiTheme="minorHAnsi" w:hAnsiTheme="minorHAnsi"/>
                <w:sz w:val="16"/>
                <w:szCs w:val="16"/>
              </w:rPr>
              <w:t>No. of patients</w:t>
            </w:r>
          </w:p>
          <w:p w:rsidR="008A14F0" w:rsidRPr="00CC45EF" w:rsidRDefault="008A14F0" w:rsidP="008A14F0">
            <w:pPr>
              <w:pStyle w:val="NoSpacing"/>
              <w:rPr>
                <w:rFonts w:asciiTheme="minorHAnsi" w:hAnsiTheme="minorHAnsi"/>
                <w:sz w:val="16"/>
                <w:szCs w:val="16"/>
                <w:u w:val="single"/>
              </w:rPr>
            </w:pPr>
            <w:r>
              <w:rPr>
                <w:rFonts w:asciiTheme="minorHAnsi" w:hAnsiTheme="minorHAnsi"/>
                <w:sz w:val="16"/>
                <w:szCs w:val="16"/>
              </w:rPr>
              <w:t>Patient-years</w:t>
            </w:r>
          </w:p>
        </w:tc>
        <w:tc>
          <w:tcPr>
            <w:tcW w:w="1105" w:type="dxa"/>
            <w:tcBorders>
              <w:left w:val="nil"/>
              <w:right w:val="nil"/>
            </w:tcBorders>
            <w:vAlign w:val="bottom"/>
          </w:tcPr>
          <w:p w:rsidR="008A14F0" w:rsidRDefault="008A14F0" w:rsidP="00CC45EF">
            <w:pPr>
              <w:pStyle w:val="NoSpacing"/>
              <w:jc w:val="center"/>
              <w:rPr>
                <w:rFonts w:asciiTheme="minorHAnsi" w:hAnsiTheme="minorHAnsi"/>
                <w:sz w:val="16"/>
                <w:szCs w:val="16"/>
              </w:rPr>
            </w:pPr>
            <w:r>
              <w:rPr>
                <w:rFonts w:asciiTheme="minorHAnsi" w:hAnsiTheme="minorHAnsi"/>
                <w:sz w:val="16"/>
                <w:szCs w:val="16"/>
              </w:rPr>
              <w:t>1124</w:t>
            </w:r>
          </w:p>
          <w:p w:rsidR="008A14F0" w:rsidRDefault="008A14F0" w:rsidP="00CC45EF">
            <w:pPr>
              <w:pStyle w:val="NoSpacing"/>
              <w:jc w:val="center"/>
              <w:rPr>
                <w:rFonts w:asciiTheme="minorHAnsi" w:hAnsiTheme="minorHAnsi"/>
                <w:sz w:val="16"/>
                <w:szCs w:val="16"/>
              </w:rPr>
            </w:pPr>
            <w:r>
              <w:rPr>
                <w:rFonts w:asciiTheme="minorHAnsi" w:hAnsiTheme="minorHAnsi"/>
                <w:sz w:val="16"/>
                <w:szCs w:val="16"/>
              </w:rPr>
              <w:t>408</w:t>
            </w:r>
          </w:p>
        </w:tc>
        <w:tc>
          <w:tcPr>
            <w:tcW w:w="1106" w:type="dxa"/>
            <w:tcBorders>
              <w:left w:val="nil"/>
              <w:right w:val="nil"/>
            </w:tcBorders>
            <w:vAlign w:val="bottom"/>
          </w:tcPr>
          <w:p w:rsidR="008A14F0" w:rsidRDefault="008A14F0" w:rsidP="00CC45EF">
            <w:pPr>
              <w:pStyle w:val="NoSpacing"/>
              <w:jc w:val="center"/>
              <w:rPr>
                <w:rFonts w:asciiTheme="minorHAnsi" w:hAnsiTheme="minorHAnsi"/>
                <w:sz w:val="16"/>
                <w:szCs w:val="16"/>
              </w:rPr>
            </w:pPr>
            <w:r>
              <w:rPr>
                <w:rFonts w:asciiTheme="minorHAnsi" w:hAnsiTheme="minorHAnsi"/>
                <w:sz w:val="16"/>
                <w:szCs w:val="16"/>
              </w:rPr>
              <w:t>1330</w:t>
            </w:r>
          </w:p>
          <w:p w:rsidR="008A14F0" w:rsidRDefault="008A14F0" w:rsidP="00CC45EF">
            <w:pPr>
              <w:pStyle w:val="NoSpacing"/>
              <w:jc w:val="center"/>
              <w:rPr>
                <w:rFonts w:asciiTheme="minorHAnsi" w:hAnsiTheme="minorHAnsi"/>
                <w:sz w:val="16"/>
                <w:szCs w:val="16"/>
              </w:rPr>
            </w:pPr>
            <w:r>
              <w:rPr>
                <w:rFonts w:asciiTheme="minorHAnsi" w:hAnsiTheme="minorHAnsi"/>
                <w:sz w:val="16"/>
                <w:szCs w:val="16"/>
              </w:rPr>
              <w:t>573</w:t>
            </w:r>
          </w:p>
        </w:tc>
        <w:tc>
          <w:tcPr>
            <w:tcW w:w="1106" w:type="dxa"/>
            <w:tcBorders>
              <w:left w:val="nil"/>
              <w:right w:val="nil"/>
            </w:tcBorders>
            <w:vAlign w:val="bottom"/>
          </w:tcPr>
          <w:p w:rsidR="008A14F0" w:rsidRDefault="00F15182" w:rsidP="00CC45EF">
            <w:pPr>
              <w:pStyle w:val="NoSpacing"/>
              <w:jc w:val="center"/>
              <w:rPr>
                <w:rFonts w:asciiTheme="minorHAnsi" w:hAnsiTheme="minorHAnsi"/>
                <w:sz w:val="16"/>
                <w:szCs w:val="16"/>
              </w:rPr>
            </w:pPr>
            <w:r>
              <w:rPr>
                <w:rFonts w:asciiTheme="minorHAnsi" w:hAnsiTheme="minorHAnsi"/>
                <w:sz w:val="16"/>
                <w:szCs w:val="16"/>
              </w:rPr>
              <w:t>576</w:t>
            </w:r>
          </w:p>
          <w:p w:rsidR="00F15182" w:rsidRDefault="00F15182" w:rsidP="00CC45EF">
            <w:pPr>
              <w:pStyle w:val="NoSpacing"/>
              <w:jc w:val="center"/>
              <w:rPr>
                <w:rFonts w:asciiTheme="minorHAnsi" w:hAnsiTheme="minorHAnsi"/>
                <w:sz w:val="16"/>
                <w:szCs w:val="16"/>
              </w:rPr>
            </w:pPr>
            <w:r>
              <w:rPr>
                <w:rFonts w:asciiTheme="minorHAnsi" w:hAnsiTheme="minorHAnsi"/>
                <w:sz w:val="16"/>
                <w:szCs w:val="16"/>
              </w:rPr>
              <w:t>202</w:t>
            </w:r>
          </w:p>
        </w:tc>
        <w:tc>
          <w:tcPr>
            <w:tcW w:w="1105" w:type="dxa"/>
            <w:tcBorders>
              <w:left w:val="nil"/>
              <w:right w:val="nil"/>
            </w:tcBorders>
            <w:vAlign w:val="bottom"/>
          </w:tcPr>
          <w:p w:rsidR="008A14F0" w:rsidRDefault="00F15182" w:rsidP="00CC45EF">
            <w:pPr>
              <w:pStyle w:val="NoSpacing"/>
              <w:jc w:val="center"/>
              <w:rPr>
                <w:rFonts w:asciiTheme="minorHAnsi" w:hAnsiTheme="minorHAnsi"/>
                <w:sz w:val="16"/>
                <w:szCs w:val="16"/>
              </w:rPr>
            </w:pPr>
            <w:r>
              <w:rPr>
                <w:rFonts w:asciiTheme="minorHAnsi" w:hAnsiTheme="minorHAnsi"/>
                <w:sz w:val="16"/>
                <w:szCs w:val="16"/>
              </w:rPr>
              <w:t>1016</w:t>
            </w:r>
          </w:p>
          <w:p w:rsidR="00F15182" w:rsidRDefault="00F15182" w:rsidP="00CC45EF">
            <w:pPr>
              <w:pStyle w:val="NoSpacing"/>
              <w:jc w:val="center"/>
              <w:rPr>
                <w:rFonts w:asciiTheme="minorHAnsi" w:hAnsiTheme="minorHAnsi"/>
                <w:sz w:val="16"/>
                <w:szCs w:val="16"/>
              </w:rPr>
            </w:pPr>
            <w:r>
              <w:rPr>
                <w:rFonts w:asciiTheme="minorHAnsi" w:hAnsiTheme="minorHAnsi"/>
                <w:sz w:val="16"/>
                <w:szCs w:val="16"/>
              </w:rPr>
              <w:t>449</w:t>
            </w:r>
          </w:p>
        </w:tc>
        <w:tc>
          <w:tcPr>
            <w:tcW w:w="1106" w:type="dxa"/>
            <w:tcBorders>
              <w:left w:val="nil"/>
              <w:right w:val="nil"/>
            </w:tcBorders>
            <w:vAlign w:val="bottom"/>
          </w:tcPr>
          <w:p w:rsidR="008A14F0" w:rsidRDefault="00F15182" w:rsidP="00CC45EF">
            <w:pPr>
              <w:pStyle w:val="NoSpacing"/>
              <w:jc w:val="center"/>
              <w:rPr>
                <w:rFonts w:asciiTheme="minorHAnsi" w:hAnsiTheme="minorHAnsi"/>
                <w:sz w:val="16"/>
                <w:szCs w:val="16"/>
              </w:rPr>
            </w:pPr>
            <w:r>
              <w:rPr>
                <w:rFonts w:asciiTheme="minorHAnsi" w:hAnsiTheme="minorHAnsi"/>
                <w:sz w:val="16"/>
                <w:szCs w:val="16"/>
              </w:rPr>
              <w:t>1174</w:t>
            </w:r>
          </w:p>
          <w:p w:rsidR="00F15182" w:rsidRDefault="00F15182" w:rsidP="00CC45EF">
            <w:pPr>
              <w:pStyle w:val="NoSpacing"/>
              <w:jc w:val="center"/>
              <w:rPr>
                <w:rFonts w:asciiTheme="minorHAnsi" w:hAnsiTheme="minorHAnsi"/>
                <w:sz w:val="16"/>
                <w:szCs w:val="16"/>
              </w:rPr>
            </w:pPr>
            <w:r>
              <w:rPr>
                <w:rFonts w:asciiTheme="minorHAnsi" w:hAnsiTheme="minorHAnsi"/>
                <w:sz w:val="16"/>
                <w:szCs w:val="16"/>
              </w:rPr>
              <w:t>441</w:t>
            </w:r>
          </w:p>
        </w:tc>
        <w:tc>
          <w:tcPr>
            <w:tcW w:w="1106" w:type="dxa"/>
            <w:tcBorders>
              <w:left w:val="nil"/>
              <w:right w:val="nil"/>
            </w:tcBorders>
            <w:vAlign w:val="bottom"/>
          </w:tcPr>
          <w:p w:rsidR="008A14F0" w:rsidRDefault="00F15182" w:rsidP="00CC45EF">
            <w:pPr>
              <w:pStyle w:val="NoSpacing"/>
              <w:jc w:val="center"/>
              <w:rPr>
                <w:rFonts w:asciiTheme="minorHAnsi" w:hAnsiTheme="minorHAnsi"/>
                <w:sz w:val="16"/>
                <w:szCs w:val="16"/>
              </w:rPr>
            </w:pPr>
            <w:r>
              <w:rPr>
                <w:rFonts w:asciiTheme="minorHAnsi" w:hAnsiTheme="minorHAnsi"/>
                <w:sz w:val="16"/>
                <w:szCs w:val="16"/>
              </w:rPr>
              <w:t>173</w:t>
            </w:r>
          </w:p>
          <w:p w:rsidR="00F15182" w:rsidRDefault="00F15182" w:rsidP="00CC45EF">
            <w:pPr>
              <w:pStyle w:val="NoSpacing"/>
              <w:jc w:val="center"/>
              <w:rPr>
                <w:rFonts w:asciiTheme="minorHAnsi" w:hAnsiTheme="minorHAnsi"/>
                <w:sz w:val="16"/>
                <w:szCs w:val="16"/>
              </w:rPr>
            </w:pPr>
            <w:r>
              <w:rPr>
                <w:rFonts w:asciiTheme="minorHAnsi" w:hAnsiTheme="minorHAnsi"/>
                <w:sz w:val="16"/>
                <w:szCs w:val="16"/>
              </w:rPr>
              <w:t>173</w:t>
            </w:r>
          </w:p>
        </w:tc>
        <w:tc>
          <w:tcPr>
            <w:tcW w:w="1106" w:type="dxa"/>
            <w:tcBorders>
              <w:left w:val="nil"/>
              <w:right w:val="nil"/>
            </w:tcBorders>
            <w:vAlign w:val="bottom"/>
          </w:tcPr>
          <w:p w:rsidR="008A14F0" w:rsidRDefault="00F15182" w:rsidP="00CC45EF">
            <w:pPr>
              <w:pStyle w:val="NoSpacing"/>
              <w:jc w:val="center"/>
              <w:rPr>
                <w:rFonts w:asciiTheme="minorHAnsi" w:hAnsiTheme="minorHAnsi"/>
                <w:sz w:val="16"/>
                <w:szCs w:val="16"/>
              </w:rPr>
            </w:pPr>
            <w:r>
              <w:rPr>
                <w:rFonts w:asciiTheme="minorHAnsi" w:hAnsiTheme="minorHAnsi"/>
                <w:sz w:val="16"/>
                <w:szCs w:val="16"/>
              </w:rPr>
              <w:t>1053</w:t>
            </w:r>
          </w:p>
          <w:p w:rsidR="00F15182" w:rsidRDefault="00F15182" w:rsidP="00CC45EF">
            <w:pPr>
              <w:pStyle w:val="NoSpacing"/>
              <w:jc w:val="center"/>
              <w:rPr>
                <w:rFonts w:asciiTheme="minorHAnsi" w:hAnsiTheme="minorHAnsi"/>
                <w:sz w:val="16"/>
                <w:szCs w:val="16"/>
              </w:rPr>
            </w:pPr>
            <w:r>
              <w:rPr>
                <w:rFonts w:asciiTheme="minorHAnsi" w:hAnsiTheme="minorHAnsi"/>
                <w:sz w:val="16"/>
                <w:szCs w:val="16"/>
              </w:rPr>
              <w:t>369</w:t>
            </w:r>
          </w:p>
        </w:tc>
      </w:tr>
      <w:tr w:rsidR="00043C7E" w:rsidRPr="00B058B4" w:rsidTr="00CE042C">
        <w:tc>
          <w:tcPr>
            <w:tcW w:w="2340" w:type="dxa"/>
            <w:tcBorders>
              <w:left w:val="nil"/>
              <w:right w:val="nil"/>
            </w:tcBorders>
          </w:tcPr>
          <w:p w:rsidR="00B058B4" w:rsidRPr="00CC45EF" w:rsidRDefault="00CC45EF" w:rsidP="00B5099A">
            <w:pPr>
              <w:pStyle w:val="NoSpacing"/>
              <w:rPr>
                <w:rFonts w:asciiTheme="minorHAnsi" w:hAnsiTheme="minorHAnsi"/>
                <w:sz w:val="16"/>
                <w:szCs w:val="16"/>
                <w:u w:val="single"/>
              </w:rPr>
            </w:pPr>
            <w:r w:rsidRPr="00CC45EF">
              <w:rPr>
                <w:rFonts w:asciiTheme="minorHAnsi" w:hAnsiTheme="minorHAnsi"/>
                <w:sz w:val="16"/>
                <w:szCs w:val="16"/>
                <w:u w:val="single"/>
              </w:rPr>
              <w:t>MACE (n)</w:t>
            </w:r>
          </w:p>
          <w:p w:rsidR="00CC45EF" w:rsidRDefault="00CC45EF" w:rsidP="00B5099A">
            <w:pPr>
              <w:pStyle w:val="NoSpacing"/>
              <w:rPr>
                <w:rFonts w:asciiTheme="minorHAnsi" w:hAnsiTheme="minorHAnsi"/>
                <w:sz w:val="16"/>
                <w:szCs w:val="16"/>
              </w:rPr>
            </w:pPr>
            <w:r>
              <w:rPr>
                <w:rFonts w:asciiTheme="minorHAnsi" w:hAnsiTheme="minorHAnsi"/>
                <w:sz w:val="16"/>
                <w:szCs w:val="16"/>
              </w:rPr>
              <w:t>Broad definition</w:t>
            </w:r>
          </w:p>
          <w:p w:rsidR="00CC45EF" w:rsidRPr="00B058B4" w:rsidRDefault="00CC45EF" w:rsidP="00B5099A">
            <w:pPr>
              <w:pStyle w:val="NoSpacing"/>
              <w:rPr>
                <w:rFonts w:asciiTheme="minorHAnsi" w:hAnsiTheme="minorHAnsi"/>
                <w:sz w:val="16"/>
                <w:szCs w:val="16"/>
              </w:rPr>
            </w:pPr>
            <w:r>
              <w:rPr>
                <w:rFonts w:asciiTheme="minorHAnsi" w:hAnsiTheme="minorHAnsi"/>
                <w:sz w:val="16"/>
                <w:szCs w:val="16"/>
              </w:rPr>
              <w:t>Narrow definition</w:t>
            </w:r>
          </w:p>
        </w:tc>
        <w:tc>
          <w:tcPr>
            <w:tcW w:w="1105" w:type="dxa"/>
            <w:tcBorders>
              <w:left w:val="nil"/>
              <w:right w:val="nil"/>
            </w:tcBorders>
            <w:vAlign w:val="bottom"/>
          </w:tcPr>
          <w:p w:rsidR="00B058B4" w:rsidRDefault="00CC45EF" w:rsidP="00CC45EF">
            <w:pPr>
              <w:pStyle w:val="NoSpacing"/>
              <w:jc w:val="center"/>
              <w:rPr>
                <w:rFonts w:asciiTheme="minorHAnsi" w:hAnsiTheme="minorHAnsi"/>
                <w:sz w:val="16"/>
                <w:szCs w:val="16"/>
              </w:rPr>
            </w:pPr>
            <w:r>
              <w:rPr>
                <w:rFonts w:asciiTheme="minorHAnsi" w:hAnsiTheme="minorHAnsi"/>
                <w:sz w:val="16"/>
                <w:szCs w:val="16"/>
              </w:rPr>
              <w:t>16</w:t>
            </w:r>
          </w:p>
          <w:p w:rsidR="00CC45EF" w:rsidRPr="00B058B4" w:rsidRDefault="00CC45EF" w:rsidP="00CC45EF">
            <w:pPr>
              <w:pStyle w:val="NoSpacing"/>
              <w:jc w:val="center"/>
              <w:rPr>
                <w:rFonts w:asciiTheme="minorHAnsi" w:hAnsiTheme="minorHAnsi"/>
                <w:sz w:val="16"/>
                <w:szCs w:val="16"/>
              </w:rPr>
            </w:pPr>
            <w:r>
              <w:rPr>
                <w:rFonts w:asciiTheme="minorHAnsi" w:hAnsiTheme="minorHAnsi"/>
                <w:sz w:val="16"/>
                <w:szCs w:val="16"/>
              </w:rPr>
              <w:t>5</w:t>
            </w:r>
          </w:p>
        </w:tc>
        <w:tc>
          <w:tcPr>
            <w:tcW w:w="1106" w:type="dxa"/>
            <w:tcBorders>
              <w:left w:val="nil"/>
              <w:right w:val="nil"/>
            </w:tcBorders>
            <w:vAlign w:val="bottom"/>
          </w:tcPr>
          <w:p w:rsidR="00B058B4" w:rsidRDefault="00CC45EF" w:rsidP="00CC45EF">
            <w:pPr>
              <w:pStyle w:val="NoSpacing"/>
              <w:jc w:val="center"/>
              <w:rPr>
                <w:rFonts w:asciiTheme="minorHAnsi" w:hAnsiTheme="minorHAnsi"/>
                <w:sz w:val="16"/>
                <w:szCs w:val="16"/>
              </w:rPr>
            </w:pPr>
            <w:r>
              <w:rPr>
                <w:rFonts w:asciiTheme="minorHAnsi" w:hAnsiTheme="minorHAnsi"/>
                <w:sz w:val="16"/>
                <w:szCs w:val="16"/>
              </w:rPr>
              <w:t>22</w:t>
            </w:r>
          </w:p>
          <w:p w:rsidR="00CC45EF" w:rsidRPr="00B058B4" w:rsidRDefault="00CC45EF" w:rsidP="00CC45EF">
            <w:pPr>
              <w:pStyle w:val="NoSpacing"/>
              <w:jc w:val="center"/>
              <w:rPr>
                <w:rFonts w:asciiTheme="minorHAnsi" w:hAnsiTheme="minorHAnsi"/>
                <w:sz w:val="16"/>
                <w:szCs w:val="16"/>
              </w:rPr>
            </w:pPr>
            <w:r>
              <w:rPr>
                <w:rFonts w:asciiTheme="minorHAnsi" w:hAnsiTheme="minorHAnsi"/>
                <w:sz w:val="16"/>
                <w:szCs w:val="16"/>
              </w:rPr>
              <w:t>6</w:t>
            </w:r>
          </w:p>
        </w:tc>
        <w:tc>
          <w:tcPr>
            <w:tcW w:w="1106" w:type="dxa"/>
            <w:tcBorders>
              <w:left w:val="nil"/>
              <w:right w:val="nil"/>
            </w:tcBorders>
            <w:vAlign w:val="bottom"/>
          </w:tcPr>
          <w:p w:rsidR="00B058B4" w:rsidRDefault="00CC45EF" w:rsidP="00CC45EF">
            <w:pPr>
              <w:pStyle w:val="NoSpacing"/>
              <w:jc w:val="center"/>
              <w:rPr>
                <w:rFonts w:asciiTheme="minorHAnsi" w:hAnsiTheme="minorHAnsi"/>
                <w:sz w:val="16"/>
                <w:szCs w:val="16"/>
              </w:rPr>
            </w:pPr>
            <w:r>
              <w:rPr>
                <w:rFonts w:asciiTheme="minorHAnsi" w:hAnsiTheme="minorHAnsi"/>
                <w:sz w:val="16"/>
                <w:szCs w:val="16"/>
              </w:rPr>
              <w:t>11</w:t>
            </w:r>
          </w:p>
          <w:p w:rsidR="00CC45EF" w:rsidRPr="00B058B4" w:rsidRDefault="00CC45EF" w:rsidP="00CC45EF">
            <w:pPr>
              <w:pStyle w:val="NoSpacing"/>
              <w:jc w:val="center"/>
              <w:rPr>
                <w:rFonts w:asciiTheme="minorHAnsi" w:hAnsiTheme="minorHAnsi"/>
                <w:sz w:val="16"/>
                <w:szCs w:val="16"/>
              </w:rPr>
            </w:pPr>
            <w:r>
              <w:rPr>
                <w:rFonts w:asciiTheme="minorHAnsi" w:hAnsiTheme="minorHAnsi"/>
                <w:sz w:val="16"/>
                <w:szCs w:val="16"/>
              </w:rPr>
              <w:t>2</w:t>
            </w:r>
          </w:p>
        </w:tc>
        <w:tc>
          <w:tcPr>
            <w:tcW w:w="1105" w:type="dxa"/>
            <w:tcBorders>
              <w:left w:val="nil"/>
              <w:right w:val="nil"/>
            </w:tcBorders>
            <w:vAlign w:val="bottom"/>
          </w:tcPr>
          <w:p w:rsidR="00B058B4" w:rsidRDefault="00CC45EF" w:rsidP="00CC45EF">
            <w:pPr>
              <w:pStyle w:val="NoSpacing"/>
              <w:jc w:val="center"/>
              <w:rPr>
                <w:rFonts w:asciiTheme="minorHAnsi" w:hAnsiTheme="minorHAnsi"/>
                <w:sz w:val="16"/>
                <w:szCs w:val="16"/>
              </w:rPr>
            </w:pPr>
            <w:r>
              <w:rPr>
                <w:rFonts w:asciiTheme="minorHAnsi" w:hAnsiTheme="minorHAnsi"/>
                <w:sz w:val="16"/>
                <w:szCs w:val="16"/>
              </w:rPr>
              <w:t>15</w:t>
            </w:r>
          </w:p>
          <w:p w:rsidR="00CC45EF" w:rsidRPr="00B058B4" w:rsidRDefault="00CC45EF" w:rsidP="00CC45EF">
            <w:pPr>
              <w:pStyle w:val="NoSpacing"/>
              <w:jc w:val="center"/>
              <w:rPr>
                <w:rFonts w:asciiTheme="minorHAnsi" w:hAnsiTheme="minorHAnsi"/>
                <w:sz w:val="16"/>
                <w:szCs w:val="16"/>
              </w:rPr>
            </w:pPr>
            <w:r>
              <w:rPr>
                <w:rFonts w:asciiTheme="minorHAnsi" w:hAnsiTheme="minorHAnsi"/>
                <w:sz w:val="16"/>
                <w:szCs w:val="16"/>
              </w:rPr>
              <w:t>7</w:t>
            </w:r>
          </w:p>
        </w:tc>
        <w:tc>
          <w:tcPr>
            <w:tcW w:w="1106" w:type="dxa"/>
            <w:tcBorders>
              <w:left w:val="nil"/>
              <w:right w:val="nil"/>
            </w:tcBorders>
            <w:vAlign w:val="bottom"/>
          </w:tcPr>
          <w:p w:rsidR="00B058B4" w:rsidRDefault="00CC45EF" w:rsidP="00CC45EF">
            <w:pPr>
              <w:pStyle w:val="NoSpacing"/>
              <w:jc w:val="center"/>
              <w:rPr>
                <w:rFonts w:asciiTheme="minorHAnsi" w:hAnsiTheme="minorHAnsi"/>
                <w:sz w:val="16"/>
                <w:szCs w:val="16"/>
              </w:rPr>
            </w:pPr>
            <w:r>
              <w:rPr>
                <w:rFonts w:asciiTheme="minorHAnsi" w:hAnsiTheme="minorHAnsi"/>
                <w:sz w:val="16"/>
                <w:szCs w:val="16"/>
              </w:rPr>
              <w:t>18</w:t>
            </w:r>
          </w:p>
          <w:p w:rsidR="00CC45EF" w:rsidRPr="00B058B4" w:rsidRDefault="00CC45EF" w:rsidP="00CC45EF">
            <w:pPr>
              <w:pStyle w:val="NoSpacing"/>
              <w:jc w:val="center"/>
              <w:rPr>
                <w:rFonts w:asciiTheme="minorHAnsi" w:hAnsiTheme="minorHAnsi"/>
                <w:sz w:val="16"/>
                <w:szCs w:val="16"/>
              </w:rPr>
            </w:pPr>
            <w:r>
              <w:rPr>
                <w:rFonts w:asciiTheme="minorHAnsi" w:hAnsiTheme="minorHAnsi"/>
                <w:sz w:val="16"/>
                <w:szCs w:val="16"/>
              </w:rPr>
              <w:t>8</w:t>
            </w:r>
          </w:p>
        </w:tc>
        <w:tc>
          <w:tcPr>
            <w:tcW w:w="1106" w:type="dxa"/>
            <w:tcBorders>
              <w:left w:val="nil"/>
              <w:right w:val="nil"/>
            </w:tcBorders>
            <w:vAlign w:val="bottom"/>
          </w:tcPr>
          <w:p w:rsidR="00B058B4" w:rsidRDefault="00CC45EF" w:rsidP="00CC45EF">
            <w:pPr>
              <w:pStyle w:val="NoSpacing"/>
              <w:jc w:val="center"/>
              <w:rPr>
                <w:rFonts w:asciiTheme="minorHAnsi" w:hAnsiTheme="minorHAnsi"/>
                <w:sz w:val="16"/>
                <w:szCs w:val="16"/>
              </w:rPr>
            </w:pPr>
            <w:r>
              <w:rPr>
                <w:rFonts w:asciiTheme="minorHAnsi" w:hAnsiTheme="minorHAnsi"/>
                <w:sz w:val="16"/>
                <w:szCs w:val="16"/>
              </w:rPr>
              <w:t>6</w:t>
            </w:r>
          </w:p>
          <w:p w:rsidR="00CC45EF" w:rsidRPr="00B058B4" w:rsidRDefault="00CC45EF" w:rsidP="00CC45EF">
            <w:pPr>
              <w:pStyle w:val="NoSpacing"/>
              <w:jc w:val="center"/>
              <w:rPr>
                <w:rFonts w:asciiTheme="minorHAnsi" w:hAnsiTheme="minorHAnsi"/>
                <w:sz w:val="16"/>
                <w:szCs w:val="16"/>
              </w:rPr>
            </w:pPr>
            <w:r>
              <w:rPr>
                <w:rFonts w:asciiTheme="minorHAnsi" w:hAnsiTheme="minorHAnsi"/>
                <w:sz w:val="16"/>
                <w:szCs w:val="16"/>
              </w:rPr>
              <w:t>1</w:t>
            </w:r>
          </w:p>
        </w:tc>
        <w:tc>
          <w:tcPr>
            <w:tcW w:w="1106" w:type="dxa"/>
            <w:tcBorders>
              <w:left w:val="nil"/>
              <w:right w:val="nil"/>
            </w:tcBorders>
            <w:vAlign w:val="bottom"/>
          </w:tcPr>
          <w:p w:rsidR="00B058B4" w:rsidRDefault="00CC45EF" w:rsidP="00CC45EF">
            <w:pPr>
              <w:pStyle w:val="NoSpacing"/>
              <w:jc w:val="center"/>
              <w:rPr>
                <w:rFonts w:asciiTheme="minorHAnsi" w:hAnsiTheme="minorHAnsi"/>
                <w:sz w:val="16"/>
                <w:szCs w:val="16"/>
              </w:rPr>
            </w:pPr>
            <w:r>
              <w:rPr>
                <w:rFonts w:asciiTheme="minorHAnsi" w:hAnsiTheme="minorHAnsi"/>
                <w:sz w:val="16"/>
                <w:szCs w:val="16"/>
              </w:rPr>
              <w:t>22</w:t>
            </w:r>
          </w:p>
          <w:p w:rsidR="00CC45EF" w:rsidRPr="00B058B4" w:rsidRDefault="00CC45EF" w:rsidP="00CC45EF">
            <w:pPr>
              <w:pStyle w:val="NoSpacing"/>
              <w:jc w:val="center"/>
              <w:rPr>
                <w:rFonts w:asciiTheme="minorHAnsi" w:hAnsiTheme="minorHAnsi"/>
                <w:sz w:val="16"/>
                <w:szCs w:val="16"/>
              </w:rPr>
            </w:pPr>
            <w:r>
              <w:rPr>
                <w:rFonts w:asciiTheme="minorHAnsi" w:hAnsiTheme="minorHAnsi"/>
                <w:sz w:val="16"/>
                <w:szCs w:val="16"/>
              </w:rPr>
              <w:t>8</w:t>
            </w:r>
          </w:p>
        </w:tc>
      </w:tr>
      <w:tr w:rsidR="00043C7E" w:rsidRPr="00B058B4" w:rsidTr="00CE042C">
        <w:tc>
          <w:tcPr>
            <w:tcW w:w="2340" w:type="dxa"/>
            <w:tcBorders>
              <w:left w:val="nil"/>
              <w:right w:val="nil"/>
            </w:tcBorders>
          </w:tcPr>
          <w:p w:rsidR="00B058B4" w:rsidRDefault="00CC45EF" w:rsidP="00B5099A">
            <w:pPr>
              <w:pStyle w:val="NoSpacing"/>
              <w:rPr>
                <w:rFonts w:asciiTheme="minorHAnsi" w:hAnsiTheme="minorHAnsi"/>
                <w:sz w:val="16"/>
                <w:szCs w:val="16"/>
              </w:rPr>
            </w:pPr>
            <w:r w:rsidRPr="00CC45EF">
              <w:rPr>
                <w:rFonts w:asciiTheme="minorHAnsi" w:hAnsiTheme="minorHAnsi"/>
                <w:sz w:val="16"/>
                <w:szCs w:val="16"/>
                <w:u w:val="single"/>
              </w:rPr>
              <w:t xml:space="preserve">Incidence </w:t>
            </w:r>
            <w:r w:rsidRPr="00801845">
              <w:rPr>
                <w:rFonts w:asciiTheme="minorHAnsi" w:hAnsiTheme="minorHAnsi"/>
                <w:sz w:val="16"/>
                <w:szCs w:val="16"/>
                <w:u w:val="single"/>
              </w:rPr>
              <w:t>Rate</w:t>
            </w:r>
            <w:r w:rsidR="00801845" w:rsidRPr="00801845">
              <w:rPr>
                <w:rFonts w:asciiTheme="minorHAnsi" w:hAnsiTheme="minorHAnsi"/>
                <w:sz w:val="16"/>
                <w:szCs w:val="16"/>
                <w:u w:val="single"/>
              </w:rPr>
              <w:t xml:space="preserve"> (E/1000 </w:t>
            </w:r>
            <w:proofErr w:type="spellStart"/>
            <w:r w:rsidR="00801845" w:rsidRPr="00801845">
              <w:rPr>
                <w:rFonts w:asciiTheme="minorHAnsi" w:hAnsiTheme="minorHAnsi"/>
                <w:sz w:val="16"/>
                <w:szCs w:val="16"/>
                <w:u w:val="single"/>
              </w:rPr>
              <w:t>pt-yrs</w:t>
            </w:r>
            <w:proofErr w:type="spellEnd"/>
            <w:r w:rsidR="00801845" w:rsidRPr="00801845">
              <w:rPr>
                <w:rFonts w:asciiTheme="minorHAnsi" w:hAnsiTheme="minorHAnsi"/>
                <w:sz w:val="16"/>
                <w:szCs w:val="16"/>
                <w:u w:val="single"/>
              </w:rPr>
              <w:t>)</w:t>
            </w:r>
          </w:p>
          <w:p w:rsidR="00CC45EF" w:rsidRDefault="00CC45EF" w:rsidP="00CC45EF">
            <w:pPr>
              <w:pStyle w:val="NoSpacing"/>
              <w:rPr>
                <w:rFonts w:asciiTheme="minorHAnsi" w:hAnsiTheme="minorHAnsi"/>
                <w:sz w:val="16"/>
                <w:szCs w:val="16"/>
              </w:rPr>
            </w:pPr>
            <w:r>
              <w:rPr>
                <w:rFonts w:asciiTheme="minorHAnsi" w:hAnsiTheme="minorHAnsi"/>
                <w:sz w:val="16"/>
                <w:szCs w:val="16"/>
              </w:rPr>
              <w:t>Broad definition</w:t>
            </w:r>
          </w:p>
          <w:p w:rsidR="00CC45EF" w:rsidRDefault="00CC45EF" w:rsidP="00CC45EF">
            <w:pPr>
              <w:pStyle w:val="NoSpacing"/>
              <w:rPr>
                <w:rFonts w:asciiTheme="minorHAnsi" w:hAnsiTheme="minorHAnsi"/>
                <w:sz w:val="16"/>
                <w:szCs w:val="16"/>
              </w:rPr>
            </w:pPr>
            <w:r>
              <w:rPr>
                <w:rFonts w:asciiTheme="minorHAnsi" w:hAnsiTheme="minorHAnsi"/>
                <w:sz w:val="16"/>
                <w:szCs w:val="16"/>
              </w:rPr>
              <w:t>Narrow definition</w:t>
            </w:r>
          </w:p>
          <w:p w:rsidR="00CC45EF" w:rsidRDefault="00CC45EF" w:rsidP="00CC45EF">
            <w:pPr>
              <w:pStyle w:val="NoSpacing"/>
              <w:rPr>
                <w:rFonts w:asciiTheme="minorHAnsi" w:hAnsiTheme="minorHAnsi"/>
                <w:sz w:val="16"/>
                <w:szCs w:val="16"/>
              </w:rPr>
            </w:pPr>
            <w:r>
              <w:rPr>
                <w:rFonts w:asciiTheme="minorHAnsi" w:hAnsiTheme="minorHAnsi"/>
                <w:sz w:val="16"/>
                <w:szCs w:val="16"/>
              </w:rPr>
              <w:t>Adjudicated CV death</w:t>
            </w:r>
          </w:p>
          <w:p w:rsidR="00CC45EF" w:rsidRDefault="00CC45EF" w:rsidP="00CC45EF">
            <w:pPr>
              <w:pStyle w:val="NoSpacing"/>
              <w:rPr>
                <w:rFonts w:asciiTheme="minorHAnsi" w:hAnsiTheme="minorHAnsi"/>
                <w:sz w:val="16"/>
                <w:szCs w:val="16"/>
              </w:rPr>
            </w:pPr>
            <w:r>
              <w:rPr>
                <w:rFonts w:asciiTheme="minorHAnsi" w:hAnsiTheme="minorHAnsi"/>
                <w:sz w:val="16"/>
                <w:szCs w:val="16"/>
              </w:rPr>
              <w:t>Nonfatal cardiac ischemia</w:t>
            </w:r>
          </w:p>
          <w:p w:rsidR="00CC45EF" w:rsidRDefault="00CC45EF" w:rsidP="00CC45EF">
            <w:pPr>
              <w:pStyle w:val="NoSpacing"/>
              <w:rPr>
                <w:rFonts w:asciiTheme="minorHAnsi" w:hAnsiTheme="minorHAnsi"/>
                <w:sz w:val="16"/>
                <w:szCs w:val="16"/>
              </w:rPr>
            </w:pPr>
            <w:r>
              <w:rPr>
                <w:rFonts w:asciiTheme="minorHAnsi" w:hAnsiTheme="minorHAnsi"/>
                <w:sz w:val="16"/>
                <w:szCs w:val="16"/>
              </w:rPr>
              <w:t>Nonfatal MI</w:t>
            </w:r>
          </w:p>
          <w:p w:rsidR="00CC45EF" w:rsidRPr="00B058B4" w:rsidRDefault="00CC45EF" w:rsidP="00CC45EF">
            <w:pPr>
              <w:pStyle w:val="NoSpacing"/>
              <w:rPr>
                <w:rFonts w:asciiTheme="minorHAnsi" w:hAnsiTheme="minorHAnsi"/>
                <w:sz w:val="16"/>
                <w:szCs w:val="16"/>
              </w:rPr>
            </w:pPr>
            <w:r>
              <w:rPr>
                <w:rFonts w:asciiTheme="minorHAnsi" w:hAnsiTheme="minorHAnsi"/>
                <w:sz w:val="16"/>
                <w:szCs w:val="16"/>
              </w:rPr>
              <w:t>Nonfatal stroke</w:t>
            </w:r>
          </w:p>
        </w:tc>
        <w:tc>
          <w:tcPr>
            <w:tcW w:w="1105" w:type="dxa"/>
            <w:tcBorders>
              <w:left w:val="nil"/>
              <w:right w:val="nil"/>
            </w:tcBorders>
            <w:vAlign w:val="bottom"/>
          </w:tcPr>
          <w:p w:rsidR="00CE042C" w:rsidRDefault="00CE042C" w:rsidP="00CE042C">
            <w:pPr>
              <w:pStyle w:val="NoSpacing"/>
              <w:jc w:val="center"/>
              <w:rPr>
                <w:rFonts w:asciiTheme="minorHAnsi" w:hAnsiTheme="minorHAnsi"/>
                <w:sz w:val="16"/>
                <w:szCs w:val="16"/>
              </w:rPr>
            </w:pPr>
          </w:p>
          <w:p w:rsidR="00B058B4" w:rsidRDefault="00CC45EF" w:rsidP="00CE042C">
            <w:pPr>
              <w:pStyle w:val="NoSpacing"/>
              <w:jc w:val="center"/>
              <w:rPr>
                <w:rFonts w:asciiTheme="minorHAnsi" w:hAnsiTheme="minorHAnsi"/>
                <w:sz w:val="16"/>
                <w:szCs w:val="16"/>
              </w:rPr>
            </w:pPr>
            <w:r>
              <w:rPr>
                <w:rFonts w:asciiTheme="minorHAnsi" w:hAnsiTheme="minorHAnsi"/>
                <w:sz w:val="16"/>
                <w:szCs w:val="16"/>
              </w:rPr>
              <w:t>36.8</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12.3</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4.9</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31.9</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7.4</w:t>
            </w:r>
          </w:p>
          <w:p w:rsidR="00CC45EF" w:rsidRPr="00B058B4" w:rsidRDefault="00CC45EF" w:rsidP="00CE042C">
            <w:pPr>
              <w:pStyle w:val="NoSpacing"/>
              <w:jc w:val="center"/>
              <w:rPr>
                <w:rFonts w:asciiTheme="minorHAnsi" w:hAnsiTheme="minorHAnsi"/>
                <w:sz w:val="16"/>
                <w:szCs w:val="16"/>
              </w:rPr>
            </w:pPr>
            <w:r>
              <w:rPr>
                <w:rFonts w:asciiTheme="minorHAnsi" w:hAnsiTheme="minorHAnsi"/>
                <w:sz w:val="16"/>
                <w:szCs w:val="16"/>
              </w:rPr>
              <w:t>0</w:t>
            </w:r>
          </w:p>
        </w:tc>
        <w:tc>
          <w:tcPr>
            <w:tcW w:w="1106" w:type="dxa"/>
            <w:tcBorders>
              <w:left w:val="nil"/>
              <w:right w:val="nil"/>
            </w:tcBorders>
            <w:vAlign w:val="bottom"/>
          </w:tcPr>
          <w:p w:rsidR="00CE042C" w:rsidRDefault="00CE042C" w:rsidP="00CE042C">
            <w:pPr>
              <w:pStyle w:val="NoSpacing"/>
              <w:jc w:val="center"/>
              <w:rPr>
                <w:rFonts w:asciiTheme="minorHAnsi" w:hAnsiTheme="minorHAnsi"/>
                <w:sz w:val="16"/>
                <w:szCs w:val="16"/>
              </w:rPr>
            </w:pPr>
          </w:p>
          <w:p w:rsidR="00B058B4" w:rsidRDefault="00CC45EF" w:rsidP="00CE042C">
            <w:pPr>
              <w:pStyle w:val="NoSpacing"/>
              <w:jc w:val="center"/>
              <w:rPr>
                <w:rFonts w:asciiTheme="minorHAnsi" w:hAnsiTheme="minorHAnsi"/>
                <w:sz w:val="16"/>
                <w:szCs w:val="16"/>
              </w:rPr>
            </w:pPr>
            <w:r>
              <w:rPr>
                <w:rFonts w:asciiTheme="minorHAnsi" w:hAnsiTheme="minorHAnsi"/>
                <w:sz w:val="16"/>
                <w:szCs w:val="16"/>
              </w:rPr>
              <w:t>38.4</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10.5</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0</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33.2</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5.2</w:t>
            </w:r>
          </w:p>
          <w:p w:rsidR="00CC45EF" w:rsidRPr="00B058B4" w:rsidRDefault="00CC45EF" w:rsidP="00CE042C">
            <w:pPr>
              <w:pStyle w:val="NoSpacing"/>
              <w:jc w:val="center"/>
              <w:rPr>
                <w:rFonts w:asciiTheme="minorHAnsi" w:hAnsiTheme="minorHAnsi"/>
                <w:sz w:val="16"/>
                <w:szCs w:val="16"/>
              </w:rPr>
            </w:pPr>
            <w:r>
              <w:rPr>
                <w:rFonts w:asciiTheme="minorHAnsi" w:hAnsiTheme="minorHAnsi"/>
                <w:sz w:val="16"/>
                <w:szCs w:val="16"/>
              </w:rPr>
              <w:t>5.2</w:t>
            </w:r>
          </w:p>
        </w:tc>
        <w:tc>
          <w:tcPr>
            <w:tcW w:w="1106" w:type="dxa"/>
            <w:tcBorders>
              <w:left w:val="nil"/>
              <w:right w:val="nil"/>
            </w:tcBorders>
            <w:vAlign w:val="bottom"/>
          </w:tcPr>
          <w:p w:rsidR="00CE042C" w:rsidRDefault="00CE042C" w:rsidP="00CE042C">
            <w:pPr>
              <w:pStyle w:val="NoSpacing"/>
              <w:jc w:val="center"/>
              <w:rPr>
                <w:rFonts w:asciiTheme="minorHAnsi" w:hAnsiTheme="minorHAnsi"/>
                <w:sz w:val="16"/>
                <w:szCs w:val="16"/>
              </w:rPr>
            </w:pPr>
          </w:p>
          <w:p w:rsidR="00B058B4" w:rsidRDefault="00CC45EF" w:rsidP="00CE042C">
            <w:pPr>
              <w:pStyle w:val="NoSpacing"/>
              <w:jc w:val="center"/>
              <w:rPr>
                <w:rFonts w:asciiTheme="minorHAnsi" w:hAnsiTheme="minorHAnsi"/>
                <w:sz w:val="16"/>
                <w:szCs w:val="16"/>
              </w:rPr>
            </w:pPr>
            <w:r>
              <w:rPr>
                <w:rFonts w:asciiTheme="minorHAnsi" w:hAnsiTheme="minorHAnsi"/>
                <w:sz w:val="16"/>
                <w:szCs w:val="16"/>
              </w:rPr>
              <w:t>44.5</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9.9</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0</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39.5</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4.9</w:t>
            </w:r>
          </w:p>
          <w:p w:rsidR="00CC45EF" w:rsidRPr="00B058B4" w:rsidRDefault="00CC45EF" w:rsidP="00CE042C">
            <w:pPr>
              <w:pStyle w:val="NoSpacing"/>
              <w:jc w:val="center"/>
              <w:rPr>
                <w:rFonts w:asciiTheme="minorHAnsi" w:hAnsiTheme="minorHAnsi"/>
                <w:sz w:val="16"/>
                <w:szCs w:val="16"/>
              </w:rPr>
            </w:pPr>
            <w:r>
              <w:rPr>
                <w:rFonts w:asciiTheme="minorHAnsi" w:hAnsiTheme="minorHAnsi"/>
                <w:sz w:val="16"/>
                <w:szCs w:val="16"/>
              </w:rPr>
              <w:t>4.9</w:t>
            </w:r>
          </w:p>
        </w:tc>
        <w:tc>
          <w:tcPr>
            <w:tcW w:w="1105" w:type="dxa"/>
            <w:tcBorders>
              <w:left w:val="nil"/>
              <w:right w:val="nil"/>
            </w:tcBorders>
            <w:vAlign w:val="bottom"/>
          </w:tcPr>
          <w:p w:rsidR="00CE042C" w:rsidRDefault="00CE042C" w:rsidP="00CE042C">
            <w:pPr>
              <w:pStyle w:val="NoSpacing"/>
              <w:jc w:val="center"/>
              <w:rPr>
                <w:rFonts w:asciiTheme="minorHAnsi" w:hAnsiTheme="minorHAnsi"/>
                <w:sz w:val="16"/>
                <w:szCs w:val="16"/>
              </w:rPr>
            </w:pPr>
          </w:p>
          <w:p w:rsidR="00B058B4" w:rsidRDefault="00CC45EF" w:rsidP="00CE042C">
            <w:pPr>
              <w:pStyle w:val="NoSpacing"/>
              <w:jc w:val="center"/>
              <w:rPr>
                <w:rFonts w:asciiTheme="minorHAnsi" w:hAnsiTheme="minorHAnsi"/>
                <w:sz w:val="16"/>
                <w:szCs w:val="16"/>
              </w:rPr>
            </w:pPr>
            <w:r>
              <w:rPr>
                <w:rFonts w:asciiTheme="minorHAnsi" w:hAnsiTheme="minorHAnsi"/>
                <w:sz w:val="16"/>
                <w:szCs w:val="16"/>
              </w:rPr>
              <w:t>31.2</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15.6</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2.2</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24.5</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8.9</w:t>
            </w:r>
          </w:p>
          <w:p w:rsidR="00CC45EF" w:rsidRPr="00B058B4" w:rsidRDefault="00CC45EF" w:rsidP="00CE042C">
            <w:pPr>
              <w:pStyle w:val="NoSpacing"/>
              <w:jc w:val="center"/>
              <w:rPr>
                <w:rFonts w:asciiTheme="minorHAnsi" w:hAnsiTheme="minorHAnsi"/>
                <w:sz w:val="16"/>
                <w:szCs w:val="16"/>
              </w:rPr>
            </w:pPr>
            <w:r>
              <w:rPr>
                <w:rFonts w:asciiTheme="minorHAnsi" w:hAnsiTheme="minorHAnsi"/>
                <w:sz w:val="16"/>
                <w:szCs w:val="16"/>
              </w:rPr>
              <w:t>4.5</w:t>
            </w:r>
          </w:p>
        </w:tc>
        <w:tc>
          <w:tcPr>
            <w:tcW w:w="1106" w:type="dxa"/>
            <w:tcBorders>
              <w:left w:val="nil"/>
              <w:right w:val="nil"/>
            </w:tcBorders>
            <w:vAlign w:val="bottom"/>
          </w:tcPr>
          <w:p w:rsidR="00CE042C" w:rsidRDefault="00CE042C" w:rsidP="00CE042C">
            <w:pPr>
              <w:pStyle w:val="NoSpacing"/>
              <w:jc w:val="center"/>
              <w:rPr>
                <w:rFonts w:asciiTheme="minorHAnsi" w:hAnsiTheme="minorHAnsi"/>
                <w:sz w:val="16"/>
                <w:szCs w:val="16"/>
              </w:rPr>
            </w:pPr>
          </w:p>
          <w:p w:rsidR="00B058B4" w:rsidRDefault="00CC45EF" w:rsidP="00CE042C">
            <w:pPr>
              <w:pStyle w:val="NoSpacing"/>
              <w:jc w:val="center"/>
              <w:rPr>
                <w:rFonts w:asciiTheme="minorHAnsi" w:hAnsiTheme="minorHAnsi"/>
                <w:sz w:val="16"/>
                <w:szCs w:val="16"/>
              </w:rPr>
            </w:pPr>
            <w:r>
              <w:rPr>
                <w:rFonts w:asciiTheme="minorHAnsi" w:hAnsiTheme="minorHAnsi"/>
                <w:sz w:val="16"/>
                <w:szCs w:val="16"/>
              </w:rPr>
              <w:t>38.5</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18.1</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4.5</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27.2</w:t>
            </w:r>
          </w:p>
          <w:p w:rsidR="00CC45EF" w:rsidRDefault="00CC45EF" w:rsidP="00CE042C">
            <w:pPr>
              <w:pStyle w:val="NoSpacing"/>
              <w:jc w:val="center"/>
              <w:rPr>
                <w:rFonts w:asciiTheme="minorHAnsi" w:hAnsiTheme="minorHAnsi"/>
                <w:sz w:val="16"/>
                <w:szCs w:val="16"/>
              </w:rPr>
            </w:pPr>
            <w:r>
              <w:rPr>
                <w:rFonts w:asciiTheme="minorHAnsi" w:hAnsiTheme="minorHAnsi"/>
                <w:sz w:val="16"/>
                <w:szCs w:val="16"/>
              </w:rPr>
              <w:t>4.5</w:t>
            </w:r>
          </w:p>
          <w:p w:rsidR="00CC45EF" w:rsidRPr="00B058B4" w:rsidRDefault="00CC45EF" w:rsidP="00CE042C">
            <w:pPr>
              <w:pStyle w:val="NoSpacing"/>
              <w:jc w:val="center"/>
              <w:rPr>
                <w:rFonts w:asciiTheme="minorHAnsi" w:hAnsiTheme="minorHAnsi"/>
                <w:sz w:val="16"/>
                <w:szCs w:val="16"/>
              </w:rPr>
            </w:pPr>
            <w:r>
              <w:rPr>
                <w:rFonts w:asciiTheme="minorHAnsi" w:hAnsiTheme="minorHAnsi"/>
                <w:sz w:val="16"/>
                <w:szCs w:val="16"/>
              </w:rPr>
              <w:t>9.1</w:t>
            </w:r>
          </w:p>
        </w:tc>
        <w:tc>
          <w:tcPr>
            <w:tcW w:w="1106" w:type="dxa"/>
            <w:tcBorders>
              <w:left w:val="nil"/>
              <w:right w:val="nil"/>
            </w:tcBorders>
            <w:vAlign w:val="bottom"/>
          </w:tcPr>
          <w:p w:rsidR="00CE042C" w:rsidRDefault="00CE042C" w:rsidP="00CE042C">
            <w:pPr>
              <w:pStyle w:val="NoSpacing"/>
              <w:jc w:val="center"/>
              <w:rPr>
                <w:rFonts w:asciiTheme="minorHAnsi" w:hAnsiTheme="minorHAnsi"/>
                <w:sz w:val="16"/>
                <w:szCs w:val="16"/>
              </w:rPr>
            </w:pPr>
          </w:p>
          <w:p w:rsidR="00B058B4" w:rsidRDefault="00043C7E" w:rsidP="00CE042C">
            <w:pPr>
              <w:pStyle w:val="NoSpacing"/>
              <w:jc w:val="center"/>
              <w:rPr>
                <w:rFonts w:asciiTheme="minorHAnsi" w:hAnsiTheme="minorHAnsi"/>
                <w:sz w:val="16"/>
                <w:szCs w:val="16"/>
              </w:rPr>
            </w:pPr>
            <w:r>
              <w:rPr>
                <w:rFonts w:asciiTheme="minorHAnsi" w:hAnsiTheme="minorHAnsi"/>
                <w:sz w:val="16"/>
                <w:szCs w:val="16"/>
              </w:rPr>
              <w:t>34.7</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5.8</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0</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28.9</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0</w:t>
            </w:r>
          </w:p>
          <w:p w:rsidR="00043C7E" w:rsidRPr="00B058B4" w:rsidRDefault="00043C7E" w:rsidP="00CE042C">
            <w:pPr>
              <w:pStyle w:val="NoSpacing"/>
              <w:jc w:val="center"/>
              <w:rPr>
                <w:rFonts w:asciiTheme="minorHAnsi" w:hAnsiTheme="minorHAnsi"/>
                <w:sz w:val="16"/>
                <w:szCs w:val="16"/>
              </w:rPr>
            </w:pPr>
            <w:r>
              <w:rPr>
                <w:rFonts w:asciiTheme="minorHAnsi" w:hAnsiTheme="minorHAnsi"/>
                <w:sz w:val="16"/>
                <w:szCs w:val="16"/>
              </w:rPr>
              <w:t>5.8</w:t>
            </w:r>
          </w:p>
        </w:tc>
        <w:tc>
          <w:tcPr>
            <w:tcW w:w="1106" w:type="dxa"/>
            <w:tcBorders>
              <w:left w:val="nil"/>
              <w:right w:val="nil"/>
            </w:tcBorders>
            <w:vAlign w:val="bottom"/>
          </w:tcPr>
          <w:p w:rsidR="00CE042C" w:rsidRDefault="00CE042C" w:rsidP="00CE042C">
            <w:pPr>
              <w:pStyle w:val="NoSpacing"/>
              <w:jc w:val="center"/>
              <w:rPr>
                <w:rFonts w:asciiTheme="minorHAnsi" w:hAnsiTheme="minorHAnsi"/>
                <w:sz w:val="16"/>
                <w:szCs w:val="16"/>
              </w:rPr>
            </w:pPr>
          </w:p>
          <w:p w:rsidR="00B058B4" w:rsidRDefault="00043C7E" w:rsidP="00CE042C">
            <w:pPr>
              <w:pStyle w:val="NoSpacing"/>
              <w:jc w:val="center"/>
              <w:rPr>
                <w:rFonts w:asciiTheme="minorHAnsi" w:hAnsiTheme="minorHAnsi"/>
                <w:sz w:val="16"/>
                <w:szCs w:val="16"/>
              </w:rPr>
            </w:pPr>
            <w:r>
              <w:rPr>
                <w:rFonts w:asciiTheme="minorHAnsi" w:hAnsiTheme="minorHAnsi"/>
                <w:sz w:val="16"/>
                <w:szCs w:val="16"/>
              </w:rPr>
              <w:t>54.3</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19.0</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5.4</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38.0</w:t>
            </w:r>
          </w:p>
          <w:p w:rsidR="00043C7E" w:rsidRDefault="00043C7E" w:rsidP="00CE042C">
            <w:pPr>
              <w:pStyle w:val="NoSpacing"/>
              <w:jc w:val="center"/>
              <w:rPr>
                <w:rFonts w:asciiTheme="minorHAnsi" w:hAnsiTheme="minorHAnsi"/>
                <w:sz w:val="16"/>
                <w:szCs w:val="16"/>
              </w:rPr>
            </w:pPr>
            <w:r>
              <w:rPr>
                <w:rFonts w:asciiTheme="minorHAnsi" w:hAnsiTheme="minorHAnsi"/>
                <w:sz w:val="16"/>
                <w:szCs w:val="16"/>
              </w:rPr>
              <w:t>2.7</w:t>
            </w:r>
          </w:p>
          <w:p w:rsidR="00043C7E" w:rsidRPr="00B058B4" w:rsidRDefault="00043C7E" w:rsidP="00CE042C">
            <w:pPr>
              <w:pStyle w:val="NoSpacing"/>
              <w:jc w:val="center"/>
              <w:rPr>
                <w:rFonts w:asciiTheme="minorHAnsi" w:hAnsiTheme="minorHAnsi"/>
                <w:sz w:val="16"/>
                <w:szCs w:val="16"/>
              </w:rPr>
            </w:pPr>
            <w:r>
              <w:rPr>
                <w:rFonts w:asciiTheme="minorHAnsi" w:hAnsiTheme="minorHAnsi"/>
                <w:sz w:val="16"/>
                <w:szCs w:val="16"/>
              </w:rPr>
              <w:t>10.9</w:t>
            </w:r>
          </w:p>
        </w:tc>
      </w:tr>
    </w:tbl>
    <w:p w:rsidR="005F6BA0" w:rsidRDefault="005F6BA0" w:rsidP="00B5099A">
      <w:pPr>
        <w:pStyle w:val="NoSpacing"/>
        <w:rPr>
          <w:rFonts w:asciiTheme="minorHAnsi" w:hAnsiTheme="minorHAnsi"/>
          <w:sz w:val="16"/>
          <w:szCs w:val="16"/>
        </w:rPr>
      </w:pPr>
      <w:r>
        <w:rPr>
          <w:rFonts w:asciiTheme="minorHAnsi" w:hAnsiTheme="minorHAnsi"/>
          <w:sz w:val="16"/>
          <w:szCs w:val="16"/>
        </w:rPr>
        <w:t>Data obtained from summary of FDA review</w:t>
      </w:r>
    </w:p>
    <w:p w:rsidR="00CC45EF" w:rsidRDefault="00CC45EF" w:rsidP="00B5099A">
      <w:pPr>
        <w:pStyle w:val="NoSpacing"/>
        <w:rPr>
          <w:sz w:val="20"/>
          <w:szCs w:val="20"/>
        </w:rPr>
      </w:pPr>
    </w:p>
    <w:p w:rsidR="00C60DA7" w:rsidRDefault="00C52010">
      <w:pPr>
        <w:rPr>
          <w:i/>
          <w:sz w:val="20"/>
          <w:szCs w:val="20"/>
          <w:u w:val="single"/>
        </w:rPr>
      </w:pPr>
      <w:r>
        <w:rPr>
          <w:i/>
          <w:sz w:val="20"/>
          <w:szCs w:val="20"/>
          <w:u w:val="single"/>
        </w:rPr>
        <w:t>Cardiac</w:t>
      </w:r>
    </w:p>
    <w:p w:rsidR="00C60DA7" w:rsidRDefault="00C60DA7">
      <w:pPr>
        <w:rPr>
          <w:sz w:val="20"/>
          <w:szCs w:val="20"/>
        </w:rPr>
      </w:pPr>
      <w:r>
        <w:rPr>
          <w:sz w:val="20"/>
          <w:szCs w:val="20"/>
        </w:rPr>
        <w:t>Mean change</w:t>
      </w:r>
      <w:r w:rsidR="00D45DC9">
        <w:rPr>
          <w:sz w:val="20"/>
          <w:szCs w:val="20"/>
        </w:rPr>
        <w:t>s</w:t>
      </w:r>
      <w:r>
        <w:rPr>
          <w:sz w:val="20"/>
          <w:szCs w:val="20"/>
        </w:rPr>
        <w:t xml:space="preserve"> in systolic </w:t>
      </w:r>
      <w:r w:rsidR="003A1A5E">
        <w:rPr>
          <w:sz w:val="20"/>
          <w:szCs w:val="20"/>
        </w:rPr>
        <w:t>and diastolic blood pressure,</w:t>
      </w:r>
      <w:r>
        <w:rPr>
          <w:sz w:val="20"/>
          <w:szCs w:val="20"/>
        </w:rPr>
        <w:t xml:space="preserve"> heart </w:t>
      </w:r>
      <w:r w:rsidR="003A1A5E">
        <w:rPr>
          <w:sz w:val="20"/>
          <w:szCs w:val="20"/>
        </w:rPr>
        <w:t xml:space="preserve">rate, and 12-lead ECG </w:t>
      </w:r>
      <w:r>
        <w:rPr>
          <w:sz w:val="20"/>
          <w:szCs w:val="20"/>
        </w:rPr>
        <w:t>were balanced across the treatment groups or</w:t>
      </w:r>
      <w:r w:rsidR="00C64D99">
        <w:rPr>
          <w:sz w:val="20"/>
          <w:szCs w:val="20"/>
        </w:rPr>
        <w:t xml:space="preserve"> were </w:t>
      </w:r>
      <w:r>
        <w:rPr>
          <w:sz w:val="20"/>
          <w:szCs w:val="20"/>
        </w:rPr>
        <w:t>not considered as clinically relevant.</w:t>
      </w:r>
    </w:p>
    <w:p w:rsidR="00D45DC9" w:rsidRDefault="005C7FD0">
      <w:pPr>
        <w:rPr>
          <w:sz w:val="20"/>
          <w:szCs w:val="20"/>
        </w:rPr>
      </w:pPr>
      <w:r>
        <w:rPr>
          <w:sz w:val="20"/>
          <w:szCs w:val="20"/>
        </w:rPr>
        <w:lastRenderedPageBreak/>
        <w:t>Clinically significant ECG abnormalities reported in ≥3% of patients</w:t>
      </w:r>
      <w:r w:rsidR="00D45DC9">
        <w:rPr>
          <w:sz w:val="20"/>
          <w:szCs w:val="20"/>
        </w:rPr>
        <w:t xml:space="preserve"> were assessed in the 24 week primary trials</w:t>
      </w:r>
      <w:r w:rsidR="00183012">
        <w:rPr>
          <w:sz w:val="20"/>
          <w:szCs w:val="20"/>
        </w:rPr>
        <w:t>; events that were</w:t>
      </w:r>
      <w:r w:rsidR="003A1A5E">
        <w:rPr>
          <w:sz w:val="20"/>
          <w:szCs w:val="20"/>
        </w:rPr>
        <w:t xml:space="preserve"> reported more often with UMEC/VI than placebo </w:t>
      </w:r>
      <w:r w:rsidR="00F14A5C">
        <w:rPr>
          <w:sz w:val="20"/>
          <w:szCs w:val="20"/>
        </w:rPr>
        <w:t>were:</w:t>
      </w:r>
    </w:p>
    <w:p w:rsidR="00F14A5C" w:rsidRDefault="00F14A5C" w:rsidP="00F14A5C">
      <w:pPr>
        <w:pStyle w:val="ListParagraph"/>
        <w:ind w:left="360"/>
        <w:rPr>
          <w:sz w:val="20"/>
          <w:szCs w:val="20"/>
        </w:rPr>
      </w:pPr>
    </w:p>
    <w:p w:rsidR="00D45DC9" w:rsidRPr="00F14A5C" w:rsidRDefault="00D45DC9" w:rsidP="00F14A5C">
      <w:pPr>
        <w:pStyle w:val="ListParagraph"/>
        <w:numPr>
          <w:ilvl w:val="0"/>
          <w:numId w:val="1"/>
        </w:numPr>
        <w:rPr>
          <w:sz w:val="20"/>
          <w:szCs w:val="20"/>
        </w:rPr>
      </w:pPr>
      <w:r w:rsidRPr="00F14A5C">
        <w:rPr>
          <w:sz w:val="20"/>
          <w:szCs w:val="20"/>
        </w:rPr>
        <w:t xml:space="preserve">24-week trials UMEC/VI 62.5/25 vs. placebo:  </w:t>
      </w:r>
      <w:r w:rsidR="003A1A5E" w:rsidRPr="00F14A5C">
        <w:rPr>
          <w:sz w:val="20"/>
          <w:szCs w:val="20"/>
        </w:rPr>
        <w:t xml:space="preserve"> ectopic supr</w:t>
      </w:r>
      <w:r w:rsidR="00F14A5C">
        <w:rPr>
          <w:sz w:val="20"/>
          <w:szCs w:val="20"/>
        </w:rPr>
        <w:t>aventricular beats (4% vs. 3%)</w:t>
      </w:r>
    </w:p>
    <w:p w:rsidR="00D45DC9" w:rsidRPr="00F14A5C" w:rsidRDefault="00D45DC9" w:rsidP="00F14A5C">
      <w:pPr>
        <w:pStyle w:val="ListParagraph"/>
        <w:numPr>
          <w:ilvl w:val="0"/>
          <w:numId w:val="1"/>
        </w:numPr>
        <w:rPr>
          <w:sz w:val="20"/>
          <w:szCs w:val="20"/>
        </w:rPr>
      </w:pPr>
      <w:r w:rsidRPr="00F14A5C">
        <w:rPr>
          <w:sz w:val="20"/>
          <w:szCs w:val="20"/>
        </w:rPr>
        <w:t>24-week trials UMEC/VI 125/24</w:t>
      </w:r>
      <w:r w:rsidR="00F14A5C">
        <w:rPr>
          <w:sz w:val="20"/>
          <w:szCs w:val="20"/>
        </w:rPr>
        <w:t xml:space="preserve"> vs. placebo</w:t>
      </w:r>
      <w:r w:rsidRPr="00F14A5C">
        <w:rPr>
          <w:sz w:val="20"/>
          <w:szCs w:val="20"/>
        </w:rPr>
        <w:t xml:space="preserve">:  </w:t>
      </w:r>
      <w:r w:rsidR="003A1A5E" w:rsidRPr="00F14A5C">
        <w:rPr>
          <w:sz w:val="20"/>
          <w:szCs w:val="20"/>
        </w:rPr>
        <w:t xml:space="preserve"> ectopic supraventricular beats (4% vs. 3%) and ectopic supraventricular rhythm (3% vs. 2%).  </w:t>
      </w:r>
    </w:p>
    <w:p w:rsidR="003A1A5E" w:rsidRPr="00F14A5C" w:rsidRDefault="003A1A5E" w:rsidP="00F14A5C">
      <w:pPr>
        <w:pStyle w:val="ListParagraph"/>
        <w:numPr>
          <w:ilvl w:val="0"/>
          <w:numId w:val="1"/>
        </w:numPr>
        <w:rPr>
          <w:sz w:val="20"/>
          <w:szCs w:val="20"/>
        </w:rPr>
      </w:pPr>
      <w:r w:rsidRPr="00F14A5C">
        <w:rPr>
          <w:sz w:val="20"/>
          <w:szCs w:val="20"/>
        </w:rPr>
        <w:t xml:space="preserve">52-week trial </w:t>
      </w:r>
      <w:r w:rsidR="00D45DC9" w:rsidRPr="00F14A5C">
        <w:rPr>
          <w:sz w:val="20"/>
          <w:szCs w:val="20"/>
        </w:rPr>
        <w:t xml:space="preserve">UMEC/VI 125/25 vs. </w:t>
      </w:r>
      <w:r w:rsidR="00F14A5C" w:rsidRPr="00F14A5C">
        <w:rPr>
          <w:sz w:val="20"/>
          <w:szCs w:val="20"/>
        </w:rPr>
        <w:t>placebo:</w:t>
      </w:r>
      <w:r w:rsidR="00D45DC9" w:rsidRPr="00F14A5C">
        <w:rPr>
          <w:sz w:val="20"/>
          <w:szCs w:val="20"/>
        </w:rPr>
        <w:t xml:space="preserve"> </w:t>
      </w:r>
      <w:r w:rsidRPr="00F14A5C">
        <w:rPr>
          <w:sz w:val="20"/>
          <w:szCs w:val="20"/>
        </w:rPr>
        <w:t xml:space="preserve">VPD ≥ 3 (5% vs. </w:t>
      </w:r>
      <w:r w:rsidR="005C7FD0" w:rsidRPr="00F14A5C">
        <w:rPr>
          <w:sz w:val="20"/>
          <w:szCs w:val="20"/>
        </w:rPr>
        <w:t>&lt;1%</w:t>
      </w:r>
      <w:r w:rsidRPr="00F14A5C">
        <w:rPr>
          <w:sz w:val="20"/>
          <w:szCs w:val="20"/>
        </w:rPr>
        <w:t xml:space="preserve">), right bundle branch block with </w:t>
      </w:r>
      <w:proofErr w:type="spellStart"/>
      <w:r w:rsidRPr="00F14A5C">
        <w:rPr>
          <w:sz w:val="20"/>
          <w:szCs w:val="20"/>
        </w:rPr>
        <w:t>QTcF</w:t>
      </w:r>
      <w:proofErr w:type="spellEnd"/>
      <w:r w:rsidRPr="00F14A5C">
        <w:rPr>
          <w:sz w:val="20"/>
          <w:szCs w:val="20"/>
        </w:rPr>
        <w:t xml:space="preserve"> &lt;530sec (</w:t>
      </w:r>
      <w:r w:rsidR="005C7FD0" w:rsidRPr="00F14A5C">
        <w:rPr>
          <w:sz w:val="20"/>
          <w:szCs w:val="20"/>
        </w:rPr>
        <w:t>4% vs. 2%</w:t>
      </w:r>
      <w:r w:rsidR="0040252E" w:rsidRPr="00F14A5C">
        <w:rPr>
          <w:sz w:val="20"/>
          <w:szCs w:val="20"/>
        </w:rPr>
        <w:t>),</w:t>
      </w:r>
      <w:r w:rsidRPr="00F14A5C">
        <w:rPr>
          <w:sz w:val="20"/>
          <w:szCs w:val="20"/>
        </w:rPr>
        <w:t xml:space="preserve"> ectopic supraventricular beats </w:t>
      </w:r>
      <w:r w:rsidR="005C7FD0" w:rsidRPr="00F14A5C">
        <w:rPr>
          <w:sz w:val="20"/>
          <w:szCs w:val="20"/>
        </w:rPr>
        <w:t xml:space="preserve">(3% vs. &lt;1%) </w:t>
      </w:r>
      <w:r w:rsidRPr="00F14A5C">
        <w:rPr>
          <w:sz w:val="20"/>
          <w:szCs w:val="20"/>
        </w:rPr>
        <w:t>and first degree AV block</w:t>
      </w:r>
      <w:r w:rsidR="005C7FD0" w:rsidRPr="00F14A5C">
        <w:rPr>
          <w:sz w:val="20"/>
          <w:szCs w:val="20"/>
        </w:rPr>
        <w:t xml:space="preserve"> (2% vs. &lt;1%).</w:t>
      </w:r>
    </w:p>
    <w:p w:rsidR="005C7FD0" w:rsidRDefault="005C7FD0">
      <w:pPr>
        <w:rPr>
          <w:sz w:val="20"/>
          <w:szCs w:val="20"/>
        </w:rPr>
      </w:pPr>
    </w:p>
    <w:p w:rsidR="005C7FD0" w:rsidRDefault="005C7FD0">
      <w:pPr>
        <w:rPr>
          <w:sz w:val="20"/>
          <w:szCs w:val="20"/>
        </w:rPr>
      </w:pPr>
      <w:r>
        <w:rPr>
          <w:sz w:val="20"/>
          <w:szCs w:val="20"/>
        </w:rPr>
        <w:t xml:space="preserve">24-hour </w:t>
      </w:r>
      <w:proofErr w:type="spellStart"/>
      <w:r>
        <w:rPr>
          <w:sz w:val="20"/>
          <w:szCs w:val="20"/>
        </w:rPr>
        <w:t>Holter</w:t>
      </w:r>
      <w:proofErr w:type="spellEnd"/>
      <w:r>
        <w:rPr>
          <w:sz w:val="20"/>
          <w:szCs w:val="20"/>
        </w:rPr>
        <w:t xml:space="preserve"> monitoring:  Approximately 13% of patients in the placebo controlled trials underwent 24-hour </w:t>
      </w:r>
      <w:proofErr w:type="spellStart"/>
      <w:r>
        <w:rPr>
          <w:sz w:val="20"/>
          <w:szCs w:val="20"/>
        </w:rPr>
        <w:t>Holter</w:t>
      </w:r>
      <w:proofErr w:type="spellEnd"/>
      <w:r>
        <w:rPr>
          <w:sz w:val="20"/>
          <w:szCs w:val="20"/>
        </w:rPr>
        <w:t xml:space="preserve"> monitoring.</w:t>
      </w:r>
      <w:r w:rsidR="0006083B">
        <w:rPr>
          <w:sz w:val="20"/>
          <w:szCs w:val="20"/>
        </w:rPr>
        <w:t xml:space="preserve">  The incidence of any clinically significant abnormality in the treatment arms ranged from 25%-42% in the active treatment groups compared to 39% with placebo.</w:t>
      </w:r>
    </w:p>
    <w:p w:rsidR="00DA6B41" w:rsidRDefault="00DA6B41">
      <w:pPr>
        <w:rPr>
          <w:sz w:val="20"/>
          <w:szCs w:val="20"/>
        </w:rPr>
      </w:pPr>
    </w:p>
    <w:p w:rsidR="00DA6B41" w:rsidRPr="00C60DA7" w:rsidRDefault="00DA6B41">
      <w:pPr>
        <w:rPr>
          <w:sz w:val="20"/>
          <w:szCs w:val="20"/>
        </w:rPr>
      </w:pPr>
      <w:r>
        <w:rPr>
          <w:sz w:val="20"/>
          <w:szCs w:val="20"/>
        </w:rPr>
        <w:t xml:space="preserve">A study evaluating effect on </w:t>
      </w:r>
      <w:proofErr w:type="spellStart"/>
      <w:r>
        <w:rPr>
          <w:sz w:val="20"/>
          <w:szCs w:val="20"/>
        </w:rPr>
        <w:t>QTc</w:t>
      </w:r>
      <w:proofErr w:type="spellEnd"/>
      <w:r>
        <w:rPr>
          <w:sz w:val="20"/>
          <w:szCs w:val="20"/>
        </w:rPr>
        <w:t xml:space="preserve"> was conducted using UMEC/VI 125/25, UMEC 500/100, UMEC 500, and </w:t>
      </w:r>
      <w:proofErr w:type="spellStart"/>
      <w:r>
        <w:rPr>
          <w:sz w:val="20"/>
          <w:szCs w:val="20"/>
        </w:rPr>
        <w:t>moxifloxacin</w:t>
      </w:r>
      <w:proofErr w:type="spellEnd"/>
      <w:r>
        <w:rPr>
          <w:sz w:val="20"/>
          <w:szCs w:val="20"/>
        </w:rPr>
        <w:t xml:space="preserve"> (control) in healthy subjects.</w:t>
      </w:r>
      <w:r w:rsidR="009E3A98">
        <w:rPr>
          <w:sz w:val="20"/>
          <w:szCs w:val="20"/>
        </w:rPr>
        <w:t xml:space="preserve">  There was no significant </w:t>
      </w:r>
      <w:proofErr w:type="spellStart"/>
      <w:r w:rsidR="009E3A98">
        <w:rPr>
          <w:sz w:val="20"/>
          <w:szCs w:val="20"/>
        </w:rPr>
        <w:t>QTc</w:t>
      </w:r>
      <w:proofErr w:type="spellEnd"/>
      <w:r w:rsidR="009E3A98">
        <w:rPr>
          <w:sz w:val="20"/>
          <w:szCs w:val="20"/>
        </w:rPr>
        <w:t xml:space="preserve"> prolongation for UMEC/VI 125/25 and UMEC 500.  For the mean difference between UMEC/VI 500/100 and placebo, the largest upper bound of the 90% confidence interval was 10.7ms (the threshold for regulatory concern is 10ms). </w:t>
      </w:r>
    </w:p>
    <w:p w:rsidR="00C60DA7" w:rsidRDefault="00C60DA7">
      <w:pPr>
        <w:rPr>
          <w:i/>
          <w:sz w:val="20"/>
          <w:szCs w:val="20"/>
          <w:u w:val="single"/>
        </w:rPr>
      </w:pPr>
    </w:p>
    <w:p w:rsidR="00D45DC9" w:rsidRDefault="006D29CB">
      <w:pPr>
        <w:rPr>
          <w:sz w:val="20"/>
          <w:szCs w:val="20"/>
        </w:rPr>
      </w:pPr>
      <w:r>
        <w:rPr>
          <w:i/>
          <w:sz w:val="20"/>
          <w:szCs w:val="20"/>
          <w:u w:val="single"/>
        </w:rPr>
        <w:t>A</w:t>
      </w:r>
      <w:r w:rsidR="00A54EAF" w:rsidRPr="004C7964">
        <w:rPr>
          <w:i/>
          <w:sz w:val="20"/>
          <w:szCs w:val="20"/>
          <w:u w:val="single"/>
        </w:rPr>
        <w:t>nticholinergic A</w:t>
      </w:r>
      <w:r w:rsidR="004C7964">
        <w:rPr>
          <w:i/>
          <w:sz w:val="20"/>
          <w:szCs w:val="20"/>
          <w:u w:val="single"/>
        </w:rPr>
        <w:t xml:space="preserve">dverse </w:t>
      </w:r>
      <w:r w:rsidR="003A1A5E" w:rsidRPr="004C7964">
        <w:rPr>
          <w:i/>
          <w:sz w:val="20"/>
          <w:szCs w:val="20"/>
          <w:u w:val="single"/>
        </w:rPr>
        <w:t>E</w:t>
      </w:r>
      <w:r w:rsidR="003A1A5E">
        <w:rPr>
          <w:i/>
          <w:sz w:val="20"/>
          <w:szCs w:val="20"/>
          <w:u w:val="single"/>
        </w:rPr>
        <w:t>vents</w:t>
      </w:r>
      <w:r w:rsidR="00A54EAF">
        <w:rPr>
          <w:sz w:val="20"/>
          <w:szCs w:val="20"/>
        </w:rPr>
        <w:t xml:space="preserve"> </w:t>
      </w:r>
    </w:p>
    <w:p w:rsidR="00555513" w:rsidRDefault="00D45DC9">
      <w:pPr>
        <w:rPr>
          <w:sz w:val="20"/>
          <w:szCs w:val="20"/>
        </w:rPr>
      </w:pPr>
      <w:r>
        <w:rPr>
          <w:sz w:val="20"/>
          <w:szCs w:val="20"/>
        </w:rPr>
        <w:t xml:space="preserve">Terms used for anticholinergic events included </w:t>
      </w:r>
      <w:r w:rsidR="00A54EAF">
        <w:rPr>
          <w:sz w:val="20"/>
          <w:szCs w:val="20"/>
        </w:rPr>
        <w:t xml:space="preserve">urinary retention, urinary hesitation, micturition frequency decreased, </w:t>
      </w:r>
      <w:r w:rsidR="004503F1">
        <w:rPr>
          <w:sz w:val="20"/>
          <w:szCs w:val="20"/>
        </w:rPr>
        <w:t>and urine</w:t>
      </w:r>
      <w:r>
        <w:rPr>
          <w:sz w:val="20"/>
          <w:szCs w:val="20"/>
        </w:rPr>
        <w:t xml:space="preserve"> flow decreased.  </w:t>
      </w:r>
      <w:r w:rsidR="004503F1">
        <w:rPr>
          <w:sz w:val="20"/>
          <w:szCs w:val="20"/>
        </w:rPr>
        <w:t xml:space="preserve">In the 24 week primary studies, the pooled </w:t>
      </w:r>
      <w:r w:rsidR="00A54EAF">
        <w:rPr>
          <w:sz w:val="20"/>
          <w:szCs w:val="20"/>
        </w:rPr>
        <w:t xml:space="preserve">incidence ranged from 3.0-5.2% for </w:t>
      </w:r>
      <w:r>
        <w:rPr>
          <w:sz w:val="20"/>
          <w:szCs w:val="20"/>
        </w:rPr>
        <w:t>any of the treatment groups using UMEC,</w:t>
      </w:r>
      <w:r w:rsidR="00A54EAF">
        <w:rPr>
          <w:sz w:val="20"/>
          <w:szCs w:val="20"/>
        </w:rPr>
        <w:t xml:space="preserve"> 3.9% for vila</w:t>
      </w:r>
      <w:r>
        <w:rPr>
          <w:sz w:val="20"/>
          <w:szCs w:val="20"/>
        </w:rPr>
        <w:t xml:space="preserve">nterol alone, 3.5% for tiotropium, and </w:t>
      </w:r>
      <w:r w:rsidR="00A54EAF">
        <w:rPr>
          <w:sz w:val="20"/>
          <w:szCs w:val="20"/>
        </w:rPr>
        <w:t>4% for placebo.</w:t>
      </w:r>
      <w:r w:rsidR="004503F1">
        <w:rPr>
          <w:sz w:val="20"/>
          <w:szCs w:val="20"/>
        </w:rPr>
        <w:t xml:space="preserve">  In the 52 week study, the incidence was 2% each for the 3 study arms.</w:t>
      </w:r>
    </w:p>
    <w:p w:rsidR="00E6651D" w:rsidRPr="00E6651D" w:rsidRDefault="00E6651D" w:rsidP="00E6651D">
      <w:pPr>
        <w:pStyle w:val="ListParagraph"/>
        <w:rPr>
          <w:sz w:val="20"/>
          <w:szCs w:val="20"/>
        </w:rPr>
      </w:pPr>
    </w:p>
    <w:p w:rsidR="000A3F76" w:rsidRPr="00A97DF2" w:rsidRDefault="000A3F76">
      <w:pPr>
        <w:rPr>
          <w:b/>
          <w:sz w:val="22"/>
          <w:szCs w:val="22"/>
          <w:u w:val="single"/>
        </w:rPr>
      </w:pPr>
      <w:r w:rsidRPr="00A97DF2">
        <w:rPr>
          <w:b/>
          <w:sz w:val="22"/>
          <w:szCs w:val="22"/>
          <w:u w:val="single"/>
        </w:rPr>
        <w:t>Contraindications</w:t>
      </w:r>
    </w:p>
    <w:p w:rsidR="00EF1CC4" w:rsidRPr="00175E79" w:rsidRDefault="00E96EEF" w:rsidP="00175E79">
      <w:pPr>
        <w:pStyle w:val="ListParagraph"/>
        <w:numPr>
          <w:ilvl w:val="0"/>
          <w:numId w:val="7"/>
        </w:numPr>
        <w:ind w:left="360"/>
        <w:rPr>
          <w:sz w:val="20"/>
          <w:szCs w:val="20"/>
        </w:rPr>
      </w:pPr>
      <w:r w:rsidRPr="00175E79">
        <w:rPr>
          <w:sz w:val="20"/>
          <w:szCs w:val="20"/>
        </w:rPr>
        <w:t>Seve</w:t>
      </w:r>
      <w:r w:rsidR="002E598F">
        <w:rPr>
          <w:sz w:val="20"/>
          <w:szCs w:val="20"/>
        </w:rPr>
        <w:t>re hypersensitivity to milk</w:t>
      </w:r>
      <w:r w:rsidR="00236E34" w:rsidRPr="00175E79">
        <w:rPr>
          <w:sz w:val="20"/>
          <w:szCs w:val="20"/>
        </w:rPr>
        <w:t xml:space="preserve"> proteins</w:t>
      </w:r>
    </w:p>
    <w:p w:rsidR="00236E34" w:rsidRPr="00175E79" w:rsidRDefault="00236E34" w:rsidP="00175E79">
      <w:pPr>
        <w:pStyle w:val="ListParagraph"/>
        <w:numPr>
          <w:ilvl w:val="0"/>
          <w:numId w:val="7"/>
        </w:numPr>
        <w:ind w:left="360"/>
        <w:rPr>
          <w:sz w:val="20"/>
          <w:szCs w:val="20"/>
        </w:rPr>
      </w:pPr>
      <w:r w:rsidRPr="00175E79">
        <w:rPr>
          <w:sz w:val="20"/>
          <w:szCs w:val="20"/>
        </w:rPr>
        <w:t xml:space="preserve">Hypersensitivity </w:t>
      </w:r>
      <w:r w:rsidR="006D4C9A">
        <w:rPr>
          <w:sz w:val="20"/>
          <w:szCs w:val="20"/>
        </w:rPr>
        <w:t>to umeclidinium</w:t>
      </w:r>
      <w:r w:rsidR="00175E79" w:rsidRPr="00175E79">
        <w:rPr>
          <w:sz w:val="20"/>
          <w:szCs w:val="20"/>
        </w:rPr>
        <w:t>, vilanterol or any of the excipients</w:t>
      </w:r>
    </w:p>
    <w:p w:rsidR="00B8048A" w:rsidRPr="00B8048A" w:rsidRDefault="00B8048A" w:rsidP="00175E79">
      <w:pPr>
        <w:rPr>
          <w:sz w:val="22"/>
          <w:szCs w:val="22"/>
        </w:rPr>
      </w:pPr>
    </w:p>
    <w:p w:rsidR="000A3F76" w:rsidRPr="00A97DF2" w:rsidRDefault="000A3F76">
      <w:pPr>
        <w:rPr>
          <w:b/>
          <w:sz w:val="22"/>
          <w:szCs w:val="22"/>
          <w:u w:val="single"/>
        </w:rPr>
      </w:pPr>
      <w:r w:rsidRPr="00A97DF2">
        <w:rPr>
          <w:b/>
          <w:sz w:val="22"/>
          <w:szCs w:val="22"/>
          <w:u w:val="single"/>
        </w:rPr>
        <w:t>Warnings and Precautions</w:t>
      </w:r>
      <w:r w:rsidR="00EF1CC4" w:rsidRPr="00A97DF2">
        <w:rPr>
          <w:b/>
          <w:sz w:val="22"/>
          <w:szCs w:val="22"/>
          <w:u w:val="single"/>
        </w:rPr>
        <w:t xml:space="preserve"> </w:t>
      </w:r>
    </w:p>
    <w:p w:rsidR="00EF1CC4" w:rsidRDefault="00F40D0A">
      <w:pPr>
        <w:rPr>
          <w:i/>
          <w:sz w:val="20"/>
          <w:szCs w:val="20"/>
        </w:rPr>
      </w:pPr>
      <w:r>
        <w:rPr>
          <w:sz w:val="20"/>
          <w:szCs w:val="20"/>
        </w:rPr>
        <w:t xml:space="preserve">The following warnings and precautions are those typically mentioned for the anticholinergic and beta-agonists drug class.  </w:t>
      </w:r>
      <w:r w:rsidR="00EF1CC4" w:rsidRPr="00B8048A">
        <w:rPr>
          <w:i/>
          <w:sz w:val="20"/>
          <w:szCs w:val="20"/>
        </w:rPr>
        <w:t>Consult product package insert for further information and instructions</w:t>
      </w:r>
    </w:p>
    <w:p w:rsidR="00F40D0A" w:rsidRPr="00F40D0A" w:rsidRDefault="00F40D0A" w:rsidP="00F40D0A">
      <w:pPr>
        <w:pStyle w:val="ListParagraph"/>
        <w:numPr>
          <w:ilvl w:val="0"/>
          <w:numId w:val="12"/>
        </w:numPr>
        <w:rPr>
          <w:sz w:val="20"/>
          <w:szCs w:val="20"/>
        </w:rPr>
      </w:pPr>
      <w:r w:rsidRPr="00F40D0A">
        <w:rPr>
          <w:sz w:val="20"/>
          <w:szCs w:val="20"/>
        </w:rPr>
        <w:t>Asthma-related death</w:t>
      </w:r>
    </w:p>
    <w:p w:rsidR="00F40D0A" w:rsidRPr="00F40D0A" w:rsidRDefault="00F40D0A" w:rsidP="00F40D0A">
      <w:pPr>
        <w:pStyle w:val="ListParagraph"/>
        <w:numPr>
          <w:ilvl w:val="0"/>
          <w:numId w:val="12"/>
        </w:numPr>
        <w:rPr>
          <w:sz w:val="20"/>
          <w:szCs w:val="20"/>
        </w:rPr>
      </w:pPr>
      <w:r w:rsidRPr="00F40D0A">
        <w:rPr>
          <w:sz w:val="20"/>
          <w:szCs w:val="20"/>
        </w:rPr>
        <w:t>Deterioration of disease and acute episodes</w:t>
      </w:r>
    </w:p>
    <w:p w:rsidR="00F40D0A" w:rsidRPr="00F40D0A" w:rsidRDefault="00F40D0A" w:rsidP="00F40D0A">
      <w:pPr>
        <w:pStyle w:val="ListParagraph"/>
        <w:numPr>
          <w:ilvl w:val="0"/>
          <w:numId w:val="12"/>
        </w:numPr>
        <w:rPr>
          <w:sz w:val="20"/>
          <w:szCs w:val="20"/>
        </w:rPr>
      </w:pPr>
      <w:r w:rsidRPr="00F40D0A">
        <w:rPr>
          <w:sz w:val="20"/>
          <w:szCs w:val="20"/>
        </w:rPr>
        <w:t>Excessive use with other long-acting beta2-agonists</w:t>
      </w:r>
    </w:p>
    <w:p w:rsidR="00F40D0A" w:rsidRPr="00F40D0A" w:rsidRDefault="00F40D0A" w:rsidP="00F40D0A">
      <w:pPr>
        <w:pStyle w:val="ListParagraph"/>
        <w:numPr>
          <w:ilvl w:val="0"/>
          <w:numId w:val="12"/>
        </w:numPr>
        <w:rPr>
          <w:sz w:val="20"/>
          <w:szCs w:val="20"/>
        </w:rPr>
      </w:pPr>
      <w:r w:rsidRPr="00F40D0A">
        <w:rPr>
          <w:sz w:val="20"/>
          <w:szCs w:val="20"/>
        </w:rPr>
        <w:t>Drug interactions with strong cytochrome P450 3A4 inhibitors</w:t>
      </w:r>
    </w:p>
    <w:p w:rsidR="00F40D0A" w:rsidRPr="00F40D0A" w:rsidRDefault="00F40D0A" w:rsidP="00F40D0A">
      <w:pPr>
        <w:pStyle w:val="ListParagraph"/>
        <w:numPr>
          <w:ilvl w:val="0"/>
          <w:numId w:val="12"/>
        </w:numPr>
        <w:rPr>
          <w:sz w:val="20"/>
          <w:szCs w:val="20"/>
        </w:rPr>
      </w:pPr>
      <w:r w:rsidRPr="00F40D0A">
        <w:rPr>
          <w:sz w:val="20"/>
          <w:szCs w:val="20"/>
        </w:rPr>
        <w:t>Paradoxical bronchospasm</w:t>
      </w:r>
    </w:p>
    <w:p w:rsidR="00F40D0A" w:rsidRPr="00F40D0A" w:rsidRDefault="00F40D0A" w:rsidP="00F40D0A">
      <w:pPr>
        <w:pStyle w:val="ListParagraph"/>
        <w:numPr>
          <w:ilvl w:val="0"/>
          <w:numId w:val="12"/>
        </w:numPr>
        <w:rPr>
          <w:sz w:val="20"/>
          <w:szCs w:val="20"/>
        </w:rPr>
      </w:pPr>
      <w:r w:rsidRPr="00F40D0A">
        <w:rPr>
          <w:sz w:val="20"/>
          <w:szCs w:val="20"/>
        </w:rPr>
        <w:t>Hypersensitivity reactions</w:t>
      </w:r>
    </w:p>
    <w:p w:rsidR="00F40D0A" w:rsidRPr="00F40D0A" w:rsidRDefault="00F40D0A" w:rsidP="00F40D0A">
      <w:pPr>
        <w:pStyle w:val="ListParagraph"/>
        <w:numPr>
          <w:ilvl w:val="0"/>
          <w:numId w:val="12"/>
        </w:numPr>
        <w:rPr>
          <w:sz w:val="20"/>
          <w:szCs w:val="20"/>
        </w:rPr>
      </w:pPr>
      <w:r w:rsidRPr="00F40D0A">
        <w:rPr>
          <w:sz w:val="20"/>
          <w:szCs w:val="20"/>
        </w:rPr>
        <w:t>Cardiovascular effects</w:t>
      </w:r>
    </w:p>
    <w:p w:rsidR="00F40D0A" w:rsidRPr="00F40D0A" w:rsidRDefault="00F40D0A" w:rsidP="00F40D0A">
      <w:pPr>
        <w:pStyle w:val="ListParagraph"/>
        <w:numPr>
          <w:ilvl w:val="0"/>
          <w:numId w:val="12"/>
        </w:numPr>
        <w:rPr>
          <w:sz w:val="20"/>
          <w:szCs w:val="20"/>
        </w:rPr>
      </w:pPr>
      <w:r w:rsidRPr="00F40D0A">
        <w:rPr>
          <w:sz w:val="20"/>
          <w:szCs w:val="20"/>
        </w:rPr>
        <w:t>Coexisting conditions (e.g., convulsive disorders, thyrotoxicosis)</w:t>
      </w:r>
    </w:p>
    <w:p w:rsidR="00F40D0A" w:rsidRPr="00F40D0A" w:rsidRDefault="00F40D0A" w:rsidP="00F40D0A">
      <w:pPr>
        <w:pStyle w:val="ListParagraph"/>
        <w:numPr>
          <w:ilvl w:val="0"/>
          <w:numId w:val="12"/>
        </w:numPr>
        <w:rPr>
          <w:sz w:val="20"/>
          <w:szCs w:val="20"/>
        </w:rPr>
      </w:pPr>
      <w:r w:rsidRPr="00F40D0A">
        <w:rPr>
          <w:sz w:val="20"/>
          <w:szCs w:val="20"/>
        </w:rPr>
        <w:t>Worsening of narrow-angle glaucoma</w:t>
      </w:r>
    </w:p>
    <w:p w:rsidR="00F40D0A" w:rsidRPr="00F40D0A" w:rsidRDefault="00F40D0A" w:rsidP="00F40D0A">
      <w:pPr>
        <w:pStyle w:val="ListParagraph"/>
        <w:numPr>
          <w:ilvl w:val="0"/>
          <w:numId w:val="12"/>
        </w:numPr>
        <w:rPr>
          <w:sz w:val="20"/>
          <w:szCs w:val="20"/>
        </w:rPr>
      </w:pPr>
      <w:r w:rsidRPr="00F40D0A">
        <w:rPr>
          <w:sz w:val="20"/>
          <w:szCs w:val="20"/>
        </w:rPr>
        <w:t>Worsening of urinary retention</w:t>
      </w:r>
    </w:p>
    <w:p w:rsidR="00F40D0A" w:rsidRPr="00F40D0A" w:rsidRDefault="00F40D0A" w:rsidP="00F40D0A">
      <w:pPr>
        <w:pStyle w:val="ListParagraph"/>
        <w:numPr>
          <w:ilvl w:val="0"/>
          <w:numId w:val="12"/>
        </w:numPr>
        <w:rPr>
          <w:sz w:val="20"/>
          <w:szCs w:val="20"/>
        </w:rPr>
      </w:pPr>
      <w:r w:rsidRPr="00F40D0A">
        <w:rPr>
          <w:sz w:val="20"/>
          <w:szCs w:val="20"/>
        </w:rPr>
        <w:t>Hypokalemia and hyperglycemia</w:t>
      </w:r>
    </w:p>
    <w:p w:rsidR="00175E79" w:rsidRDefault="00175E79">
      <w:pPr>
        <w:rPr>
          <w:i/>
          <w:sz w:val="20"/>
          <w:szCs w:val="20"/>
        </w:rPr>
      </w:pPr>
    </w:p>
    <w:p w:rsidR="002B6AC6" w:rsidRDefault="002B6AC6" w:rsidP="00081957">
      <w:pPr>
        <w:rPr>
          <w:b/>
          <w:color w:val="FF0000"/>
          <w:sz w:val="22"/>
          <w:szCs w:val="22"/>
          <w:u w:val="single"/>
        </w:rPr>
      </w:pPr>
    </w:p>
    <w:p w:rsidR="0039158E" w:rsidRPr="00A97DF2" w:rsidRDefault="0039158E" w:rsidP="00081957">
      <w:pPr>
        <w:rPr>
          <w:b/>
          <w:sz w:val="22"/>
          <w:szCs w:val="22"/>
          <w:u w:val="single"/>
        </w:rPr>
      </w:pPr>
      <w:r w:rsidRPr="00A97DF2">
        <w:rPr>
          <w:b/>
          <w:sz w:val="22"/>
          <w:szCs w:val="22"/>
          <w:u w:val="single"/>
        </w:rPr>
        <w:t>Special Populations</w:t>
      </w:r>
    </w:p>
    <w:p w:rsidR="0039158E" w:rsidRDefault="0039158E" w:rsidP="0039158E">
      <w:pPr>
        <w:rPr>
          <w:sz w:val="20"/>
          <w:szCs w:val="20"/>
        </w:rPr>
      </w:pPr>
      <w:r w:rsidRPr="006315C5">
        <w:rPr>
          <w:i/>
          <w:sz w:val="20"/>
          <w:szCs w:val="20"/>
        </w:rPr>
        <w:t>Pregnancy Category C:</w:t>
      </w:r>
      <w:r w:rsidRPr="0039158E">
        <w:rPr>
          <w:sz w:val="20"/>
          <w:szCs w:val="20"/>
        </w:rPr>
        <w:t xml:space="preserve"> </w:t>
      </w:r>
      <w:r w:rsidR="00564F88">
        <w:rPr>
          <w:sz w:val="20"/>
          <w:szCs w:val="20"/>
        </w:rPr>
        <w:t>There are no adequate trial data in pregnant women.  In laboratory animals, systemic administration of corticosteroids and beta-agonists has been shown to be teratogenic.  There were no teratogenic effects noted in rats and rabbits receiving inhaled</w:t>
      </w:r>
      <w:r w:rsidR="006D4C9A">
        <w:rPr>
          <w:sz w:val="20"/>
          <w:szCs w:val="20"/>
        </w:rPr>
        <w:t xml:space="preserve"> UMEC</w:t>
      </w:r>
      <w:r w:rsidR="00564F88">
        <w:rPr>
          <w:sz w:val="20"/>
          <w:szCs w:val="20"/>
        </w:rPr>
        <w:t xml:space="preserve"> or VI at doses </w:t>
      </w:r>
      <w:r w:rsidR="006315C5">
        <w:rPr>
          <w:sz w:val="20"/>
          <w:szCs w:val="20"/>
        </w:rPr>
        <w:t xml:space="preserve">that exceed human doses, with the exception of </w:t>
      </w:r>
      <w:r w:rsidR="00564F88">
        <w:rPr>
          <w:sz w:val="20"/>
          <w:szCs w:val="20"/>
        </w:rPr>
        <w:t xml:space="preserve">fetal skeletal variation </w:t>
      </w:r>
      <w:r w:rsidR="006315C5">
        <w:rPr>
          <w:sz w:val="20"/>
          <w:szCs w:val="20"/>
        </w:rPr>
        <w:t xml:space="preserve">(i.e., decreased or absent ossification in cervical vertebral centrum and metacarpals) in rabbits </w:t>
      </w:r>
      <w:r w:rsidR="00D37904">
        <w:rPr>
          <w:sz w:val="20"/>
          <w:szCs w:val="20"/>
        </w:rPr>
        <w:t xml:space="preserve">with VI at 450 times </w:t>
      </w:r>
      <w:r w:rsidR="00564F88">
        <w:rPr>
          <w:sz w:val="20"/>
          <w:szCs w:val="20"/>
        </w:rPr>
        <w:t xml:space="preserve">the maximum recommended human daily dose </w:t>
      </w:r>
      <w:r w:rsidR="00D37904">
        <w:rPr>
          <w:sz w:val="20"/>
          <w:szCs w:val="20"/>
        </w:rPr>
        <w:t>.  UMEC</w:t>
      </w:r>
      <w:r w:rsidR="006315C5">
        <w:rPr>
          <w:sz w:val="20"/>
          <w:szCs w:val="20"/>
        </w:rPr>
        <w:t>/VI should be used during pregnancy only if the potential benefits justify potential risk to the fetus.</w:t>
      </w:r>
    </w:p>
    <w:p w:rsidR="00D37904" w:rsidRDefault="00D37904" w:rsidP="0039158E">
      <w:pPr>
        <w:rPr>
          <w:sz w:val="20"/>
          <w:szCs w:val="20"/>
        </w:rPr>
      </w:pPr>
    </w:p>
    <w:p w:rsidR="00D37904" w:rsidRDefault="00D37904" w:rsidP="0039158E">
      <w:pPr>
        <w:rPr>
          <w:sz w:val="20"/>
          <w:szCs w:val="20"/>
        </w:rPr>
      </w:pPr>
      <w:r w:rsidRPr="00D37904">
        <w:rPr>
          <w:i/>
          <w:sz w:val="20"/>
          <w:szCs w:val="20"/>
        </w:rPr>
        <w:lastRenderedPageBreak/>
        <w:t>Labor and Delivery</w:t>
      </w:r>
      <w:r>
        <w:rPr>
          <w:sz w:val="20"/>
          <w:szCs w:val="20"/>
        </w:rPr>
        <w:t>: there are no adequate and well-controlled human trials.  Because beta-agonists may potentially interfere with uterine contractility, UMEC/VI should be used during labor only if potential benefits justify potential risk.</w:t>
      </w:r>
    </w:p>
    <w:p w:rsidR="006315C5" w:rsidRDefault="006315C5" w:rsidP="0039158E">
      <w:pPr>
        <w:rPr>
          <w:sz w:val="20"/>
          <w:szCs w:val="20"/>
        </w:rPr>
      </w:pPr>
    </w:p>
    <w:p w:rsidR="006315C5" w:rsidRDefault="006315C5" w:rsidP="0039158E">
      <w:pPr>
        <w:rPr>
          <w:sz w:val="20"/>
          <w:szCs w:val="20"/>
        </w:rPr>
      </w:pPr>
      <w:r w:rsidRPr="006315C5">
        <w:rPr>
          <w:i/>
          <w:sz w:val="20"/>
          <w:szCs w:val="20"/>
        </w:rPr>
        <w:t>Nursing Women:</w:t>
      </w:r>
      <w:r w:rsidR="00D37904">
        <w:rPr>
          <w:sz w:val="20"/>
          <w:szCs w:val="20"/>
        </w:rPr>
        <w:t xml:space="preserve">  It is unknown if UMEC</w:t>
      </w:r>
      <w:r>
        <w:rPr>
          <w:sz w:val="20"/>
          <w:szCs w:val="20"/>
        </w:rPr>
        <w:t>/VI is excreted in human breast milk.  Because other beta-agonists have been detected in human milk</w:t>
      </w:r>
      <w:r w:rsidR="00D37904">
        <w:rPr>
          <w:sz w:val="20"/>
          <w:szCs w:val="20"/>
        </w:rPr>
        <w:t xml:space="preserve"> and administration of UMEC to lactating rats at 25x maximum recommended human daily dose resulting in quantifiable level of UMEC in </w:t>
      </w:r>
      <w:proofErr w:type="gramStart"/>
      <w:r w:rsidR="00D37904">
        <w:rPr>
          <w:sz w:val="20"/>
          <w:szCs w:val="20"/>
        </w:rPr>
        <w:t xml:space="preserve">pups </w:t>
      </w:r>
      <w:r>
        <w:rPr>
          <w:sz w:val="20"/>
          <w:szCs w:val="20"/>
        </w:rPr>
        <w:t>,</w:t>
      </w:r>
      <w:proofErr w:type="gramEnd"/>
      <w:r>
        <w:rPr>
          <w:sz w:val="20"/>
          <w:szCs w:val="20"/>
        </w:rPr>
        <w:t xml:space="preserve"> </w:t>
      </w:r>
      <w:r w:rsidR="00D37904">
        <w:rPr>
          <w:sz w:val="20"/>
          <w:szCs w:val="20"/>
        </w:rPr>
        <w:t>a decision should be made whether to discontinue nursing or discontinue UMEC/VI.</w:t>
      </w:r>
    </w:p>
    <w:p w:rsidR="006315C5" w:rsidRDefault="006315C5" w:rsidP="0039158E">
      <w:pPr>
        <w:rPr>
          <w:sz w:val="20"/>
          <w:szCs w:val="20"/>
        </w:rPr>
      </w:pPr>
    </w:p>
    <w:p w:rsidR="0039158E" w:rsidRPr="0039158E" w:rsidRDefault="0039158E" w:rsidP="0039158E">
      <w:pPr>
        <w:rPr>
          <w:sz w:val="20"/>
          <w:szCs w:val="20"/>
        </w:rPr>
      </w:pPr>
      <w:r w:rsidRPr="006315C5">
        <w:rPr>
          <w:i/>
          <w:sz w:val="20"/>
          <w:szCs w:val="20"/>
        </w:rPr>
        <w:t>Geriatric Use:</w:t>
      </w:r>
      <w:r>
        <w:rPr>
          <w:sz w:val="20"/>
          <w:szCs w:val="20"/>
        </w:rPr>
        <w:t xml:space="preserve">  Among the patients participating in</w:t>
      </w:r>
      <w:r w:rsidR="00D37904">
        <w:rPr>
          <w:sz w:val="20"/>
          <w:szCs w:val="20"/>
        </w:rPr>
        <w:t xml:space="preserve"> the COPD clinical trials, 2,143 and 478</w:t>
      </w:r>
      <w:r>
        <w:rPr>
          <w:sz w:val="20"/>
          <w:szCs w:val="20"/>
        </w:rPr>
        <w:t xml:space="preserve"> were ≥ 65 and ≥ 75 years old respectively.  No overall differences in effectiveness or safety were noted between these patients and younger patients.</w:t>
      </w:r>
    </w:p>
    <w:p w:rsidR="0039158E" w:rsidRDefault="0039158E" w:rsidP="00081957">
      <w:pPr>
        <w:rPr>
          <w:b/>
          <w:sz w:val="22"/>
          <w:szCs w:val="22"/>
          <w:u w:val="single"/>
        </w:rPr>
      </w:pPr>
    </w:p>
    <w:p w:rsidR="00081957" w:rsidRPr="00A97DF2" w:rsidRDefault="00081957" w:rsidP="00081957">
      <w:pPr>
        <w:rPr>
          <w:b/>
          <w:sz w:val="22"/>
          <w:szCs w:val="22"/>
          <w:u w:val="single"/>
        </w:rPr>
      </w:pPr>
      <w:r w:rsidRPr="00A97DF2">
        <w:rPr>
          <w:b/>
          <w:sz w:val="22"/>
          <w:szCs w:val="22"/>
          <w:u w:val="single"/>
        </w:rPr>
        <w:t>Look-alike / Sound-alike (LASA) Error Risk Potential</w:t>
      </w:r>
    </w:p>
    <w:p w:rsidR="00081957" w:rsidRPr="000A4B3D" w:rsidRDefault="00081957" w:rsidP="00081957">
      <w:pPr>
        <w:pStyle w:val="NoSpacing"/>
        <w:rPr>
          <w:sz w:val="20"/>
          <w:szCs w:val="20"/>
        </w:rPr>
      </w:pPr>
      <w:r w:rsidRPr="000A4B3D">
        <w:rPr>
          <w:sz w:val="20"/>
          <w:szCs w:val="20"/>
        </w:rPr>
        <w:t xml:space="preserve">As part of a </w:t>
      </w:r>
      <w:r w:rsidRPr="004C39F3">
        <w:rPr>
          <w:sz w:val="20"/>
          <w:szCs w:val="20"/>
        </w:rPr>
        <w:t>Joint Commission</w:t>
      </w:r>
      <w:r w:rsidRPr="000A4B3D">
        <w:rPr>
          <w:color w:val="403152"/>
          <w:sz w:val="20"/>
          <w:szCs w:val="20"/>
        </w:rPr>
        <w:t xml:space="preserve"> </w:t>
      </w:r>
      <w:r w:rsidRPr="000A4B3D">
        <w:rPr>
          <w:sz w:val="20"/>
          <w:szCs w:val="20"/>
        </w:rPr>
        <w:t>standard, LASA names are assessed during the formulary selection of drugs.  Based on clinical judgment and an evaluation of LASA information from three data sources (Lexi-Comp, First Databank, and ISMP Confused Drug Name List), the following drug names may cause LASA confusion:</w:t>
      </w:r>
      <w:r>
        <w:rPr>
          <w:sz w:val="20"/>
          <w:szCs w:val="20"/>
        </w:rPr>
        <w:t xml:space="preserve">  </w:t>
      </w:r>
    </w:p>
    <w:p w:rsidR="007965EA" w:rsidRDefault="007965EA" w:rsidP="00081957">
      <w:pPr>
        <w:rPr>
          <w:rFonts w:ascii="Calibri" w:hAnsi="Calibri"/>
          <w:b/>
          <w:color w:val="000000"/>
          <w:sz w:val="20"/>
          <w:szCs w:val="20"/>
        </w:rPr>
      </w:pPr>
    </w:p>
    <w:p w:rsidR="00081957" w:rsidRDefault="00081957" w:rsidP="00081957">
      <w:pPr>
        <w:rPr>
          <w:rFonts w:ascii="Calibri" w:hAnsi="Calibri"/>
          <w:b/>
          <w:color w:val="000000"/>
          <w:sz w:val="20"/>
          <w:szCs w:val="20"/>
        </w:rPr>
      </w:pPr>
      <w:r w:rsidRPr="000B1F22">
        <w:rPr>
          <w:rFonts w:ascii="Calibri" w:hAnsi="Calibri"/>
          <w:b/>
          <w:color w:val="000000"/>
          <w:sz w:val="20"/>
          <w:szCs w:val="20"/>
        </w:rPr>
        <w:t xml:space="preserve">Table </w:t>
      </w:r>
      <w:r>
        <w:rPr>
          <w:rFonts w:ascii="Calibri" w:hAnsi="Calibri"/>
          <w:b/>
          <w:color w:val="000000"/>
          <w:sz w:val="20"/>
          <w:szCs w:val="20"/>
        </w:rPr>
        <w:t>1</w:t>
      </w:r>
      <w:r w:rsidR="007965EA">
        <w:rPr>
          <w:rFonts w:ascii="Calibri" w:hAnsi="Calibri"/>
          <w:b/>
          <w:color w:val="000000"/>
          <w:sz w:val="20"/>
          <w:szCs w:val="20"/>
        </w:rPr>
        <w:t>1</w:t>
      </w:r>
      <w:r w:rsidRPr="000B1F22">
        <w:rPr>
          <w:rFonts w:ascii="Calibri" w:hAnsi="Calibri"/>
          <w:b/>
          <w:color w:val="000000"/>
          <w:sz w:val="20"/>
          <w:szCs w:val="20"/>
        </w:rPr>
        <w:t>:  Results of LASA Search</w:t>
      </w:r>
    </w:p>
    <w:tbl>
      <w:tblPr>
        <w:tblStyle w:val="TableGrid"/>
        <w:tblW w:w="0" w:type="auto"/>
        <w:tblLook w:val="04A0" w:firstRow="1" w:lastRow="0" w:firstColumn="1" w:lastColumn="0" w:noHBand="0" w:noVBand="1"/>
      </w:tblPr>
      <w:tblGrid>
        <w:gridCol w:w="1998"/>
        <w:gridCol w:w="1395"/>
        <w:gridCol w:w="1395"/>
        <w:gridCol w:w="1395"/>
        <w:gridCol w:w="1395"/>
      </w:tblGrid>
      <w:tr w:rsidR="009B588E" w:rsidRPr="009B588E" w:rsidTr="009B588E">
        <w:tc>
          <w:tcPr>
            <w:tcW w:w="1998" w:type="dxa"/>
            <w:tcBorders>
              <w:left w:val="nil"/>
              <w:right w:val="nil"/>
            </w:tcBorders>
            <w:shd w:val="clear" w:color="auto" w:fill="D9D9D9" w:themeFill="background1" w:themeFillShade="D9"/>
          </w:tcPr>
          <w:p w:rsidR="009B588E" w:rsidRPr="009B588E" w:rsidRDefault="009B588E" w:rsidP="009B588E">
            <w:pPr>
              <w:rPr>
                <w:rFonts w:ascii="Calibri" w:eastAsia="Calibri" w:hAnsi="Calibri"/>
                <w:b/>
                <w:sz w:val="16"/>
                <w:szCs w:val="16"/>
              </w:rPr>
            </w:pPr>
            <w:r w:rsidRPr="009B588E">
              <w:rPr>
                <w:rFonts w:ascii="Calibri" w:hAnsi="Calibri"/>
                <w:b/>
                <w:sz w:val="16"/>
                <w:szCs w:val="16"/>
              </w:rPr>
              <w:t>NME Drug Name</w:t>
            </w:r>
          </w:p>
        </w:tc>
        <w:tc>
          <w:tcPr>
            <w:tcW w:w="1395" w:type="dxa"/>
            <w:tcBorders>
              <w:left w:val="nil"/>
              <w:right w:val="nil"/>
            </w:tcBorders>
            <w:shd w:val="clear" w:color="auto" w:fill="D9D9D9" w:themeFill="background1" w:themeFillShade="D9"/>
          </w:tcPr>
          <w:p w:rsidR="009B588E" w:rsidRPr="009B588E" w:rsidRDefault="009B588E" w:rsidP="009B588E">
            <w:pPr>
              <w:rPr>
                <w:rFonts w:ascii="Calibri" w:eastAsia="Calibri" w:hAnsi="Calibri"/>
                <w:b/>
                <w:sz w:val="16"/>
                <w:szCs w:val="16"/>
              </w:rPr>
            </w:pPr>
            <w:r w:rsidRPr="009B588E">
              <w:rPr>
                <w:rFonts w:ascii="Calibri" w:hAnsi="Calibri"/>
                <w:b/>
                <w:sz w:val="16"/>
                <w:szCs w:val="16"/>
              </w:rPr>
              <w:t>Lexi-Comp</w:t>
            </w:r>
          </w:p>
        </w:tc>
        <w:tc>
          <w:tcPr>
            <w:tcW w:w="1395" w:type="dxa"/>
            <w:tcBorders>
              <w:left w:val="nil"/>
              <w:right w:val="nil"/>
            </w:tcBorders>
            <w:shd w:val="clear" w:color="auto" w:fill="D9D9D9" w:themeFill="background1" w:themeFillShade="D9"/>
          </w:tcPr>
          <w:p w:rsidR="009B588E" w:rsidRPr="009B588E" w:rsidRDefault="009B588E" w:rsidP="009B588E">
            <w:pPr>
              <w:rPr>
                <w:rFonts w:ascii="Calibri" w:eastAsia="Calibri" w:hAnsi="Calibri"/>
                <w:b/>
                <w:sz w:val="16"/>
                <w:szCs w:val="16"/>
              </w:rPr>
            </w:pPr>
            <w:r w:rsidRPr="009B588E">
              <w:rPr>
                <w:rFonts w:ascii="Calibri" w:hAnsi="Calibri"/>
                <w:b/>
                <w:sz w:val="16"/>
                <w:szCs w:val="16"/>
              </w:rPr>
              <w:t xml:space="preserve">First </w:t>
            </w:r>
            <w:proofErr w:type="spellStart"/>
            <w:r w:rsidRPr="009B588E">
              <w:rPr>
                <w:rFonts w:ascii="Calibri" w:hAnsi="Calibri"/>
                <w:b/>
                <w:sz w:val="16"/>
                <w:szCs w:val="16"/>
              </w:rPr>
              <w:t>DataBank</w:t>
            </w:r>
            <w:proofErr w:type="spellEnd"/>
          </w:p>
        </w:tc>
        <w:tc>
          <w:tcPr>
            <w:tcW w:w="1395" w:type="dxa"/>
            <w:tcBorders>
              <w:left w:val="nil"/>
              <w:right w:val="nil"/>
            </w:tcBorders>
            <w:shd w:val="clear" w:color="auto" w:fill="D9D9D9" w:themeFill="background1" w:themeFillShade="D9"/>
          </w:tcPr>
          <w:p w:rsidR="009B588E" w:rsidRPr="009B588E" w:rsidRDefault="009B588E" w:rsidP="009B588E">
            <w:pPr>
              <w:rPr>
                <w:rFonts w:ascii="Calibri" w:eastAsia="Calibri" w:hAnsi="Calibri"/>
                <w:b/>
                <w:sz w:val="16"/>
                <w:szCs w:val="16"/>
              </w:rPr>
            </w:pPr>
            <w:r w:rsidRPr="009B588E">
              <w:rPr>
                <w:rFonts w:ascii="Calibri" w:hAnsi="Calibri"/>
                <w:b/>
                <w:sz w:val="16"/>
                <w:szCs w:val="16"/>
              </w:rPr>
              <w:t>ISMP</w:t>
            </w:r>
          </w:p>
        </w:tc>
        <w:tc>
          <w:tcPr>
            <w:tcW w:w="1395" w:type="dxa"/>
            <w:tcBorders>
              <w:left w:val="nil"/>
              <w:right w:val="nil"/>
            </w:tcBorders>
            <w:shd w:val="clear" w:color="auto" w:fill="D9D9D9" w:themeFill="background1" w:themeFillShade="D9"/>
          </w:tcPr>
          <w:p w:rsidR="009B588E" w:rsidRPr="009B588E" w:rsidRDefault="009B588E" w:rsidP="009B588E">
            <w:pPr>
              <w:rPr>
                <w:rFonts w:ascii="Calibri" w:eastAsia="Calibri" w:hAnsi="Calibri"/>
                <w:b/>
                <w:sz w:val="16"/>
                <w:szCs w:val="16"/>
              </w:rPr>
            </w:pPr>
            <w:r w:rsidRPr="009B588E">
              <w:rPr>
                <w:rFonts w:ascii="Calibri" w:hAnsi="Calibri"/>
                <w:b/>
                <w:sz w:val="16"/>
                <w:szCs w:val="16"/>
              </w:rPr>
              <w:t>Clinical Judgment</w:t>
            </w:r>
          </w:p>
        </w:tc>
      </w:tr>
      <w:tr w:rsidR="009B588E" w:rsidRPr="009B588E" w:rsidTr="009B588E">
        <w:tc>
          <w:tcPr>
            <w:tcW w:w="1998" w:type="dxa"/>
            <w:tcBorders>
              <w:left w:val="nil"/>
              <w:bottom w:val="nil"/>
              <w:right w:val="nil"/>
            </w:tcBorders>
          </w:tcPr>
          <w:p w:rsidR="009B588E" w:rsidRPr="009B588E" w:rsidRDefault="009B588E" w:rsidP="009B588E">
            <w:pPr>
              <w:rPr>
                <w:rFonts w:ascii="Calibri" w:hAnsi="Calibri"/>
                <w:b/>
                <w:color w:val="000000"/>
                <w:sz w:val="16"/>
                <w:szCs w:val="16"/>
              </w:rPr>
            </w:pPr>
            <w:r>
              <w:rPr>
                <w:rFonts w:ascii="Calibri" w:hAnsi="Calibri"/>
                <w:sz w:val="16"/>
                <w:szCs w:val="16"/>
              </w:rPr>
              <w:t>Umeclidinium /vilanterol</w:t>
            </w:r>
          </w:p>
        </w:tc>
        <w:tc>
          <w:tcPr>
            <w:tcW w:w="1395" w:type="dxa"/>
            <w:tcBorders>
              <w:left w:val="nil"/>
              <w:bottom w:val="nil"/>
              <w:right w:val="nil"/>
            </w:tcBorders>
          </w:tcPr>
          <w:p w:rsidR="009B588E" w:rsidRPr="009B588E" w:rsidRDefault="009B588E" w:rsidP="009B588E">
            <w:pPr>
              <w:rPr>
                <w:rFonts w:ascii="Calibri" w:hAnsi="Calibri"/>
                <w:color w:val="000000"/>
                <w:sz w:val="16"/>
                <w:szCs w:val="16"/>
              </w:rPr>
            </w:pPr>
            <w:r w:rsidRPr="009B588E">
              <w:rPr>
                <w:rFonts w:ascii="Calibri" w:hAnsi="Calibri"/>
                <w:color w:val="000000"/>
                <w:sz w:val="16"/>
                <w:szCs w:val="16"/>
              </w:rPr>
              <w:t>None</w:t>
            </w:r>
          </w:p>
        </w:tc>
        <w:tc>
          <w:tcPr>
            <w:tcW w:w="1395" w:type="dxa"/>
            <w:tcBorders>
              <w:left w:val="nil"/>
              <w:bottom w:val="nil"/>
              <w:right w:val="nil"/>
            </w:tcBorders>
          </w:tcPr>
          <w:p w:rsidR="009B588E" w:rsidRPr="009B588E" w:rsidRDefault="009B588E" w:rsidP="009B588E">
            <w:pPr>
              <w:rPr>
                <w:rFonts w:ascii="Calibri" w:hAnsi="Calibri"/>
                <w:color w:val="000000"/>
                <w:sz w:val="16"/>
                <w:szCs w:val="16"/>
              </w:rPr>
            </w:pPr>
            <w:r w:rsidRPr="009B588E">
              <w:rPr>
                <w:rFonts w:ascii="Calibri" w:hAnsi="Calibri"/>
                <w:color w:val="000000"/>
                <w:sz w:val="16"/>
                <w:szCs w:val="16"/>
              </w:rPr>
              <w:t>None</w:t>
            </w:r>
          </w:p>
        </w:tc>
        <w:tc>
          <w:tcPr>
            <w:tcW w:w="1395" w:type="dxa"/>
            <w:tcBorders>
              <w:left w:val="nil"/>
              <w:bottom w:val="nil"/>
              <w:right w:val="nil"/>
            </w:tcBorders>
          </w:tcPr>
          <w:p w:rsidR="009B588E" w:rsidRPr="009B588E" w:rsidRDefault="009B588E" w:rsidP="009B588E">
            <w:pPr>
              <w:rPr>
                <w:rFonts w:ascii="Calibri" w:hAnsi="Calibri"/>
                <w:color w:val="000000"/>
                <w:sz w:val="16"/>
                <w:szCs w:val="16"/>
              </w:rPr>
            </w:pPr>
            <w:r w:rsidRPr="009B588E">
              <w:rPr>
                <w:rFonts w:ascii="Calibri" w:hAnsi="Calibri"/>
                <w:color w:val="000000"/>
                <w:sz w:val="16"/>
                <w:szCs w:val="16"/>
              </w:rPr>
              <w:t>None</w:t>
            </w:r>
          </w:p>
        </w:tc>
        <w:tc>
          <w:tcPr>
            <w:tcW w:w="1395" w:type="dxa"/>
            <w:tcBorders>
              <w:left w:val="nil"/>
              <w:bottom w:val="nil"/>
              <w:right w:val="nil"/>
            </w:tcBorders>
          </w:tcPr>
          <w:p w:rsidR="009B588E" w:rsidRDefault="009B588E" w:rsidP="009B588E">
            <w:pPr>
              <w:rPr>
                <w:rFonts w:asciiTheme="minorHAnsi" w:hAnsiTheme="minorHAnsi"/>
                <w:sz w:val="16"/>
                <w:szCs w:val="16"/>
              </w:rPr>
            </w:pPr>
            <w:r>
              <w:rPr>
                <w:rFonts w:asciiTheme="minorHAnsi" w:hAnsiTheme="minorHAnsi"/>
                <w:sz w:val="16"/>
                <w:szCs w:val="16"/>
              </w:rPr>
              <w:t>Aclidinium</w:t>
            </w:r>
          </w:p>
          <w:p w:rsidR="009B588E" w:rsidRDefault="009B588E" w:rsidP="009B588E">
            <w:pPr>
              <w:rPr>
                <w:rFonts w:asciiTheme="minorHAnsi" w:hAnsiTheme="minorHAnsi"/>
                <w:sz w:val="16"/>
                <w:szCs w:val="16"/>
              </w:rPr>
            </w:pPr>
            <w:r>
              <w:rPr>
                <w:rFonts w:asciiTheme="minorHAnsi" w:hAnsiTheme="minorHAnsi"/>
                <w:sz w:val="16"/>
                <w:szCs w:val="16"/>
              </w:rPr>
              <w:t>Ventolin</w:t>
            </w:r>
          </w:p>
          <w:p w:rsidR="00E91388" w:rsidRPr="009B588E" w:rsidRDefault="00E91388" w:rsidP="009B588E">
            <w:pPr>
              <w:rPr>
                <w:rFonts w:ascii="Calibri" w:hAnsi="Calibri"/>
                <w:b/>
                <w:color w:val="000000"/>
                <w:sz w:val="16"/>
                <w:szCs w:val="16"/>
              </w:rPr>
            </w:pPr>
            <w:proofErr w:type="spellStart"/>
            <w:r>
              <w:rPr>
                <w:rFonts w:asciiTheme="minorHAnsi" w:hAnsiTheme="minorHAnsi"/>
                <w:sz w:val="16"/>
                <w:szCs w:val="16"/>
              </w:rPr>
              <w:t>Undecylenic</w:t>
            </w:r>
            <w:proofErr w:type="spellEnd"/>
            <w:r>
              <w:rPr>
                <w:rFonts w:asciiTheme="minorHAnsi" w:hAnsiTheme="minorHAnsi"/>
                <w:sz w:val="16"/>
                <w:szCs w:val="16"/>
              </w:rPr>
              <w:t xml:space="preserve"> acid</w:t>
            </w:r>
          </w:p>
        </w:tc>
      </w:tr>
      <w:tr w:rsidR="009B588E" w:rsidRPr="009B588E" w:rsidTr="009B588E">
        <w:tc>
          <w:tcPr>
            <w:tcW w:w="1998" w:type="dxa"/>
            <w:tcBorders>
              <w:top w:val="nil"/>
              <w:left w:val="nil"/>
              <w:right w:val="nil"/>
            </w:tcBorders>
            <w:vAlign w:val="bottom"/>
          </w:tcPr>
          <w:p w:rsidR="009B588E" w:rsidRDefault="009B588E" w:rsidP="009B588E">
            <w:pPr>
              <w:rPr>
                <w:rFonts w:ascii="Calibri" w:hAnsi="Calibri"/>
                <w:sz w:val="16"/>
                <w:szCs w:val="16"/>
              </w:rPr>
            </w:pPr>
            <w:proofErr w:type="spellStart"/>
            <w:r>
              <w:rPr>
                <w:rFonts w:ascii="Calibri" w:hAnsi="Calibri"/>
                <w:sz w:val="16"/>
                <w:szCs w:val="16"/>
              </w:rPr>
              <w:t>Anoro</w:t>
            </w:r>
            <w:proofErr w:type="spellEnd"/>
            <w:r>
              <w:rPr>
                <w:rFonts w:ascii="Calibri" w:hAnsi="Calibri"/>
                <w:sz w:val="16"/>
                <w:szCs w:val="16"/>
              </w:rPr>
              <w:t xml:space="preserve"> </w:t>
            </w:r>
            <w:proofErr w:type="spellStart"/>
            <w:r>
              <w:rPr>
                <w:rFonts w:ascii="Calibri" w:hAnsi="Calibri"/>
                <w:sz w:val="16"/>
                <w:szCs w:val="16"/>
              </w:rPr>
              <w:t>Ellipta</w:t>
            </w:r>
            <w:proofErr w:type="spellEnd"/>
          </w:p>
        </w:tc>
        <w:tc>
          <w:tcPr>
            <w:tcW w:w="1395" w:type="dxa"/>
            <w:tcBorders>
              <w:top w:val="nil"/>
              <w:left w:val="nil"/>
              <w:right w:val="nil"/>
            </w:tcBorders>
            <w:vAlign w:val="bottom"/>
          </w:tcPr>
          <w:p w:rsidR="009B588E" w:rsidRPr="009B588E" w:rsidRDefault="009B588E" w:rsidP="009B588E">
            <w:pPr>
              <w:rPr>
                <w:rFonts w:ascii="Calibri" w:hAnsi="Calibri"/>
                <w:color w:val="000000"/>
                <w:sz w:val="16"/>
                <w:szCs w:val="16"/>
              </w:rPr>
            </w:pPr>
            <w:r w:rsidRPr="009B588E">
              <w:rPr>
                <w:rFonts w:ascii="Calibri" w:hAnsi="Calibri"/>
                <w:color w:val="000000"/>
                <w:sz w:val="16"/>
                <w:szCs w:val="16"/>
              </w:rPr>
              <w:t>None</w:t>
            </w:r>
          </w:p>
        </w:tc>
        <w:tc>
          <w:tcPr>
            <w:tcW w:w="1395" w:type="dxa"/>
            <w:tcBorders>
              <w:top w:val="nil"/>
              <w:left w:val="nil"/>
              <w:right w:val="nil"/>
            </w:tcBorders>
            <w:vAlign w:val="bottom"/>
          </w:tcPr>
          <w:p w:rsidR="009B588E" w:rsidRPr="009B588E" w:rsidRDefault="009B588E" w:rsidP="009B588E">
            <w:pPr>
              <w:rPr>
                <w:rFonts w:ascii="Calibri" w:hAnsi="Calibri"/>
                <w:color w:val="000000"/>
                <w:sz w:val="16"/>
                <w:szCs w:val="16"/>
              </w:rPr>
            </w:pPr>
            <w:r w:rsidRPr="009B588E">
              <w:rPr>
                <w:rFonts w:ascii="Calibri" w:hAnsi="Calibri"/>
                <w:color w:val="000000"/>
                <w:sz w:val="16"/>
                <w:szCs w:val="16"/>
              </w:rPr>
              <w:t>None</w:t>
            </w:r>
          </w:p>
        </w:tc>
        <w:tc>
          <w:tcPr>
            <w:tcW w:w="1395" w:type="dxa"/>
            <w:tcBorders>
              <w:top w:val="nil"/>
              <w:left w:val="nil"/>
              <w:right w:val="nil"/>
            </w:tcBorders>
            <w:vAlign w:val="bottom"/>
          </w:tcPr>
          <w:p w:rsidR="009B588E" w:rsidRPr="009B588E" w:rsidRDefault="009B588E" w:rsidP="009B588E">
            <w:pPr>
              <w:rPr>
                <w:rFonts w:ascii="Calibri" w:hAnsi="Calibri"/>
                <w:color w:val="000000"/>
                <w:sz w:val="16"/>
                <w:szCs w:val="16"/>
              </w:rPr>
            </w:pPr>
            <w:r w:rsidRPr="009B588E">
              <w:rPr>
                <w:rFonts w:ascii="Calibri" w:hAnsi="Calibri"/>
                <w:color w:val="000000"/>
                <w:sz w:val="16"/>
                <w:szCs w:val="16"/>
              </w:rPr>
              <w:t>None</w:t>
            </w:r>
          </w:p>
        </w:tc>
        <w:tc>
          <w:tcPr>
            <w:tcW w:w="1395" w:type="dxa"/>
            <w:tcBorders>
              <w:top w:val="nil"/>
              <w:left w:val="nil"/>
              <w:right w:val="nil"/>
            </w:tcBorders>
            <w:vAlign w:val="bottom"/>
          </w:tcPr>
          <w:p w:rsidR="00A136E9" w:rsidRDefault="00A136E9" w:rsidP="009B588E">
            <w:pPr>
              <w:rPr>
                <w:rFonts w:ascii="Calibri" w:hAnsi="Calibri"/>
                <w:color w:val="000000"/>
                <w:sz w:val="16"/>
                <w:szCs w:val="16"/>
              </w:rPr>
            </w:pPr>
          </w:p>
          <w:p w:rsidR="009B588E" w:rsidRDefault="009B588E" w:rsidP="009B588E">
            <w:pPr>
              <w:rPr>
                <w:rFonts w:ascii="Calibri" w:hAnsi="Calibri"/>
                <w:color w:val="000000"/>
                <w:sz w:val="16"/>
                <w:szCs w:val="16"/>
              </w:rPr>
            </w:pPr>
            <w:proofErr w:type="spellStart"/>
            <w:r>
              <w:rPr>
                <w:rFonts w:ascii="Calibri" w:hAnsi="Calibri"/>
                <w:color w:val="000000"/>
                <w:sz w:val="16"/>
                <w:szCs w:val="16"/>
              </w:rPr>
              <w:t>Alora</w:t>
            </w:r>
            <w:proofErr w:type="spellEnd"/>
          </w:p>
          <w:p w:rsidR="00E026B5" w:rsidRPr="009B588E" w:rsidRDefault="00E026B5" w:rsidP="009B588E">
            <w:pPr>
              <w:rPr>
                <w:rFonts w:ascii="Calibri" w:hAnsi="Calibri"/>
                <w:color w:val="000000"/>
                <w:sz w:val="16"/>
                <w:szCs w:val="16"/>
              </w:rPr>
            </w:pPr>
            <w:proofErr w:type="spellStart"/>
            <w:r>
              <w:rPr>
                <w:rFonts w:ascii="Calibri" w:hAnsi="Calibri"/>
                <w:color w:val="000000"/>
                <w:sz w:val="16"/>
                <w:szCs w:val="16"/>
              </w:rPr>
              <w:t>Breo</w:t>
            </w:r>
            <w:proofErr w:type="spellEnd"/>
            <w:r>
              <w:rPr>
                <w:rFonts w:ascii="Calibri" w:hAnsi="Calibri"/>
                <w:color w:val="000000"/>
                <w:sz w:val="16"/>
                <w:szCs w:val="16"/>
              </w:rPr>
              <w:t xml:space="preserve"> </w:t>
            </w:r>
            <w:proofErr w:type="spellStart"/>
            <w:r>
              <w:rPr>
                <w:rFonts w:ascii="Calibri" w:hAnsi="Calibri"/>
                <w:color w:val="000000"/>
                <w:sz w:val="16"/>
                <w:szCs w:val="16"/>
              </w:rPr>
              <w:t>Ellipta</w:t>
            </w:r>
            <w:proofErr w:type="spellEnd"/>
          </w:p>
        </w:tc>
      </w:tr>
    </w:tbl>
    <w:p w:rsidR="009B588E" w:rsidRDefault="009B588E" w:rsidP="00081957">
      <w:pPr>
        <w:rPr>
          <w:rFonts w:ascii="Calibri" w:hAnsi="Calibri"/>
          <w:b/>
          <w:color w:val="000000"/>
          <w:sz w:val="20"/>
          <w:szCs w:val="20"/>
        </w:rPr>
      </w:pPr>
    </w:p>
    <w:p w:rsidR="000A3F76" w:rsidRPr="00A97DF2" w:rsidRDefault="000A3F76">
      <w:pPr>
        <w:rPr>
          <w:b/>
          <w:sz w:val="22"/>
          <w:szCs w:val="22"/>
          <w:u w:val="single"/>
        </w:rPr>
      </w:pPr>
      <w:r w:rsidRPr="00A97DF2">
        <w:rPr>
          <w:b/>
          <w:sz w:val="22"/>
          <w:szCs w:val="22"/>
          <w:u w:val="single"/>
        </w:rPr>
        <w:t>Drug Interactions</w:t>
      </w:r>
    </w:p>
    <w:p w:rsidR="008271E8" w:rsidRPr="007337E1" w:rsidRDefault="00BE0854" w:rsidP="007337E1">
      <w:pPr>
        <w:pStyle w:val="ListParagraph"/>
        <w:numPr>
          <w:ilvl w:val="0"/>
          <w:numId w:val="8"/>
        </w:numPr>
        <w:ind w:left="360"/>
        <w:rPr>
          <w:sz w:val="20"/>
          <w:szCs w:val="20"/>
        </w:rPr>
      </w:pPr>
      <w:r>
        <w:rPr>
          <w:sz w:val="20"/>
          <w:szCs w:val="20"/>
        </w:rPr>
        <w:t xml:space="preserve">Vilanterol is a substrate </w:t>
      </w:r>
      <w:r w:rsidR="008271E8" w:rsidRPr="007337E1">
        <w:rPr>
          <w:sz w:val="20"/>
          <w:szCs w:val="20"/>
        </w:rPr>
        <w:t>of CYP3A4.  Concomitant administration of ketoconazole (potent CYP3A4 inhibitor) increases systemic exposure to vilanterol.  Exercise caution when co</w:t>
      </w:r>
      <w:r>
        <w:rPr>
          <w:sz w:val="20"/>
          <w:szCs w:val="20"/>
        </w:rPr>
        <w:t xml:space="preserve">nsidering </w:t>
      </w:r>
      <w:proofErr w:type="spellStart"/>
      <w:r>
        <w:rPr>
          <w:sz w:val="20"/>
          <w:szCs w:val="20"/>
        </w:rPr>
        <w:t>coadministration</w:t>
      </w:r>
      <w:proofErr w:type="spellEnd"/>
      <w:r>
        <w:rPr>
          <w:sz w:val="20"/>
          <w:szCs w:val="20"/>
        </w:rPr>
        <w:t xml:space="preserve"> of UMEC</w:t>
      </w:r>
      <w:r w:rsidR="008271E8" w:rsidRPr="007337E1">
        <w:rPr>
          <w:sz w:val="20"/>
          <w:szCs w:val="20"/>
        </w:rPr>
        <w:t>/VI with ketoconazole or other strong CYP3A4 inhibitors (e.g., ritonavir, clarithromycin, conivaptan, indinavir, itraconazole, lopinavir, nefazodone, nelfinavir, saquinavir, telithromycin, troleandomycin, voriconazole)</w:t>
      </w:r>
    </w:p>
    <w:p w:rsidR="008271E8" w:rsidRDefault="008271E8" w:rsidP="007337E1">
      <w:pPr>
        <w:rPr>
          <w:sz w:val="20"/>
          <w:szCs w:val="20"/>
        </w:rPr>
      </w:pPr>
    </w:p>
    <w:p w:rsidR="008271E8" w:rsidRPr="007337E1" w:rsidRDefault="008271E8" w:rsidP="007337E1">
      <w:pPr>
        <w:pStyle w:val="ListParagraph"/>
        <w:numPr>
          <w:ilvl w:val="0"/>
          <w:numId w:val="8"/>
        </w:numPr>
        <w:ind w:left="360"/>
        <w:rPr>
          <w:sz w:val="20"/>
          <w:szCs w:val="20"/>
        </w:rPr>
      </w:pPr>
      <w:r w:rsidRPr="007337E1">
        <w:rPr>
          <w:sz w:val="20"/>
          <w:szCs w:val="20"/>
        </w:rPr>
        <w:t xml:space="preserve">Beta2-agonists, including vilanterol, should be administered with extreme caution to patients receiving MAOIs, tricyclic antidepressants, or drugs known to prolong </w:t>
      </w:r>
      <w:proofErr w:type="spellStart"/>
      <w:r w:rsidRPr="007337E1">
        <w:rPr>
          <w:sz w:val="20"/>
          <w:szCs w:val="20"/>
        </w:rPr>
        <w:t>QTc</w:t>
      </w:r>
      <w:proofErr w:type="spellEnd"/>
      <w:r w:rsidRPr="007337E1">
        <w:rPr>
          <w:sz w:val="20"/>
          <w:szCs w:val="20"/>
        </w:rPr>
        <w:t xml:space="preserve"> interval or within 2 weeks of discontinuation of such drugs.  The effect of beta-agonists on the cardiovascular system may be potentiated by these agents.  Drugs that prolong the </w:t>
      </w:r>
      <w:proofErr w:type="spellStart"/>
      <w:r w:rsidRPr="007337E1">
        <w:rPr>
          <w:sz w:val="20"/>
          <w:szCs w:val="20"/>
        </w:rPr>
        <w:t>QTc</w:t>
      </w:r>
      <w:proofErr w:type="spellEnd"/>
      <w:r w:rsidRPr="007337E1">
        <w:rPr>
          <w:sz w:val="20"/>
          <w:szCs w:val="20"/>
        </w:rPr>
        <w:t xml:space="preserve"> interval have an increased risk of ventricular arrhythmias.</w:t>
      </w:r>
    </w:p>
    <w:p w:rsidR="008271E8" w:rsidRDefault="008271E8" w:rsidP="007337E1">
      <w:pPr>
        <w:rPr>
          <w:sz w:val="20"/>
          <w:szCs w:val="20"/>
        </w:rPr>
      </w:pPr>
    </w:p>
    <w:p w:rsidR="008271E8" w:rsidRPr="007337E1" w:rsidRDefault="008271E8" w:rsidP="007337E1">
      <w:pPr>
        <w:pStyle w:val="ListParagraph"/>
        <w:numPr>
          <w:ilvl w:val="0"/>
          <w:numId w:val="8"/>
        </w:numPr>
        <w:ind w:left="360"/>
        <w:rPr>
          <w:sz w:val="20"/>
          <w:szCs w:val="20"/>
        </w:rPr>
      </w:pPr>
      <w:r w:rsidRPr="007337E1">
        <w:rPr>
          <w:sz w:val="20"/>
          <w:szCs w:val="20"/>
        </w:rPr>
        <w:t xml:space="preserve">Beta blockers can block the pulmonary effects of beta agonists and may produce severe bronchospasm in </w:t>
      </w:r>
      <w:r w:rsidR="001F17F5" w:rsidRPr="007337E1">
        <w:rPr>
          <w:sz w:val="20"/>
          <w:szCs w:val="20"/>
        </w:rPr>
        <w:t>patients</w:t>
      </w:r>
      <w:r w:rsidRPr="007337E1">
        <w:rPr>
          <w:sz w:val="20"/>
          <w:szCs w:val="20"/>
        </w:rPr>
        <w:t xml:space="preserve"> with reversible obstructive airway disease.  Therefore, patients with COPD should not normally be treated with beta</w:t>
      </w:r>
      <w:r w:rsidR="001F17F5" w:rsidRPr="007337E1">
        <w:rPr>
          <w:sz w:val="20"/>
          <w:szCs w:val="20"/>
        </w:rPr>
        <w:t>-</w:t>
      </w:r>
      <w:r w:rsidRPr="007337E1">
        <w:rPr>
          <w:sz w:val="20"/>
          <w:szCs w:val="20"/>
        </w:rPr>
        <w:t xml:space="preserve"> blockers.  If there are no acceptable </w:t>
      </w:r>
      <w:r w:rsidR="001F17F5" w:rsidRPr="007337E1">
        <w:rPr>
          <w:sz w:val="20"/>
          <w:szCs w:val="20"/>
        </w:rPr>
        <w:t>alternatives to the use of beta-</w:t>
      </w:r>
      <w:r w:rsidRPr="007337E1">
        <w:rPr>
          <w:sz w:val="20"/>
          <w:szCs w:val="20"/>
        </w:rPr>
        <w:t>blockers</w:t>
      </w:r>
      <w:r w:rsidR="001F17F5" w:rsidRPr="007337E1">
        <w:rPr>
          <w:sz w:val="20"/>
          <w:szCs w:val="20"/>
        </w:rPr>
        <w:t xml:space="preserve"> for these patients, </w:t>
      </w:r>
      <w:proofErr w:type="spellStart"/>
      <w:r w:rsidR="001F17F5" w:rsidRPr="007337E1">
        <w:rPr>
          <w:sz w:val="20"/>
          <w:szCs w:val="20"/>
        </w:rPr>
        <w:t>cardioselective</w:t>
      </w:r>
      <w:proofErr w:type="spellEnd"/>
      <w:r w:rsidR="001F17F5" w:rsidRPr="007337E1">
        <w:rPr>
          <w:sz w:val="20"/>
          <w:szCs w:val="20"/>
        </w:rPr>
        <w:t xml:space="preserve"> beta-blockers could be considered and used with caution.</w:t>
      </w:r>
    </w:p>
    <w:p w:rsidR="007337E1" w:rsidRDefault="007337E1" w:rsidP="007337E1">
      <w:pPr>
        <w:rPr>
          <w:sz w:val="20"/>
          <w:szCs w:val="20"/>
        </w:rPr>
      </w:pPr>
    </w:p>
    <w:p w:rsidR="007337E1" w:rsidRDefault="007337E1" w:rsidP="007337E1">
      <w:pPr>
        <w:pStyle w:val="ListParagraph"/>
        <w:numPr>
          <w:ilvl w:val="0"/>
          <w:numId w:val="8"/>
        </w:numPr>
        <w:ind w:left="360"/>
        <w:rPr>
          <w:sz w:val="20"/>
          <w:szCs w:val="20"/>
        </w:rPr>
      </w:pPr>
      <w:r w:rsidRPr="007337E1">
        <w:rPr>
          <w:sz w:val="20"/>
          <w:szCs w:val="20"/>
        </w:rPr>
        <w:t xml:space="preserve">The use of beta-agonists can acutely worsen hypokalemia that may occur with non-potassium-sparing diuretics.  Although the clinical significance of these effects </w:t>
      </w:r>
      <w:r w:rsidR="001C6F5C" w:rsidRPr="007337E1">
        <w:rPr>
          <w:sz w:val="20"/>
          <w:szCs w:val="20"/>
        </w:rPr>
        <w:t>is</w:t>
      </w:r>
      <w:r w:rsidRPr="007337E1">
        <w:rPr>
          <w:sz w:val="20"/>
          <w:szCs w:val="20"/>
        </w:rPr>
        <w:t xml:space="preserve"> not know</w:t>
      </w:r>
      <w:r w:rsidR="001C6F5C">
        <w:rPr>
          <w:sz w:val="20"/>
          <w:szCs w:val="20"/>
        </w:rPr>
        <w:t>n, caution should be used in co</w:t>
      </w:r>
      <w:r w:rsidR="00D23C03">
        <w:rPr>
          <w:sz w:val="20"/>
          <w:szCs w:val="20"/>
        </w:rPr>
        <w:t>-a</w:t>
      </w:r>
      <w:r w:rsidRPr="007337E1">
        <w:rPr>
          <w:sz w:val="20"/>
          <w:szCs w:val="20"/>
        </w:rPr>
        <w:t>dministration of these agents.</w:t>
      </w:r>
    </w:p>
    <w:p w:rsidR="00BE0854" w:rsidRPr="00BE0854" w:rsidRDefault="00BE0854" w:rsidP="00BE0854">
      <w:pPr>
        <w:pStyle w:val="ListParagraph"/>
        <w:rPr>
          <w:sz w:val="20"/>
          <w:szCs w:val="20"/>
        </w:rPr>
      </w:pPr>
    </w:p>
    <w:p w:rsidR="00BE0854" w:rsidRPr="007337E1" w:rsidRDefault="003F6877" w:rsidP="007337E1">
      <w:pPr>
        <w:pStyle w:val="ListParagraph"/>
        <w:numPr>
          <w:ilvl w:val="0"/>
          <w:numId w:val="8"/>
        </w:numPr>
        <w:ind w:left="360"/>
        <w:rPr>
          <w:sz w:val="20"/>
          <w:szCs w:val="20"/>
        </w:rPr>
      </w:pPr>
      <w:r>
        <w:rPr>
          <w:sz w:val="20"/>
          <w:szCs w:val="20"/>
        </w:rPr>
        <w:t xml:space="preserve">There can be a potential for additive adverse effects with concomitant use of </w:t>
      </w:r>
      <w:proofErr w:type="spellStart"/>
      <w:r>
        <w:rPr>
          <w:sz w:val="20"/>
          <w:szCs w:val="20"/>
        </w:rPr>
        <w:t>anticholinergics</w:t>
      </w:r>
      <w:proofErr w:type="spellEnd"/>
      <w:r>
        <w:rPr>
          <w:sz w:val="20"/>
          <w:szCs w:val="20"/>
        </w:rPr>
        <w:t>.  Avoid co</w:t>
      </w:r>
      <w:r w:rsidR="00CD5D80">
        <w:rPr>
          <w:sz w:val="20"/>
          <w:szCs w:val="20"/>
        </w:rPr>
        <w:t>-</w:t>
      </w:r>
      <w:r>
        <w:rPr>
          <w:sz w:val="20"/>
          <w:szCs w:val="20"/>
        </w:rPr>
        <w:t xml:space="preserve">administration of UMEC/VI with other anticholinergic containing drugs </w:t>
      </w:r>
    </w:p>
    <w:p w:rsidR="00955916" w:rsidRDefault="00955916">
      <w:pPr>
        <w:rPr>
          <w:b/>
          <w:sz w:val="22"/>
          <w:szCs w:val="22"/>
          <w:u w:val="single"/>
        </w:rPr>
      </w:pPr>
    </w:p>
    <w:p w:rsidR="000A3F76" w:rsidRPr="00955916" w:rsidRDefault="000A3F76">
      <w:pPr>
        <w:rPr>
          <w:b/>
          <w:sz w:val="22"/>
          <w:szCs w:val="22"/>
          <w:u w:val="single"/>
        </w:rPr>
      </w:pPr>
      <w:r w:rsidRPr="00955916">
        <w:rPr>
          <w:b/>
          <w:sz w:val="22"/>
          <w:szCs w:val="22"/>
          <w:u w:val="single"/>
        </w:rPr>
        <w:t>Comparative Cost</w:t>
      </w:r>
    </w:p>
    <w:p w:rsidR="002C6062" w:rsidRPr="008C1A81" w:rsidRDefault="003E3809" w:rsidP="002C6062">
      <w:pPr>
        <w:contextualSpacing/>
        <w:rPr>
          <w:sz w:val="20"/>
          <w:szCs w:val="20"/>
        </w:rPr>
      </w:pPr>
      <w:r w:rsidRPr="00FD7B7E">
        <w:rPr>
          <w:sz w:val="20"/>
          <w:szCs w:val="20"/>
        </w:rPr>
        <w:t>Please refer</w:t>
      </w:r>
      <w:r w:rsidR="002C6062" w:rsidRPr="008C1A81">
        <w:rPr>
          <w:sz w:val="20"/>
          <w:szCs w:val="20"/>
        </w:rPr>
        <w:t xml:space="preserve"> to VA pricing sources for updated information.</w:t>
      </w:r>
    </w:p>
    <w:p w:rsidR="003E3809" w:rsidRDefault="003E3809" w:rsidP="003E3809">
      <w:pPr>
        <w:pStyle w:val="NoSpacing"/>
      </w:pPr>
    </w:p>
    <w:p w:rsidR="00C51D13" w:rsidRDefault="000A3F76">
      <w:pPr>
        <w:rPr>
          <w:b/>
          <w:sz w:val="22"/>
          <w:szCs w:val="22"/>
          <w:u w:val="single"/>
        </w:rPr>
      </w:pPr>
      <w:r w:rsidRPr="00146965">
        <w:rPr>
          <w:b/>
          <w:sz w:val="22"/>
          <w:szCs w:val="22"/>
          <w:u w:val="single"/>
        </w:rPr>
        <w:lastRenderedPageBreak/>
        <w:t>Conclusions</w:t>
      </w:r>
    </w:p>
    <w:p w:rsidR="002B36EA" w:rsidRDefault="00656604">
      <w:pPr>
        <w:rPr>
          <w:sz w:val="20"/>
          <w:szCs w:val="20"/>
        </w:rPr>
      </w:pPr>
      <w:r>
        <w:rPr>
          <w:sz w:val="20"/>
          <w:szCs w:val="20"/>
        </w:rPr>
        <w:t>Umeclidinium</w:t>
      </w:r>
      <w:r w:rsidR="00586650" w:rsidRPr="00586650">
        <w:rPr>
          <w:sz w:val="20"/>
          <w:szCs w:val="20"/>
        </w:rPr>
        <w:t>/vilanterol is the first</w:t>
      </w:r>
      <w:r>
        <w:rPr>
          <w:sz w:val="20"/>
          <w:szCs w:val="20"/>
        </w:rPr>
        <w:t xml:space="preserve"> </w:t>
      </w:r>
      <w:r w:rsidR="0071584B">
        <w:rPr>
          <w:sz w:val="20"/>
          <w:szCs w:val="20"/>
        </w:rPr>
        <w:t xml:space="preserve">fixed-dose </w:t>
      </w:r>
      <w:r>
        <w:rPr>
          <w:sz w:val="20"/>
          <w:szCs w:val="20"/>
        </w:rPr>
        <w:t xml:space="preserve">combination long-acting anticholinergic and </w:t>
      </w:r>
      <w:r w:rsidR="00F711B5">
        <w:rPr>
          <w:sz w:val="20"/>
          <w:szCs w:val="20"/>
        </w:rPr>
        <w:t>LABA.</w:t>
      </w:r>
      <w:r w:rsidR="00586650" w:rsidRPr="00586650">
        <w:rPr>
          <w:sz w:val="20"/>
          <w:szCs w:val="20"/>
        </w:rPr>
        <w:t xml:space="preserve">  It is currently approved for use in COPD</w:t>
      </w:r>
      <w:r w:rsidR="00586650">
        <w:rPr>
          <w:sz w:val="20"/>
          <w:szCs w:val="20"/>
        </w:rPr>
        <w:t xml:space="preserve">.  </w:t>
      </w:r>
      <w:r w:rsidR="0071584B">
        <w:rPr>
          <w:sz w:val="20"/>
          <w:szCs w:val="20"/>
        </w:rPr>
        <w:t>There was a greater improvement in pulmonary function UMEC/VI than placebo, the individual components, and monotherapy with tiotropium.</w:t>
      </w:r>
      <w:r w:rsidR="006F0A90">
        <w:rPr>
          <w:sz w:val="20"/>
          <w:szCs w:val="20"/>
        </w:rPr>
        <w:t xml:space="preserve">  Improvement in TDI </w:t>
      </w:r>
      <w:r w:rsidR="00D23C03">
        <w:rPr>
          <w:sz w:val="20"/>
          <w:szCs w:val="20"/>
        </w:rPr>
        <w:t xml:space="preserve">and quality of life scores </w:t>
      </w:r>
      <w:r w:rsidR="006F0A90">
        <w:rPr>
          <w:sz w:val="20"/>
          <w:szCs w:val="20"/>
        </w:rPr>
        <w:t>was similar among all active treatment groups</w:t>
      </w:r>
      <w:r w:rsidR="00D23C03">
        <w:rPr>
          <w:sz w:val="20"/>
          <w:szCs w:val="20"/>
        </w:rPr>
        <w:t>.</w:t>
      </w:r>
      <w:r w:rsidR="00A8389D">
        <w:rPr>
          <w:sz w:val="20"/>
          <w:szCs w:val="20"/>
        </w:rPr>
        <w:t xml:space="preserve">  The 4 primary trials were not designed to evaluate COPD exacerbations; however, in the integrated primary efficacy trials, the percentage of patients on active treatment with a COPD exacerbation ranged between 6-9% compared with 13% of those in the placebo group.</w:t>
      </w:r>
    </w:p>
    <w:p w:rsidR="00D45C90" w:rsidRDefault="00D45C90">
      <w:pPr>
        <w:rPr>
          <w:sz w:val="20"/>
          <w:szCs w:val="20"/>
        </w:rPr>
      </w:pPr>
    </w:p>
    <w:p w:rsidR="00D45C90" w:rsidRPr="003E22DF" w:rsidRDefault="00D45C90" w:rsidP="00D45C90">
      <w:pPr>
        <w:pStyle w:val="NoSpacing"/>
        <w:rPr>
          <w:sz w:val="20"/>
          <w:szCs w:val="20"/>
        </w:rPr>
      </w:pPr>
      <w:r>
        <w:rPr>
          <w:sz w:val="20"/>
          <w:szCs w:val="20"/>
        </w:rPr>
        <w:t xml:space="preserve">There was a lower risk of major adverse cardiovascular events in patients receiving any active treatment including UMEC/VI 62.5/25 relative to placebo; however, </w:t>
      </w:r>
      <w:r>
        <w:rPr>
          <w:sz w:val="20"/>
          <w:szCs w:val="20"/>
        </w:rPr>
        <w:t xml:space="preserve">the adjusted event rate </w:t>
      </w:r>
      <w:r>
        <w:rPr>
          <w:sz w:val="20"/>
          <w:szCs w:val="20"/>
        </w:rPr>
        <w:t xml:space="preserve">for </w:t>
      </w:r>
      <w:r>
        <w:rPr>
          <w:sz w:val="20"/>
          <w:szCs w:val="20"/>
        </w:rPr>
        <w:t>no</w:t>
      </w:r>
      <w:r>
        <w:rPr>
          <w:sz w:val="20"/>
          <w:szCs w:val="20"/>
        </w:rPr>
        <w:t xml:space="preserve">nfatal MI </w:t>
      </w:r>
      <w:r>
        <w:rPr>
          <w:sz w:val="20"/>
          <w:szCs w:val="20"/>
        </w:rPr>
        <w:t>was 7.4 for UMEC/VI 62.5/25 and 2.7 for placebo (number of events was 3 and 1 respectively).</w:t>
      </w:r>
      <w:r>
        <w:rPr>
          <w:sz w:val="20"/>
          <w:szCs w:val="20"/>
        </w:rPr>
        <w:t xml:space="preserve"> It should be noted that p</w:t>
      </w:r>
      <w:r>
        <w:rPr>
          <w:sz w:val="20"/>
          <w:szCs w:val="20"/>
        </w:rPr>
        <w:t xml:space="preserve">atients who </w:t>
      </w:r>
      <w:r w:rsidRPr="003E22DF">
        <w:rPr>
          <w:sz w:val="20"/>
          <w:szCs w:val="20"/>
        </w:rPr>
        <w:t xml:space="preserve">had any clinically significant uncontrolled </w:t>
      </w:r>
      <w:r>
        <w:rPr>
          <w:sz w:val="20"/>
          <w:szCs w:val="20"/>
        </w:rPr>
        <w:t xml:space="preserve">CV-related disease, </w:t>
      </w:r>
      <w:r w:rsidRPr="003E22DF">
        <w:rPr>
          <w:sz w:val="20"/>
          <w:szCs w:val="20"/>
        </w:rPr>
        <w:t>abnormal clinically sign</w:t>
      </w:r>
      <w:r>
        <w:rPr>
          <w:sz w:val="20"/>
          <w:szCs w:val="20"/>
        </w:rPr>
        <w:t xml:space="preserve">ificant ECG, or 24-h </w:t>
      </w:r>
      <w:proofErr w:type="spellStart"/>
      <w:r>
        <w:rPr>
          <w:sz w:val="20"/>
          <w:szCs w:val="20"/>
        </w:rPr>
        <w:t>Holter</w:t>
      </w:r>
      <w:proofErr w:type="spellEnd"/>
      <w:r>
        <w:rPr>
          <w:sz w:val="20"/>
          <w:szCs w:val="20"/>
        </w:rPr>
        <w:t xml:space="preserve"> ECG were excluded from the clinical trials.  Therefore, the potential risks of UMEC/VI in these patients are unknown.</w:t>
      </w:r>
    </w:p>
    <w:p w:rsidR="00A8389D" w:rsidRDefault="00A8389D">
      <w:pPr>
        <w:rPr>
          <w:sz w:val="20"/>
          <w:szCs w:val="20"/>
        </w:rPr>
      </w:pPr>
    </w:p>
    <w:p w:rsidR="00A8389D" w:rsidRPr="00586650" w:rsidRDefault="00A8389D">
      <w:pPr>
        <w:rPr>
          <w:sz w:val="20"/>
          <w:szCs w:val="20"/>
        </w:rPr>
      </w:pPr>
      <w:r>
        <w:rPr>
          <w:sz w:val="20"/>
          <w:szCs w:val="20"/>
        </w:rPr>
        <w:t>To better understand the safety and efficacy of UMEC/VI, studies comparing UMEC/VI to tiotropium + LABA and long-term studies beyond 6-months using the marketed dose are needed.</w:t>
      </w:r>
    </w:p>
    <w:p w:rsidR="00146965" w:rsidRDefault="00146965">
      <w:pPr>
        <w:rPr>
          <w:b/>
          <w:sz w:val="22"/>
          <w:szCs w:val="22"/>
          <w:u w:val="single"/>
        </w:rPr>
      </w:pPr>
    </w:p>
    <w:p w:rsidR="00510548" w:rsidRDefault="00510548">
      <w:pPr>
        <w:rPr>
          <w:b/>
          <w:sz w:val="22"/>
          <w:szCs w:val="22"/>
          <w:u w:val="single"/>
        </w:rPr>
      </w:pPr>
    </w:p>
    <w:p w:rsidR="00510548" w:rsidRDefault="00510548">
      <w:pPr>
        <w:rPr>
          <w:b/>
          <w:sz w:val="22"/>
          <w:szCs w:val="22"/>
          <w:u w:val="single"/>
        </w:rPr>
      </w:pPr>
      <w:bookmarkStart w:id="0" w:name="_GoBack"/>
      <w:bookmarkEnd w:id="0"/>
    </w:p>
    <w:p w:rsidR="00510548" w:rsidRDefault="00510548">
      <w:pPr>
        <w:rPr>
          <w:b/>
          <w:sz w:val="22"/>
          <w:szCs w:val="22"/>
          <w:u w:val="single"/>
        </w:rPr>
      </w:pPr>
    </w:p>
    <w:p w:rsidR="000A3F76" w:rsidRPr="003430F7" w:rsidRDefault="000A3F76">
      <w:pPr>
        <w:rPr>
          <w:b/>
          <w:sz w:val="22"/>
          <w:szCs w:val="22"/>
          <w:u w:val="single"/>
        </w:rPr>
      </w:pPr>
      <w:r w:rsidRPr="003430F7">
        <w:rPr>
          <w:b/>
          <w:sz w:val="22"/>
          <w:szCs w:val="22"/>
          <w:u w:val="single"/>
        </w:rPr>
        <w:t>References</w:t>
      </w:r>
    </w:p>
    <w:p w:rsidR="003E3809" w:rsidRDefault="00AC038A" w:rsidP="00D52901">
      <w:pPr>
        <w:pStyle w:val="NoSpacing"/>
        <w:rPr>
          <w:sz w:val="20"/>
          <w:szCs w:val="20"/>
        </w:rPr>
      </w:pPr>
      <w:proofErr w:type="gramStart"/>
      <w:r w:rsidRPr="00AC038A">
        <w:rPr>
          <w:sz w:val="20"/>
          <w:szCs w:val="20"/>
        </w:rPr>
        <w:t xml:space="preserve">Donohue, JF, </w:t>
      </w:r>
      <w:proofErr w:type="spellStart"/>
      <w:r w:rsidRPr="00AC038A">
        <w:rPr>
          <w:sz w:val="20"/>
          <w:szCs w:val="20"/>
        </w:rPr>
        <w:t>Maleki-Yazdi</w:t>
      </w:r>
      <w:proofErr w:type="spellEnd"/>
      <w:r w:rsidRPr="00AC038A">
        <w:rPr>
          <w:sz w:val="20"/>
          <w:szCs w:val="20"/>
        </w:rPr>
        <w:t xml:space="preserve"> MR, </w:t>
      </w:r>
      <w:proofErr w:type="spellStart"/>
      <w:r w:rsidRPr="00AC038A">
        <w:rPr>
          <w:sz w:val="20"/>
          <w:szCs w:val="20"/>
        </w:rPr>
        <w:t>Kilbride</w:t>
      </w:r>
      <w:proofErr w:type="spellEnd"/>
      <w:r w:rsidRPr="00AC038A">
        <w:rPr>
          <w:sz w:val="20"/>
          <w:szCs w:val="20"/>
        </w:rPr>
        <w:t xml:space="preserve"> S, et al.</w:t>
      </w:r>
      <w:proofErr w:type="gramEnd"/>
      <w:r w:rsidRPr="00AC038A">
        <w:rPr>
          <w:sz w:val="20"/>
          <w:szCs w:val="20"/>
        </w:rPr>
        <w:t xml:space="preserve">  </w:t>
      </w:r>
      <w:proofErr w:type="gramStart"/>
      <w:r w:rsidRPr="00AC038A">
        <w:rPr>
          <w:sz w:val="20"/>
          <w:szCs w:val="20"/>
        </w:rPr>
        <w:t xml:space="preserve">Efficacy and safety of once-daily </w:t>
      </w:r>
      <w:proofErr w:type="spellStart"/>
      <w:r w:rsidRPr="00AC038A">
        <w:rPr>
          <w:sz w:val="20"/>
          <w:szCs w:val="20"/>
        </w:rPr>
        <w:t>umeclindinium</w:t>
      </w:r>
      <w:proofErr w:type="spellEnd"/>
      <w:r w:rsidRPr="00AC038A">
        <w:rPr>
          <w:sz w:val="20"/>
          <w:szCs w:val="20"/>
        </w:rPr>
        <w:t>/vilanterol 62.5/25mcg in COPD.</w:t>
      </w:r>
      <w:proofErr w:type="gramEnd"/>
      <w:r w:rsidRPr="00AC038A">
        <w:rPr>
          <w:sz w:val="20"/>
          <w:szCs w:val="20"/>
        </w:rPr>
        <w:t xml:space="preserve">  </w:t>
      </w:r>
      <w:proofErr w:type="spellStart"/>
      <w:r w:rsidRPr="00AC038A">
        <w:rPr>
          <w:sz w:val="20"/>
          <w:szCs w:val="20"/>
        </w:rPr>
        <w:t>Respir</w:t>
      </w:r>
      <w:proofErr w:type="spellEnd"/>
      <w:r w:rsidRPr="00AC038A">
        <w:rPr>
          <w:sz w:val="20"/>
          <w:szCs w:val="20"/>
        </w:rPr>
        <w:t xml:space="preserve"> Med 2013; 107: 1538-1546</w:t>
      </w:r>
      <w:r>
        <w:rPr>
          <w:sz w:val="20"/>
          <w:szCs w:val="20"/>
        </w:rPr>
        <w:t>.</w:t>
      </w:r>
    </w:p>
    <w:p w:rsidR="003E3AF9" w:rsidRDefault="003E3AF9" w:rsidP="00D52901">
      <w:pPr>
        <w:pStyle w:val="NoSpacing"/>
        <w:rPr>
          <w:sz w:val="20"/>
          <w:szCs w:val="20"/>
        </w:rPr>
      </w:pPr>
    </w:p>
    <w:p w:rsidR="003E3AF9" w:rsidRPr="00AC038A" w:rsidRDefault="003E3AF9" w:rsidP="00D52901">
      <w:pPr>
        <w:pStyle w:val="NoSpacing"/>
        <w:rPr>
          <w:sz w:val="20"/>
          <w:szCs w:val="20"/>
        </w:rPr>
      </w:pPr>
      <w:proofErr w:type="spellStart"/>
      <w:r>
        <w:rPr>
          <w:sz w:val="20"/>
          <w:szCs w:val="20"/>
        </w:rPr>
        <w:t>Decramer</w:t>
      </w:r>
      <w:proofErr w:type="spellEnd"/>
      <w:r>
        <w:rPr>
          <w:sz w:val="20"/>
          <w:szCs w:val="20"/>
        </w:rPr>
        <w:t xml:space="preserve"> M, </w:t>
      </w:r>
      <w:proofErr w:type="spellStart"/>
      <w:r>
        <w:rPr>
          <w:sz w:val="20"/>
          <w:szCs w:val="20"/>
        </w:rPr>
        <w:t>Anzueto</w:t>
      </w:r>
      <w:proofErr w:type="spellEnd"/>
      <w:r>
        <w:rPr>
          <w:sz w:val="20"/>
          <w:szCs w:val="20"/>
        </w:rPr>
        <w:t xml:space="preserve"> A, </w:t>
      </w:r>
      <w:proofErr w:type="spellStart"/>
      <w:r>
        <w:rPr>
          <w:sz w:val="20"/>
          <w:szCs w:val="20"/>
        </w:rPr>
        <w:t>Kerwin</w:t>
      </w:r>
      <w:proofErr w:type="spellEnd"/>
      <w:r>
        <w:rPr>
          <w:sz w:val="20"/>
          <w:szCs w:val="20"/>
        </w:rPr>
        <w:t xml:space="preserve"> E, et al.  Efficacy and safety of umeclidinium plus vilanterol versus tiotropium, vilanterol, or umeclidinium monotherapies over 24 weeks in patients with chronic obstructive pulmonary disease: results from two multicenter, blinded, randomized controlled trials.  Lancet </w:t>
      </w:r>
      <w:proofErr w:type="spellStart"/>
      <w:r>
        <w:rPr>
          <w:sz w:val="20"/>
          <w:szCs w:val="20"/>
        </w:rPr>
        <w:t>Respir</w:t>
      </w:r>
      <w:proofErr w:type="spellEnd"/>
      <w:r>
        <w:rPr>
          <w:sz w:val="20"/>
          <w:szCs w:val="20"/>
        </w:rPr>
        <w:t xml:space="preserve"> Med 2014; 2: 474-86.</w:t>
      </w:r>
    </w:p>
    <w:p w:rsidR="003E3809" w:rsidRDefault="003E3809" w:rsidP="00D52901">
      <w:pPr>
        <w:pStyle w:val="NoSpacing"/>
        <w:rPr>
          <w:rFonts w:asciiTheme="minorHAnsi" w:hAnsiTheme="minorHAnsi"/>
          <w:sz w:val="20"/>
          <w:szCs w:val="20"/>
        </w:rPr>
      </w:pPr>
    </w:p>
    <w:p w:rsidR="00B21056" w:rsidRDefault="00A23A4A" w:rsidP="00D52901">
      <w:pPr>
        <w:pStyle w:val="NoSpacing"/>
        <w:rPr>
          <w:sz w:val="20"/>
          <w:szCs w:val="20"/>
        </w:rPr>
      </w:pPr>
      <w:r w:rsidRPr="00A23A4A">
        <w:rPr>
          <w:sz w:val="20"/>
          <w:szCs w:val="20"/>
        </w:rPr>
        <w:t xml:space="preserve">Celli B, Crater G, </w:t>
      </w:r>
      <w:proofErr w:type="spellStart"/>
      <w:r w:rsidRPr="00A23A4A">
        <w:rPr>
          <w:sz w:val="20"/>
          <w:szCs w:val="20"/>
        </w:rPr>
        <w:t>Kilbride</w:t>
      </w:r>
      <w:proofErr w:type="spellEnd"/>
      <w:r w:rsidRPr="00A23A4A">
        <w:rPr>
          <w:sz w:val="20"/>
          <w:szCs w:val="20"/>
        </w:rPr>
        <w:t xml:space="preserve"> S, </w:t>
      </w:r>
      <w:r>
        <w:rPr>
          <w:sz w:val="20"/>
          <w:szCs w:val="20"/>
        </w:rPr>
        <w:t xml:space="preserve">et al.  </w:t>
      </w:r>
      <w:r w:rsidRPr="00A23A4A">
        <w:rPr>
          <w:sz w:val="20"/>
          <w:szCs w:val="20"/>
        </w:rPr>
        <w:t>Once-daily umeclidinium/vilanterol 125/25 mcg in COPD: a randomized, controlled</w:t>
      </w:r>
      <w:r>
        <w:rPr>
          <w:sz w:val="20"/>
          <w:szCs w:val="20"/>
        </w:rPr>
        <w:t xml:space="preserve"> </w:t>
      </w:r>
      <w:r w:rsidRPr="00A23A4A">
        <w:rPr>
          <w:sz w:val="20"/>
          <w:szCs w:val="20"/>
        </w:rPr>
        <w:t xml:space="preserve">study. </w:t>
      </w:r>
      <w:proofErr w:type="gramStart"/>
      <w:r w:rsidRPr="00A23A4A">
        <w:rPr>
          <w:sz w:val="20"/>
          <w:szCs w:val="20"/>
        </w:rPr>
        <w:t>Chest.</w:t>
      </w:r>
      <w:proofErr w:type="gramEnd"/>
      <w:r w:rsidRPr="00A23A4A">
        <w:rPr>
          <w:sz w:val="20"/>
          <w:szCs w:val="20"/>
        </w:rPr>
        <w:t xml:space="preserve"> 2014</w:t>
      </w:r>
      <w:r w:rsidR="005E641B">
        <w:rPr>
          <w:sz w:val="20"/>
          <w:szCs w:val="20"/>
        </w:rPr>
        <w:t>;</w:t>
      </w:r>
      <w:r w:rsidRPr="00A23A4A">
        <w:rPr>
          <w:sz w:val="20"/>
          <w:szCs w:val="20"/>
        </w:rPr>
        <w:t xml:space="preserve"> Jan 2. </w:t>
      </w:r>
      <w:proofErr w:type="spellStart"/>
      <w:proofErr w:type="gramStart"/>
      <w:r w:rsidRPr="00A23A4A">
        <w:rPr>
          <w:sz w:val="20"/>
          <w:szCs w:val="20"/>
        </w:rPr>
        <w:t>doi</w:t>
      </w:r>
      <w:proofErr w:type="spellEnd"/>
      <w:proofErr w:type="gramEnd"/>
      <w:r w:rsidRPr="00A23A4A">
        <w:rPr>
          <w:sz w:val="20"/>
          <w:szCs w:val="20"/>
        </w:rPr>
        <w:t>: 10.1378/chest.13-1579.</w:t>
      </w:r>
    </w:p>
    <w:p w:rsidR="00A97DF2" w:rsidRDefault="00A97DF2" w:rsidP="00D52901">
      <w:pPr>
        <w:pStyle w:val="NoSpacing"/>
        <w:rPr>
          <w:sz w:val="20"/>
          <w:szCs w:val="20"/>
        </w:rPr>
      </w:pPr>
    </w:p>
    <w:p w:rsidR="00A97DF2" w:rsidRDefault="00A97DF2" w:rsidP="00D52901">
      <w:pPr>
        <w:pStyle w:val="NoSpacing"/>
        <w:rPr>
          <w:sz w:val="20"/>
          <w:szCs w:val="20"/>
        </w:rPr>
      </w:pPr>
      <w:r>
        <w:rPr>
          <w:sz w:val="20"/>
          <w:szCs w:val="20"/>
        </w:rPr>
        <w:t xml:space="preserve">Product Package Insert for </w:t>
      </w:r>
      <w:proofErr w:type="spellStart"/>
      <w:r>
        <w:rPr>
          <w:sz w:val="20"/>
          <w:szCs w:val="20"/>
        </w:rPr>
        <w:t>Anoro</w:t>
      </w:r>
      <w:proofErr w:type="spellEnd"/>
      <w:r>
        <w:rPr>
          <w:sz w:val="20"/>
          <w:szCs w:val="20"/>
        </w:rPr>
        <w:t xml:space="preserve"> </w:t>
      </w:r>
      <w:proofErr w:type="spellStart"/>
      <w:r>
        <w:rPr>
          <w:sz w:val="20"/>
          <w:szCs w:val="20"/>
        </w:rPr>
        <w:t>Ellipta</w:t>
      </w:r>
      <w:proofErr w:type="spellEnd"/>
      <w:r>
        <w:rPr>
          <w:sz w:val="20"/>
          <w:szCs w:val="20"/>
        </w:rPr>
        <w:t xml:space="preserve"> 12/2013</w:t>
      </w:r>
    </w:p>
    <w:p w:rsidR="00693F60" w:rsidRDefault="00693F60" w:rsidP="00D52901">
      <w:pPr>
        <w:pStyle w:val="NoSpacing"/>
        <w:rPr>
          <w:sz w:val="20"/>
          <w:szCs w:val="20"/>
        </w:rPr>
      </w:pPr>
    </w:p>
    <w:p w:rsidR="00A97DF2" w:rsidRDefault="00A97DF2" w:rsidP="00D52901">
      <w:pPr>
        <w:pStyle w:val="NoSpacing"/>
        <w:rPr>
          <w:sz w:val="20"/>
          <w:szCs w:val="20"/>
        </w:rPr>
      </w:pPr>
      <w:r>
        <w:rPr>
          <w:sz w:val="20"/>
          <w:szCs w:val="20"/>
        </w:rPr>
        <w:t xml:space="preserve">FDA Medical Review for </w:t>
      </w:r>
      <w:proofErr w:type="spellStart"/>
      <w:r>
        <w:rPr>
          <w:sz w:val="20"/>
          <w:szCs w:val="20"/>
        </w:rPr>
        <w:t>umeclindinium</w:t>
      </w:r>
      <w:proofErr w:type="spellEnd"/>
      <w:r>
        <w:rPr>
          <w:sz w:val="20"/>
          <w:szCs w:val="20"/>
        </w:rPr>
        <w:t>/vilanterol.</w:t>
      </w:r>
    </w:p>
    <w:p w:rsidR="00693F60" w:rsidRDefault="00243321" w:rsidP="00D52901">
      <w:pPr>
        <w:pStyle w:val="NoSpacing"/>
        <w:rPr>
          <w:rFonts w:asciiTheme="minorHAnsi" w:hAnsiTheme="minorHAnsi"/>
          <w:sz w:val="20"/>
          <w:szCs w:val="20"/>
        </w:rPr>
      </w:pPr>
      <w:hyperlink r:id="rId10" w:history="1">
        <w:r w:rsidR="00693F60" w:rsidRPr="009777D2">
          <w:rPr>
            <w:rStyle w:val="Hyperlink"/>
            <w:rFonts w:asciiTheme="minorHAnsi" w:hAnsiTheme="minorHAnsi"/>
            <w:sz w:val="20"/>
            <w:szCs w:val="20"/>
          </w:rPr>
          <w:t>http://www.accessdata.fda.gov/drugsatfda_docs/nda/2013/203975Orig1s000TOC.cfm</w:t>
        </w:r>
      </w:hyperlink>
    </w:p>
    <w:p w:rsidR="00B21056" w:rsidRDefault="00B21056" w:rsidP="00D52901">
      <w:pPr>
        <w:pStyle w:val="NoSpacing"/>
        <w:rPr>
          <w:rFonts w:asciiTheme="minorHAnsi" w:hAnsiTheme="minorHAnsi"/>
          <w:sz w:val="20"/>
          <w:szCs w:val="20"/>
        </w:rPr>
      </w:pPr>
    </w:p>
    <w:p w:rsidR="00B21056" w:rsidRDefault="00B21056" w:rsidP="00D52901">
      <w:pPr>
        <w:pStyle w:val="NoSpacing"/>
        <w:rPr>
          <w:rFonts w:asciiTheme="minorHAnsi" w:hAnsiTheme="minorHAnsi"/>
          <w:sz w:val="20"/>
          <w:szCs w:val="20"/>
        </w:rPr>
      </w:pPr>
    </w:p>
    <w:p w:rsidR="00510548" w:rsidRDefault="00510548" w:rsidP="00D52901">
      <w:pPr>
        <w:pStyle w:val="NoSpacing"/>
        <w:rPr>
          <w:rFonts w:asciiTheme="minorHAnsi" w:hAnsiTheme="minorHAnsi"/>
          <w:sz w:val="20"/>
          <w:szCs w:val="20"/>
        </w:rPr>
      </w:pPr>
    </w:p>
    <w:p w:rsidR="00510548" w:rsidRPr="007D494C" w:rsidRDefault="00510548" w:rsidP="00D52901">
      <w:pPr>
        <w:pStyle w:val="NoSpacing"/>
        <w:rPr>
          <w:rFonts w:asciiTheme="minorHAnsi" w:hAnsiTheme="minorHAnsi"/>
          <w:b/>
          <w:sz w:val="22"/>
          <w:szCs w:val="22"/>
        </w:rPr>
      </w:pPr>
      <w:r w:rsidRPr="007D494C">
        <w:rPr>
          <w:rFonts w:asciiTheme="minorHAnsi" w:hAnsiTheme="minorHAnsi"/>
          <w:b/>
          <w:sz w:val="22"/>
          <w:szCs w:val="22"/>
        </w:rPr>
        <w:t xml:space="preserve">Prepared by: Deb Khachikian, </w:t>
      </w:r>
      <w:proofErr w:type="spellStart"/>
      <w:r w:rsidRPr="007D494C">
        <w:rPr>
          <w:rFonts w:asciiTheme="minorHAnsi" w:hAnsiTheme="minorHAnsi"/>
          <w:b/>
          <w:sz w:val="22"/>
          <w:szCs w:val="22"/>
        </w:rPr>
        <w:t>PharmD</w:t>
      </w:r>
      <w:proofErr w:type="spellEnd"/>
    </w:p>
    <w:p w:rsidR="000D79DC" w:rsidRDefault="000D79DC" w:rsidP="00D52901">
      <w:pPr>
        <w:pStyle w:val="NoSpacing"/>
        <w:rPr>
          <w:rFonts w:asciiTheme="minorHAnsi" w:hAnsiTheme="minorHAnsi"/>
          <w:sz w:val="20"/>
          <w:szCs w:val="20"/>
        </w:rPr>
        <w:sectPr w:rsidR="000D79DC" w:rsidSect="003E4B7D">
          <w:headerReference w:type="default" r:id="rId11"/>
          <w:footerReference w:type="default" r:id="rId12"/>
          <w:pgSz w:w="12240" w:h="15840"/>
          <w:pgMar w:top="1440" w:right="1440" w:bottom="1440" w:left="1440" w:header="720" w:footer="720" w:gutter="0"/>
          <w:cols w:space="720"/>
          <w:docGrid w:linePitch="360"/>
        </w:sectPr>
      </w:pPr>
    </w:p>
    <w:p w:rsidR="00B21056" w:rsidRPr="00B21056" w:rsidRDefault="00B21056" w:rsidP="00D52901">
      <w:pPr>
        <w:pStyle w:val="NoSpacing"/>
        <w:rPr>
          <w:rFonts w:asciiTheme="minorHAnsi" w:hAnsiTheme="minorHAnsi"/>
          <w:b/>
          <w:sz w:val="22"/>
          <w:szCs w:val="22"/>
        </w:rPr>
      </w:pPr>
      <w:r w:rsidRPr="00B21056">
        <w:rPr>
          <w:rFonts w:asciiTheme="minorHAnsi" w:hAnsiTheme="minorHAnsi"/>
          <w:b/>
          <w:sz w:val="22"/>
          <w:szCs w:val="22"/>
        </w:rPr>
        <w:lastRenderedPageBreak/>
        <w:t>Appendix</w:t>
      </w:r>
      <w:r w:rsidR="00E3163C">
        <w:rPr>
          <w:rFonts w:asciiTheme="minorHAnsi" w:hAnsiTheme="minorHAnsi"/>
          <w:b/>
          <w:sz w:val="22"/>
          <w:szCs w:val="22"/>
        </w:rPr>
        <w:t xml:space="preserve"> 1:  Placebo-Controlled Trials</w:t>
      </w:r>
    </w:p>
    <w:tbl>
      <w:tblPr>
        <w:tblStyle w:val="TableGrid"/>
        <w:tblW w:w="14310" w:type="dxa"/>
        <w:tblInd w:w="-612" w:type="dxa"/>
        <w:tblLook w:val="04A0" w:firstRow="1" w:lastRow="0" w:firstColumn="1" w:lastColumn="0" w:noHBand="0" w:noVBand="1"/>
      </w:tblPr>
      <w:tblGrid>
        <w:gridCol w:w="1350"/>
        <w:gridCol w:w="2610"/>
        <w:gridCol w:w="1890"/>
        <w:gridCol w:w="2970"/>
        <w:gridCol w:w="5490"/>
      </w:tblGrid>
      <w:tr w:rsidR="00B21056" w:rsidRPr="00B21056" w:rsidTr="00BC3CA5">
        <w:tc>
          <w:tcPr>
            <w:tcW w:w="1350" w:type="dxa"/>
            <w:shd w:val="clear" w:color="auto" w:fill="D9D9D9" w:themeFill="background1" w:themeFillShade="D9"/>
          </w:tcPr>
          <w:p w:rsidR="00B21056" w:rsidRPr="00BC3CA5" w:rsidRDefault="00645B4D" w:rsidP="00BC3CA5">
            <w:pPr>
              <w:pStyle w:val="NoSpacing"/>
              <w:jc w:val="center"/>
              <w:rPr>
                <w:rFonts w:asciiTheme="minorHAnsi" w:hAnsiTheme="minorHAnsi"/>
                <w:b/>
                <w:sz w:val="18"/>
                <w:szCs w:val="18"/>
              </w:rPr>
            </w:pPr>
            <w:r w:rsidRPr="00BC3CA5">
              <w:rPr>
                <w:rFonts w:asciiTheme="minorHAnsi" w:hAnsiTheme="minorHAnsi"/>
                <w:b/>
                <w:sz w:val="18"/>
                <w:szCs w:val="18"/>
              </w:rPr>
              <w:t>Study</w:t>
            </w:r>
          </w:p>
        </w:tc>
        <w:tc>
          <w:tcPr>
            <w:tcW w:w="2610" w:type="dxa"/>
            <w:shd w:val="clear" w:color="auto" w:fill="D9D9D9" w:themeFill="background1" w:themeFillShade="D9"/>
          </w:tcPr>
          <w:p w:rsidR="00B21056" w:rsidRPr="00BC3CA5" w:rsidRDefault="00645B4D" w:rsidP="00BC3CA5">
            <w:pPr>
              <w:pStyle w:val="NoSpacing"/>
              <w:jc w:val="center"/>
              <w:rPr>
                <w:rFonts w:asciiTheme="minorHAnsi" w:hAnsiTheme="minorHAnsi"/>
                <w:b/>
                <w:sz w:val="18"/>
                <w:szCs w:val="18"/>
              </w:rPr>
            </w:pPr>
            <w:r w:rsidRPr="00BC3CA5">
              <w:rPr>
                <w:rFonts w:asciiTheme="minorHAnsi" w:hAnsiTheme="minorHAnsi"/>
                <w:b/>
                <w:sz w:val="18"/>
                <w:szCs w:val="18"/>
              </w:rPr>
              <w:t>Entry Criteria</w:t>
            </w:r>
          </w:p>
        </w:tc>
        <w:tc>
          <w:tcPr>
            <w:tcW w:w="1890" w:type="dxa"/>
            <w:shd w:val="clear" w:color="auto" w:fill="D9D9D9" w:themeFill="background1" w:themeFillShade="D9"/>
          </w:tcPr>
          <w:p w:rsidR="00B21056" w:rsidRPr="00BC3CA5" w:rsidRDefault="00645B4D" w:rsidP="00BC3CA5">
            <w:pPr>
              <w:pStyle w:val="NoSpacing"/>
              <w:jc w:val="center"/>
              <w:rPr>
                <w:rFonts w:asciiTheme="minorHAnsi" w:hAnsiTheme="minorHAnsi"/>
                <w:b/>
                <w:sz w:val="18"/>
                <w:szCs w:val="18"/>
              </w:rPr>
            </w:pPr>
            <w:r w:rsidRPr="00BC3CA5">
              <w:rPr>
                <w:rFonts w:asciiTheme="minorHAnsi" w:hAnsiTheme="minorHAnsi"/>
                <w:b/>
                <w:sz w:val="18"/>
                <w:szCs w:val="18"/>
              </w:rPr>
              <w:t>Treatment arms</w:t>
            </w:r>
          </w:p>
        </w:tc>
        <w:tc>
          <w:tcPr>
            <w:tcW w:w="2970" w:type="dxa"/>
            <w:shd w:val="clear" w:color="auto" w:fill="D9D9D9" w:themeFill="background1" w:themeFillShade="D9"/>
          </w:tcPr>
          <w:p w:rsidR="00B21056" w:rsidRPr="00BC3CA5" w:rsidRDefault="00C95BAD" w:rsidP="00BC3CA5">
            <w:pPr>
              <w:pStyle w:val="NoSpacing"/>
              <w:jc w:val="center"/>
              <w:rPr>
                <w:rFonts w:asciiTheme="minorHAnsi" w:hAnsiTheme="minorHAnsi"/>
                <w:b/>
                <w:sz w:val="18"/>
                <w:szCs w:val="18"/>
              </w:rPr>
            </w:pPr>
            <w:r w:rsidRPr="00BC3CA5">
              <w:rPr>
                <w:rFonts w:asciiTheme="minorHAnsi" w:hAnsiTheme="minorHAnsi"/>
                <w:b/>
                <w:sz w:val="18"/>
                <w:szCs w:val="18"/>
              </w:rPr>
              <w:t>Demographic  and Baseline</w:t>
            </w:r>
          </w:p>
        </w:tc>
        <w:tc>
          <w:tcPr>
            <w:tcW w:w="5490" w:type="dxa"/>
            <w:shd w:val="clear" w:color="auto" w:fill="D9D9D9" w:themeFill="background1" w:themeFillShade="D9"/>
          </w:tcPr>
          <w:p w:rsidR="00B21056" w:rsidRPr="00BC3CA5" w:rsidRDefault="005A0A88" w:rsidP="00BC3CA5">
            <w:pPr>
              <w:pStyle w:val="NoSpacing"/>
              <w:jc w:val="center"/>
              <w:rPr>
                <w:rFonts w:asciiTheme="minorHAnsi" w:hAnsiTheme="minorHAnsi"/>
                <w:b/>
                <w:sz w:val="18"/>
                <w:szCs w:val="18"/>
              </w:rPr>
            </w:pPr>
            <w:r w:rsidRPr="00BC3CA5">
              <w:rPr>
                <w:rFonts w:asciiTheme="minorHAnsi" w:hAnsiTheme="minorHAnsi"/>
                <w:b/>
                <w:sz w:val="18"/>
                <w:szCs w:val="18"/>
              </w:rPr>
              <w:t>Results</w:t>
            </w:r>
          </w:p>
        </w:tc>
      </w:tr>
      <w:tr w:rsidR="00B21056" w:rsidRPr="00B21056" w:rsidTr="00A8669E">
        <w:tc>
          <w:tcPr>
            <w:tcW w:w="1350" w:type="dxa"/>
          </w:tcPr>
          <w:p w:rsidR="00B21056" w:rsidRDefault="00B21056" w:rsidP="00B21056">
            <w:pPr>
              <w:pStyle w:val="NoSpacing"/>
              <w:rPr>
                <w:rFonts w:asciiTheme="minorHAnsi" w:hAnsiTheme="minorHAnsi"/>
                <w:sz w:val="16"/>
                <w:szCs w:val="16"/>
              </w:rPr>
            </w:pPr>
            <w:r>
              <w:rPr>
                <w:rFonts w:asciiTheme="minorHAnsi" w:hAnsiTheme="minorHAnsi"/>
                <w:sz w:val="16"/>
                <w:szCs w:val="16"/>
              </w:rPr>
              <w:t>Donohue 2013</w:t>
            </w:r>
          </w:p>
          <w:p w:rsidR="00B21056" w:rsidRDefault="00B21056" w:rsidP="00B21056">
            <w:pPr>
              <w:pStyle w:val="NoSpacing"/>
              <w:rPr>
                <w:rFonts w:asciiTheme="minorHAnsi" w:hAnsiTheme="minorHAnsi"/>
                <w:sz w:val="16"/>
                <w:szCs w:val="16"/>
              </w:rPr>
            </w:pPr>
            <w:r>
              <w:rPr>
                <w:rFonts w:asciiTheme="minorHAnsi" w:hAnsiTheme="minorHAnsi"/>
                <w:sz w:val="16"/>
                <w:szCs w:val="16"/>
              </w:rPr>
              <w:t>R, DB PC</w:t>
            </w:r>
          </w:p>
          <w:p w:rsidR="00B21056" w:rsidRDefault="00B21056" w:rsidP="00B21056">
            <w:pPr>
              <w:pStyle w:val="NoSpacing"/>
              <w:rPr>
                <w:rFonts w:asciiTheme="minorHAnsi" w:hAnsiTheme="minorHAnsi"/>
                <w:sz w:val="16"/>
                <w:szCs w:val="16"/>
              </w:rPr>
            </w:pPr>
            <w:r>
              <w:rPr>
                <w:rFonts w:asciiTheme="minorHAnsi" w:hAnsiTheme="minorHAnsi"/>
                <w:sz w:val="16"/>
                <w:szCs w:val="16"/>
              </w:rPr>
              <w:t>24-weeks</w:t>
            </w:r>
          </w:p>
          <w:p w:rsidR="00B21056" w:rsidRDefault="00B21056" w:rsidP="00B21056">
            <w:pPr>
              <w:pStyle w:val="NoSpacing"/>
              <w:rPr>
                <w:rFonts w:asciiTheme="minorHAnsi" w:hAnsiTheme="minorHAnsi"/>
                <w:sz w:val="16"/>
                <w:szCs w:val="16"/>
              </w:rPr>
            </w:pPr>
            <w:r>
              <w:rPr>
                <w:rFonts w:asciiTheme="minorHAnsi" w:hAnsiTheme="minorHAnsi"/>
                <w:sz w:val="16"/>
                <w:szCs w:val="16"/>
              </w:rPr>
              <w:t>N=1532</w:t>
            </w:r>
          </w:p>
          <w:p w:rsidR="00B21056" w:rsidRPr="00B21056" w:rsidRDefault="00B21056" w:rsidP="00B21056">
            <w:pPr>
              <w:pStyle w:val="NoSpacing"/>
              <w:rPr>
                <w:rFonts w:asciiTheme="minorHAnsi" w:hAnsiTheme="minorHAnsi"/>
                <w:sz w:val="16"/>
                <w:szCs w:val="16"/>
              </w:rPr>
            </w:pPr>
            <w:r>
              <w:rPr>
                <w:rFonts w:asciiTheme="minorHAnsi" w:hAnsiTheme="minorHAnsi"/>
                <w:sz w:val="16"/>
                <w:szCs w:val="16"/>
              </w:rPr>
              <w:t>ITT analysis</w:t>
            </w:r>
          </w:p>
        </w:tc>
        <w:tc>
          <w:tcPr>
            <w:tcW w:w="2610" w:type="dxa"/>
          </w:tcPr>
          <w:p w:rsidR="00B21056" w:rsidRPr="00645B4D" w:rsidRDefault="00B21056" w:rsidP="00B21056">
            <w:pPr>
              <w:pStyle w:val="NoSpacing"/>
              <w:rPr>
                <w:rFonts w:asciiTheme="minorHAnsi" w:hAnsiTheme="minorHAnsi"/>
                <w:b/>
                <w:sz w:val="16"/>
                <w:szCs w:val="16"/>
                <w:u w:val="single"/>
              </w:rPr>
            </w:pPr>
            <w:r w:rsidRPr="00645B4D">
              <w:rPr>
                <w:rFonts w:asciiTheme="minorHAnsi" w:hAnsiTheme="minorHAnsi"/>
                <w:b/>
                <w:sz w:val="16"/>
                <w:szCs w:val="16"/>
                <w:u w:val="single"/>
              </w:rPr>
              <w:t>Inclusion</w:t>
            </w:r>
            <w:r w:rsidR="00645B4D" w:rsidRPr="00645B4D">
              <w:rPr>
                <w:rFonts w:asciiTheme="minorHAnsi" w:hAnsiTheme="minorHAnsi"/>
                <w:b/>
                <w:sz w:val="16"/>
                <w:szCs w:val="16"/>
                <w:u w:val="single"/>
              </w:rPr>
              <w:t>s</w:t>
            </w:r>
          </w:p>
          <w:p w:rsidR="00B21056" w:rsidRDefault="00B21056" w:rsidP="00B21056">
            <w:pPr>
              <w:pStyle w:val="NoSpacing"/>
              <w:rPr>
                <w:rFonts w:asciiTheme="minorHAnsi" w:hAnsiTheme="minorHAnsi"/>
                <w:sz w:val="16"/>
                <w:szCs w:val="16"/>
              </w:rPr>
            </w:pPr>
            <w:r>
              <w:rPr>
                <w:rFonts w:asciiTheme="minorHAnsi" w:hAnsiTheme="minorHAnsi"/>
                <w:sz w:val="16"/>
                <w:szCs w:val="16"/>
              </w:rPr>
              <w:t>Established COPD</w:t>
            </w:r>
          </w:p>
          <w:p w:rsidR="00B21056" w:rsidRDefault="00B21056" w:rsidP="00B21056">
            <w:pPr>
              <w:pStyle w:val="NoSpacing"/>
              <w:rPr>
                <w:rFonts w:asciiTheme="minorHAnsi" w:hAnsiTheme="minorHAnsi"/>
                <w:sz w:val="16"/>
                <w:szCs w:val="16"/>
              </w:rPr>
            </w:pPr>
            <w:r>
              <w:rPr>
                <w:rFonts w:asciiTheme="minorHAnsi" w:hAnsiTheme="minorHAnsi"/>
                <w:sz w:val="16"/>
                <w:szCs w:val="16"/>
              </w:rPr>
              <w:t>≥40 years old</w:t>
            </w:r>
          </w:p>
          <w:p w:rsidR="00645B4D" w:rsidRDefault="00645B4D" w:rsidP="00B21056">
            <w:pPr>
              <w:pStyle w:val="NoSpacing"/>
              <w:rPr>
                <w:rFonts w:asciiTheme="minorHAnsi" w:hAnsiTheme="minorHAnsi"/>
                <w:sz w:val="16"/>
                <w:szCs w:val="16"/>
              </w:rPr>
            </w:pPr>
            <w:r>
              <w:rPr>
                <w:rFonts w:asciiTheme="minorHAnsi" w:hAnsiTheme="minorHAnsi"/>
                <w:sz w:val="16"/>
                <w:szCs w:val="16"/>
              </w:rPr>
              <w:t>Current/former smoker</w:t>
            </w:r>
          </w:p>
          <w:p w:rsidR="00B21056" w:rsidRDefault="00645B4D" w:rsidP="00B21056">
            <w:pPr>
              <w:pStyle w:val="NoSpacing"/>
              <w:rPr>
                <w:rFonts w:asciiTheme="minorHAnsi" w:hAnsiTheme="minorHAnsi"/>
                <w:sz w:val="16"/>
                <w:szCs w:val="16"/>
              </w:rPr>
            </w:pPr>
            <w:r>
              <w:rPr>
                <w:rFonts w:asciiTheme="minorHAnsi" w:hAnsiTheme="minorHAnsi"/>
                <w:sz w:val="16"/>
                <w:szCs w:val="16"/>
              </w:rPr>
              <w:t>≥10 pack-year smoking history</w:t>
            </w:r>
          </w:p>
          <w:p w:rsidR="00645B4D" w:rsidRDefault="00645B4D" w:rsidP="00B21056">
            <w:pPr>
              <w:pStyle w:val="NoSpacing"/>
              <w:rPr>
                <w:rFonts w:asciiTheme="minorHAnsi" w:hAnsiTheme="minorHAnsi"/>
                <w:sz w:val="16"/>
                <w:szCs w:val="16"/>
              </w:rPr>
            </w:pPr>
            <w:r>
              <w:rPr>
                <w:rFonts w:asciiTheme="minorHAnsi" w:hAnsiTheme="minorHAnsi"/>
                <w:sz w:val="16"/>
                <w:szCs w:val="16"/>
              </w:rPr>
              <w:t>Post-albuterol FEV/FVC &lt;0.70</w:t>
            </w:r>
          </w:p>
          <w:p w:rsidR="00645B4D" w:rsidRDefault="00645B4D" w:rsidP="00B21056">
            <w:pPr>
              <w:pStyle w:val="NoSpacing"/>
              <w:rPr>
                <w:rFonts w:asciiTheme="minorHAnsi" w:hAnsiTheme="minorHAnsi"/>
                <w:sz w:val="16"/>
                <w:szCs w:val="16"/>
              </w:rPr>
            </w:pPr>
            <w:r>
              <w:rPr>
                <w:rFonts w:asciiTheme="minorHAnsi" w:hAnsiTheme="minorHAnsi"/>
                <w:sz w:val="16"/>
                <w:szCs w:val="16"/>
              </w:rPr>
              <w:t xml:space="preserve">Post-albuterol FEV1 </w:t>
            </w:r>
            <w:r>
              <w:rPr>
                <w:rFonts w:ascii="Calibri" w:hAnsi="Calibri"/>
                <w:sz w:val="16"/>
                <w:szCs w:val="16"/>
              </w:rPr>
              <w:t>≤</w:t>
            </w:r>
            <w:r>
              <w:rPr>
                <w:rFonts w:asciiTheme="minorHAnsi" w:hAnsiTheme="minorHAnsi"/>
                <w:sz w:val="16"/>
                <w:szCs w:val="16"/>
              </w:rPr>
              <w:t xml:space="preserve">70% </w:t>
            </w:r>
            <w:proofErr w:type="spellStart"/>
            <w:r>
              <w:rPr>
                <w:rFonts w:asciiTheme="minorHAnsi" w:hAnsiTheme="minorHAnsi"/>
                <w:sz w:val="16"/>
                <w:szCs w:val="16"/>
              </w:rPr>
              <w:t>pred</w:t>
            </w:r>
            <w:proofErr w:type="spellEnd"/>
          </w:p>
          <w:p w:rsidR="00645B4D" w:rsidRDefault="00645B4D" w:rsidP="00B21056">
            <w:pPr>
              <w:pStyle w:val="NoSpacing"/>
              <w:rPr>
                <w:rFonts w:asciiTheme="minorHAnsi" w:hAnsiTheme="minorHAnsi"/>
                <w:sz w:val="16"/>
                <w:szCs w:val="16"/>
              </w:rPr>
            </w:pPr>
            <w:r>
              <w:rPr>
                <w:rFonts w:asciiTheme="minorHAnsi" w:hAnsiTheme="minorHAnsi"/>
                <w:sz w:val="16"/>
                <w:szCs w:val="16"/>
              </w:rPr>
              <w:t xml:space="preserve">MMRC score </w:t>
            </w:r>
            <w:r>
              <w:rPr>
                <w:rFonts w:ascii="Calibri" w:hAnsi="Calibri"/>
                <w:sz w:val="16"/>
                <w:szCs w:val="16"/>
              </w:rPr>
              <w:t>≥</w:t>
            </w:r>
            <w:r>
              <w:rPr>
                <w:rFonts w:asciiTheme="minorHAnsi" w:hAnsiTheme="minorHAnsi"/>
                <w:sz w:val="16"/>
                <w:szCs w:val="16"/>
              </w:rPr>
              <w:t>2</w:t>
            </w:r>
          </w:p>
          <w:p w:rsidR="00645B4D" w:rsidRDefault="00645B4D" w:rsidP="00B21056">
            <w:pPr>
              <w:pStyle w:val="NoSpacing"/>
              <w:rPr>
                <w:rFonts w:asciiTheme="minorHAnsi" w:hAnsiTheme="minorHAnsi"/>
                <w:sz w:val="16"/>
                <w:szCs w:val="16"/>
              </w:rPr>
            </w:pPr>
          </w:p>
          <w:p w:rsidR="00645B4D" w:rsidRPr="00645B4D" w:rsidRDefault="00645B4D" w:rsidP="00B21056">
            <w:pPr>
              <w:pStyle w:val="NoSpacing"/>
              <w:rPr>
                <w:rFonts w:asciiTheme="minorHAnsi" w:hAnsiTheme="minorHAnsi"/>
                <w:b/>
                <w:sz w:val="16"/>
                <w:szCs w:val="16"/>
                <w:u w:val="single"/>
              </w:rPr>
            </w:pPr>
            <w:r w:rsidRPr="00645B4D">
              <w:rPr>
                <w:rFonts w:asciiTheme="minorHAnsi" w:hAnsiTheme="minorHAnsi"/>
                <w:b/>
                <w:sz w:val="16"/>
                <w:szCs w:val="16"/>
                <w:u w:val="single"/>
              </w:rPr>
              <w:t>Exclusions</w:t>
            </w:r>
          </w:p>
          <w:p w:rsidR="00645B4D" w:rsidRPr="00B21056" w:rsidRDefault="00645B4D" w:rsidP="00645B4D">
            <w:pPr>
              <w:pStyle w:val="NoSpacing"/>
              <w:rPr>
                <w:rFonts w:asciiTheme="minorHAnsi" w:hAnsiTheme="minorHAnsi"/>
                <w:sz w:val="16"/>
                <w:szCs w:val="16"/>
              </w:rPr>
            </w:pPr>
            <w:r>
              <w:rPr>
                <w:rFonts w:asciiTheme="minorHAnsi" w:hAnsiTheme="minorHAnsi"/>
                <w:sz w:val="16"/>
                <w:szCs w:val="16"/>
              </w:rPr>
              <w:t xml:space="preserve">Asthma or other known respiratory disorders (including </w:t>
            </w:r>
            <w:r>
              <w:rPr>
                <w:rFonts w:ascii="Calibri" w:hAnsi="Calibri"/>
                <w:sz w:val="16"/>
                <w:szCs w:val="16"/>
              </w:rPr>
              <w:t>α</w:t>
            </w:r>
            <w:r>
              <w:rPr>
                <w:rFonts w:asciiTheme="minorHAnsi" w:hAnsiTheme="minorHAnsi"/>
                <w:sz w:val="16"/>
                <w:szCs w:val="16"/>
              </w:rPr>
              <w:t xml:space="preserve">-1antitrypsin deficiency, active TB, bronchiectasis, sarcoidosis, lung fibrosis, pulmonary HTN, interstitial lung disease); any clinically significant uncontrolled disease (including CV-related, abnormal clinically significant ECG, or 24-h </w:t>
            </w:r>
            <w:proofErr w:type="spellStart"/>
            <w:r>
              <w:rPr>
                <w:rFonts w:asciiTheme="minorHAnsi" w:hAnsiTheme="minorHAnsi"/>
                <w:sz w:val="16"/>
                <w:szCs w:val="16"/>
              </w:rPr>
              <w:t>Holter</w:t>
            </w:r>
            <w:proofErr w:type="spellEnd"/>
            <w:r>
              <w:rPr>
                <w:rFonts w:asciiTheme="minorHAnsi" w:hAnsiTheme="minorHAnsi"/>
                <w:sz w:val="16"/>
                <w:szCs w:val="16"/>
              </w:rPr>
              <w:t xml:space="preserve"> ECG, abnormal clinical lab finding)</w:t>
            </w:r>
          </w:p>
        </w:tc>
        <w:tc>
          <w:tcPr>
            <w:tcW w:w="1890" w:type="dxa"/>
          </w:tcPr>
          <w:p w:rsidR="00645B4D" w:rsidRDefault="00645B4D" w:rsidP="00B21056">
            <w:pPr>
              <w:pStyle w:val="NoSpacing"/>
              <w:rPr>
                <w:rFonts w:asciiTheme="minorHAnsi" w:hAnsiTheme="minorHAnsi"/>
                <w:sz w:val="16"/>
                <w:szCs w:val="16"/>
              </w:rPr>
            </w:pPr>
            <w:r>
              <w:rPr>
                <w:rFonts w:asciiTheme="minorHAnsi" w:hAnsiTheme="minorHAnsi"/>
                <w:sz w:val="16"/>
                <w:szCs w:val="16"/>
              </w:rPr>
              <w:t>3:3:3:2 randomization</w:t>
            </w:r>
          </w:p>
          <w:p w:rsidR="00645B4D" w:rsidRDefault="00645B4D" w:rsidP="00B21056">
            <w:pPr>
              <w:pStyle w:val="NoSpacing"/>
              <w:rPr>
                <w:rFonts w:asciiTheme="minorHAnsi" w:hAnsiTheme="minorHAnsi"/>
                <w:sz w:val="16"/>
                <w:szCs w:val="16"/>
              </w:rPr>
            </w:pPr>
          </w:p>
          <w:p w:rsidR="00645B4D" w:rsidRDefault="00645B4D" w:rsidP="00B21056">
            <w:pPr>
              <w:pStyle w:val="NoSpacing"/>
              <w:rPr>
                <w:rFonts w:asciiTheme="minorHAnsi" w:hAnsiTheme="minorHAnsi"/>
                <w:sz w:val="16"/>
                <w:szCs w:val="16"/>
              </w:rPr>
            </w:pPr>
            <w:r>
              <w:rPr>
                <w:rFonts w:asciiTheme="minorHAnsi" w:hAnsiTheme="minorHAnsi"/>
                <w:sz w:val="16"/>
                <w:szCs w:val="16"/>
              </w:rPr>
              <w:t>UMEC/VI 62.5/25 (n=413)</w:t>
            </w:r>
          </w:p>
          <w:p w:rsidR="00645B4D" w:rsidRDefault="00645B4D" w:rsidP="00B21056">
            <w:pPr>
              <w:pStyle w:val="NoSpacing"/>
              <w:rPr>
                <w:rFonts w:asciiTheme="minorHAnsi" w:hAnsiTheme="minorHAnsi"/>
                <w:sz w:val="16"/>
                <w:szCs w:val="16"/>
              </w:rPr>
            </w:pPr>
            <w:r>
              <w:rPr>
                <w:rFonts w:asciiTheme="minorHAnsi" w:hAnsiTheme="minorHAnsi"/>
                <w:sz w:val="16"/>
                <w:szCs w:val="16"/>
              </w:rPr>
              <w:t>UMEC 62.5 (n=418)</w:t>
            </w:r>
          </w:p>
          <w:p w:rsidR="00645B4D" w:rsidRDefault="00645B4D" w:rsidP="00B21056">
            <w:pPr>
              <w:pStyle w:val="NoSpacing"/>
              <w:rPr>
                <w:rFonts w:asciiTheme="minorHAnsi" w:hAnsiTheme="minorHAnsi"/>
                <w:sz w:val="16"/>
                <w:szCs w:val="16"/>
              </w:rPr>
            </w:pPr>
            <w:r>
              <w:rPr>
                <w:rFonts w:asciiTheme="minorHAnsi" w:hAnsiTheme="minorHAnsi"/>
                <w:sz w:val="16"/>
                <w:szCs w:val="16"/>
              </w:rPr>
              <w:t>VI 25 (n=421)</w:t>
            </w:r>
          </w:p>
          <w:p w:rsidR="00645B4D" w:rsidRDefault="00645B4D" w:rsidP="00B21056">
            <w:pPr>
              <w:pStyle w:val="NoSpacing"/>
              <w:rPr>
                <w:rFonts w:asciiTheme="minorHAnsi" w:hAnsiTheme="minorHAnsi"/>
                <w:sz w:val="16"/>
                <w:szCs w:val="16"/>
              </w:rPr>
            </w:pPr>
            <w:r>
              <w:rPr>
                <w:rFonts w:asciiTheme="minorHAnsi" w:hAnsiTheme="minorHAnsi"/>
                <w:sz w:val="16"/>
                <w:szCs w:val="16"/>
              </w:rPr>
              <w:t>Placebo (n=280)</w:t>
            </w:r>
          </w:p>
          <w:p w:rsidR="00645B4D" w:rsidRDefault="00645B4D" w:rsidP="00B21056">
            <w:pPr>
              <w:pStyle w:val="NoSpacing"/>
              <w:rPr>
                <w:rFonts w:asciiTheme="minorHAnsi" w:hAnsiTheme="minorHAnsi"/>
                <w:sz w:val="16"/>
                <w:szCs w:val="16"/>
              </w:rPr>
            </w:pPr>
          </w:p>
          <w:p w:rsidR="00645B4D" w:rsidRDefault="00645B4D" w:rsidP="00B21056">
            <w:pPr>
              <w:pStyle w:val="NoSpacing"/>
              <w:rPr>
                <w:rFonts w:asciiTheme="minorHAnsi" w:hAnsiTheme="minorHAnsi"/>
                <w:sz w:val="16"/>
                <w:szCs w:val="16"/>
              </w:rPr>
            </w:pPr>
          </w:p>
          <w:p w:rsidR="00645B4D" w:rsidRDefault="00645B4D" w:rsidP="00B21056">
            <w:pPr>
              <w:pStyle w:val="NoSpacing"/>
              <w:rPr>
                <w:rFonts w:asciiTheme="minorHAnsi" w:hAnsiTheme="minorHAnsi"/>
                <w:sz w:val="16"/>
                <w:szCs w:val="16"/>
              </w:rPr>
            </w:pPr>
          </w:p>
          <w:p w:rsidR="00645B4D" w:rsidRDefault="00645B4D" w:rsidP="00B21056">
            <w:pPr>
              <w:pStyle w:val="NoSpacing"/>
              <w:rPr>
                <w:rFonts w:asciiTheme="minorHAnsi" w:hAnsiTheme="minorHAnsi"/>
                <w:sz w:val="16"/>
                <w:szCs w:val="16"/>
              </w:rPr>
            </w:pPr>
          </w:p>
          <w:p w:rsidR="00B21056" w:rsidRPr="00B21056" w:rsidRDefault="00645B4D" w:rsidP="00B21056">
            <w:pPr>
              <w:pStyle w:val="NoSpacing"/>
              <w:rPr>
                <w:rFonts w:asciiTheme="minorHAnsi" w:hAnsiTheme="minorHAnsi"/>
                <w:sz w:val="16"/>
                <w:szCs w:val="16"/>
              </w:rPr>
            </w:pPr>
            <w:r>
              <w:rPr>
                <w:rFonts w:asciiTheme="minorHAnsi" w:hAnsiTheme="minorHAnsi"/>
                <w:sz w:val="16"/>
                <w:szCs w:val="16"/>
              </w:rPr>
              <w:t xml:space="preserve">Rescue albuterol and stable doses of ICS equivalent to </w:t>
            </w:r>
            <w:r>
              <w:rPr>
                <w:rFonts w:ascii="Calibri" w:hAnsi="Calibri"/>
                <w:sz w:val="16"/>
                <w:szCs w:val="16"/>
              </w:rPr>
              <w:t>≤</w:t>
            </w:r>
            <w:r>
              <w:rPr>
                <w:rFonts w:asciiTheme="minorHAnsi" w:hAnsiTheme="minorHAnsi"/>
                <w:sz w:val="16"/>
                <w:szCs w:val="16"/>
              </w:rPr>
              <w:t>1000mcg/day of fluticasone were allowed</w:t>
            </w:r>
          </w:p>
        </w:tc>
        <w:tc>
          <w:tcPr>
            <w:tcW w:w="2970" w:type="dxa"/>
          </w:tcPr>
          <w:p w:rsidR="00B21056" w:rsidRDefault="00C95BAD" w:rsidP="00B21056">
            <w:pPr>
              <w:pStyle w:val="NoSpacing"/>
              <w:rPr>
                <w:rFonts w:asciiTheme="minorHAnsi" w:hAnsiTheme="minorHAnsi"/>
                <w:sz w:val="16"/>
                <w:szCs w:val="16"/>
              </w:rPr>
            </w:pPr>
            <w:r>
              <w:rPr>
                <w:rFonts w:asciiTheme="minorHAnsi" w:hAnsiTheme="minorHAnsi"/>
                <w:sz w:val="16"/>
                <w:szCs w:val="16"/>
              </w:rPr>
              <w:t>Values for UMEC/VI; UMEC; VI, PBO respectively</w:t>
            </w:r>
          </w:p>
          <w:p w:rsidR="00C95BAD" w:rsidRDefault="00C95BAD" w:rsidP="00B21056">
            <w:pPr>
              <w:pStyle w:val="NoSpacing"/>
              <w:rPr>
                <w:rFonts w:asciiTheme="minorHAnsi" w:hAnsiTheme="minorHAnsi"/>
                <w:b/>
                <w:sz w:val="16"/>
                <w:szCs w:val="16"/>
              </w:rPr>
            </w:pP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Age (y):</w:t>
            </w:r>
            <w:r>
              <w:rPr>
                <w:rFonts w:asciiTheme="minorHAnsi" w:hAnsiTheme="minorHAnsi"/>
                <w:sz w:val="16"/>
                <w:szCs w:val="16"/>
              </w:rPr>
              <w:t xml:space="preserve"> 63.1; 64; 62.7; 62.2</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Male (%):</w:t>
            </w:r>
            <w:r>
              <w:rPr>
                <w:rFonts w:asciiTheme="minorHAnsi" w:hAnsiTheme="minorHAnsi"/>
                <w:sz w:val="16"/>
                <w:szCs w:val="16"/>
              </w:rPr>
              <w:t xml:space="preserve"> 74; 71; 68; 70</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Current smoker (%):</w:t>
            </w:r>
            <w:r>
              <w:rPr>
                <w:rFonts w:asciiTheme="minorHAnsi" w:hAnsiTheme="minorHAnsi"/>
                <w:sz w:val="16"/>
                <w:szCs w:val="16"/>
              </w:rPr>
              <w:t xml:space="preserve"> 49; 50; 47; 54</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Smoking pack-years:</w:t>
            </w:r>
            <w:r>
              <w:rPr>
                <w:rFonts w:asciiTheme="minorHAnsi" w:hAnsiTheme="minorHAnsi"/>
                <w:sz w:val="16"/>
                <w:szCs w:val="16"/>
              </w:rPr>
              <w:t xml:space="preserve"> 46.5</w:t>
            </w:r>
            <w:r>
              <w:rPr>
                <w:rFonts w:ascii="Calibri" w:hAnsi="Calibri"/>
                <w:sz w:val="16"/>
                <w:szCs w:val="16"/>
              </w:rPr>
              <w:t>±</w:t>
            </w:r>
            <w:r>
              <w:rPr>
                <w:rFonts w:asciiTheme="minorHAnsi" w:hAnsiTheme="minorHAnsi"/>
                <w:sz w:val="16"/>
                <w:szCs w:val="16"/>
              </w:rPr>
              <w:t>25.8; 46.8</w:t>
            </w:r>
            <w:r>
              <w:rPr>
                <w:rFonts w:ascii="Calibri" w:hAnsi="Calibri"/>
                <w:sz w:val="16"/>
                <w:szCs w:val="16"/>
              </w:rPr>
              <w:t>±</w:t>
            </w:r>
            <w:r>
              <w:rPr>
                <w:rFonts w:asciiTheme="minorHAnsi" w:hAnsiTheme="minorHAnsi"/>
                <w:sz w:val="16"/>
                <w:szCs w:val="16"/>
              </w:rPr>
              <w:t>27; 44.7</w:t>
            </w:r>
            <w:r>
              <w:rPr>
                <w:rFonts w:ascii="Calibri" w:hAnsi="Calibri"/>
                <w:sz w:val="16"/>
                <w:szCs w:val="16"/>
              </w:rPr>
              <w:t>±</w:t>
            </w:r>
            <w:r>
              <w:rPr>
                <w:rFonts w:asciiTheme="minorHAnsi" w:hAnsiTheme="minorHAnsi"/>
                <w:sz w:val="16"/>
                <w:szCs w:val="16"/>
              </w:rPr>
              <w:t>23.2; 47.2</w:t>
            </w:r>
            <w:r>
              <w:rPr>
                <w:rFonts w:ascii="Calibri" w:hAnsi="Calibri"/>
                <w:sz w:val="16"/>
                <w:szCs w:val="16"/>
              </w:rPr>
              <w:t>±</w:t>
            </w:r>
            <w:r>
              <w:rPr>
                <w:rFonts w:asciiTheme="minorHAnsi" w:hAnsiTheme="minorHAnsi"/>
                <w:sz w:val="16"/>
                <w:szCs w:val="16"/>
              </w:rPr>
              <w:t>27.2</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ICS use (%):</w:t>
            </w:r>
            <w:r>
              <w:rPr>
                <w:rFonts w:asciiTheme="minorHAnsi" w:hAnsiTheme="minorHAnsi"/>
                <w:sz w:val="16"/>
                <w:szCs w:val="16"/>
              </w:rPr>
              <w:t xml:space="preserve"> 51; 52; 50; 49</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 xml:space="preserve">Post-albuterol FEV1% </w:t>
            </w:r>
            <w:proofErr w:type="spellStart"/>
            <w:r w:rsidRPr="00C95BAD">
              <w:rPr>
                <w:rFonts w:asciiTheme="minorHAnsi" w:hAnsiTheme="minorHAnsi"/>
                <w:b/>
                <w:sz w:val="16"/>
                <w:szCs w:val="16"/>
              </w:rPr>
              <w:t>pred</w:t>
            </w:r>
            <w:proofErr w:type="spellEnd"/>
            <w:r w:rsidRPr="00C95BAD">
              <w:rPr>
                <w:rFonts w:asciiTheme="minorHAnsi" w:hAnsiTheme="minorHAnsi"/>
                <w:b/>
                <w:sz w:val="16"/>
                <w:szCs w:val="16"/>
              </w:rPr>
              <w:t>:</w:t>
            </w:r>
            <w:r>
              <w:rPr>
                <w:rFonts w:asciiTheme="minorHAnsi" w:hAnsiTheme="minorHAnsi"/>
                <w:sz w:val="16"/>
                <w:szCs w:val="16"/>
              </w:rPr>
              <w:t xml:space="preserve"> 47.8</w:t>
            </w:r>
            <w:r>
              <w:rPr>
                <w:rFonts w:ascii="Calibri" w:hAnsi="Calibri"/>
                <w:sz w:val="16"/>
                <w:szCs w:val="16"/>
              </w:rPr>
              <w:t>±</w:t>
            </w:r>
            <w:r>
              <w:rPr>
                <w:rFonts w:asciiTheme="minorHAnsi" w:hAnsiTheme="minorHAnsi"/>
                <w:sz w:val="16"/>
                <w:szCs w:val="16"/>
              </w:rPr>
              <w:t>13.2; 46.8</w:t>
            </w:r>
            <w:r>
              <w:rPr>
                <w:rFonts w:ascii="Calibri" w:hAnsi="Calibri"/>
                <w:sz w:val="16"/>
                <w:szCs w:val="16"/>
              </w:rPr>
              <w:t>±</w:t>
            </w:r>
            <w:r>
              <w:rPr>
                <w:rFonts w:asciiTheme="minorHAnsi" w:hAnsiTheme="minorHAnsi"/>
                <w:sz w:val="16"/>
                <w:szCs w:val="16"/>
              </w:rPr>
              <w:t>13.4; 48.2</w:t>
            </w:r>
            <w:r>
              <w:rPr>
                <w:rFonts w:ascii="Calibri" w:hAnsi="Calibri"/>
                <w:sz w:val="16"/>
                <w:szCs w:val="16"/>
              </w:rPr>
              <w:t>±</w:t>
            </w:r>
            <w:r>
              <w:rPr>
                <w:rFonts w:asciiTheme="minorHAnsi" w:hAnsiTheme="minorHAnsi"/>
                <w:sz w:val="16"/>
                <w:szCs w:val="16"/>
              </w:rPr>
              <w:t>13.3; 46.7</w:t>
            </w:r>
            <w:r>
              <w:rPr>
                <w:rFonts w:ascii="Calibri" w:hAnsi="Calibri"/>
                <w:sz w:val="16"/>
                <w:szCs w:val="16"/>
              </w:rPr>
              <w:t>±</w:t>
            </w:r>
            <w:r>
              <w:rPr>
                <w:rFonts w:asciiTheme="minorHAnsi" w:hAnsiTheme="minorHAnsi"/>
                <w:sz w:val="16"/>
                <w:szCs w:val="16"/>
              </w:rPr>
              <w:t>12.7</w:t>
            </w:r>
          </w:p>
          <w:p w:rsidR="00C95BAD" w:rsidRPr="00C95BAD" w:rsidRDefault="00C95BAD" w:rsidP="00B21056">
            <w:pPr>
              <w:pStyle w:val="NoSpacing"/>
              <w:rPr>
                <w:rFonts w:asciiTheme="minorHAnsi" w:hAnsiTheme="minorHAnsi"/>
                <w:b/>
                <w:sz w:val="16"/>
                <w:szCs w:val="16"/>
                <w:u w:val="single"/>
              </w:rPr>
            </w:pPr>
            <w:r w:rsidRPr="00C95BAD">
              <w:rPr>
                <w:rFonts w:asciiTheme="minorHAnsi" w:hAnsiTheme="minorHAnsi"/>
                <w:b/>
                <w:sz w:val="16"/>
                <w:szCs w:val="16"/>
                <w:u w:val="single"/>
              </w:rPr>
              <w:t>GOLD stage</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II (%):</w:t>
            </w:r>
            <w:r>
              <w:rPr>
                <w:rFonts w:asciiTheme="minorHAnsi" w:hAnsiTheme="minorHAnsi"/>
                <w:sz w:val="16"/>
                <w:szCs w:val="16"/>
              </w:rPr>
              <w:t xml:space="preserve"> 49; 46; 47; 43</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III (%):</w:t>
            </w:r>
            <w:r>
              <w:rPr>
                <w:rFonts w:asciiTheme="minorHAnsi" w:hAnsiTheme="minorHAnsi"/>
                <w:sz w:val="16"/>
                <w:szCs w:val="16"/>
              </w:rPr>
              <w:t xml:space="preserve"> 40; 41; 43; 48</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IV (%):</w:t>
            </w:r>
            <w:r>
              <w:rPr>
                <w:rFonts w:asciiTheme="minorHAnsi" w:hAnsiTheme="minorHAnsi"/>
                <w:sz w:val="16"/>
                <w:szCs w:val="16"/>
              </w:rPr>
              <w:t xml:space="preserve"> 11; 13; 10; 10</w:t>
            </w:r>
          </w:p>
          <w:p w:rsidR="00C95BAD" w:rsidRDefault="00C95BAD" w:rsidP="00B21056">
            <w:pPr>
              <w:pStyle w:val="NoSpacing"/>
              <w:rPr>
                <w:rFonts w:asciiTheme="minorHAnsi" w:hAnsiTheme="minorHAnsi"/>
                <w:sz w:val="16"/>
                <w:szCs w:val="16"/>
              </w:rPr>
            </w:pPr>
            <w:r w:rsidRPr="00C95BAD">
              <w:rPr>
                <w:rFonts w:asciiTheme="minorHAnsi" w:hAnsiTheme="minorHAnsi"/>
                <w:b/>
                <w:sz w:val="16"/>
                <w:szCs w:val="16"/>
              </w:rPr>
              <w:t>% Reversibility to albuterol:</w:t>
            </w:r>
            <w:r>
              <w:rPr>
                <w:rFonts w:asciiTheme="minorHAnsi" w:hAnsiTheme="minorHAnsi"/>
                <w:sz w:val="16"/>
                <w:szCs w:val="16"/>
              </w:rPr>
              <w:t xml:space="preserve"> 13.9</w:t>
            </w:r>
            <w:r>
              <w:rPr>
                <w:rFonts w:ascii="Calibri" w:hAnsi="Calibri"/>
                <w:sz w:val="16"/>
                <w:szCs w:val="16"/>
              </w:rPr>
              <w:t>±</w:t>
            </w:r>
            <w:r>
              <w:rPr>
                <w:rFonts w:asciiTheme="minorHAnsi" w:hAnsiTheme="minorHAnsi"/>
                <w:sz w:val="16"/>
                <w:szCs w:val="16"/>
              </w:rPr>
              <w:t>15.1; 13.9</w:t>
            </w:r>
            <w:r>
              <w:rPr>
                <w:rFonts w:ascii="Calibri" w:hAnsi="Calibri"/>
                <w:sz w:val="16"/>
                <w:szCs w:val="16"/>
              </w:rPr>
              <w:t>±</w:t>
            </w:r>
            <w:r>
              <w:rPr>
                <w:rFonts w:asciiTheme="minorHAnsi" w:hAnsiTheme="minorHAnsi"/>
                <w:sz w:val="16"/>
                <w:szCs w:val="16"/>
              </w:rPr>
              <w:t>14.9; 15.7</w:t>
            </w:r>
            <w:r>
              <w:rPr>
                <w:rFonts w:ascii="Calibri" w:hAnsi="Calibri"/>
                <w:sz w:val="16"/>
                <w:szCs w:val="16"/>
              </w:rPr>
              <w:t>±</w:t>
            </w:r>
            <w:r>
              <w:rPr>
                <w:rFonts w:asciiTheme="minorHAnsi" w:hAnsiTheme="minorHAnsi"/>
                <w:sz w:val="16"/>
                <w:szCs w:val="16"/>
              </w:rPr>
              <w:t>15.6; 15.3</w:t>
            </w:r>
            <w:r>
              <w:rPr>
                <w:rFonts w:ascii="Calibri" w:hAnsi="Calibri"/>
                <w:sz w:val="16"/>
                <w:szCs w:val="16"/>
              </w:rPr>
              <w:t>±</w:t>
            </w:r>
            <w:r>
              <w:rPr>
                <w:rFonts w:asciiTheme="minorHAnsi" w:hAnsiTheme="minorHAnsi"/>
                <w:sz w:val="16"/>
                <w:szCs w:val="16"/>
              </w:rPr>
              <w:t>15.5</w:t>
            </w:r>
          </w:p>
          <w:p w:rsidR="00C95BAD" w:rsidRDefault="00C95BAD" w:rsidP="00B21056">
            <w:pPr>
              <w:pStyle w:val="NoSpacing"/>
              <w:rPr>
                <w:rFonts w:asciiTheme="minorHAnsi" w:hAnsiTheme="minorHAnsi"/>
                <w:sz w:val="16"/>
                <w:szCs w:val="16"/>
              </w:rPr>
            </w:pPr>
            <w:r w:rsidRPr="002F7034">
              <w:rPr>
                <w:rFonts w:asciiTheme="minorHAnsi" w:hAnsiTheme="minorHAnsi"/>
                <w:b/>
                <w:sz w:val="16"/>
                <w:szCs w:val="16"/>
              </w:rPr>
              <w:t xml:space="preserve">Reversible to albuterol (% </w:t>
            </w:r>
            <w:proofErr w:type="spellStart"/>
            <w:r w:rsidRPr="002F7034">
              <w:rPr>
                <w:rFonts w:asciiTheme="minorHAnsi" w:hAnsiTheme="minorHAnsi"/>
                <w:b/>
                <w:sz w:val="16"/>
                <w:szCs w:val="16"/>
              </w:rPr>
              <w:t>pts</w:t>
            </w:r>
            <w:proofErr w:type="spellEnd"/>
            <w:r w:rsidRPr="002F7034">
              <w:rPr>
                <w:rFonts w:asciiTheme="minorHAnsi" w:hAnsiTheme="minorHAnsi"/>
                <w:b/>
                <w:sz w:val="16"/>
                <w:szCs w:val="16"/>
              </w:rPr>
              <w:t>):</w:t>
            </w:r>
            <w:r>
              <w:rPr>
                <w:rFonts w:asciiTheme="minorHAnsi" w:hAnsiTheme="minorHAnsi"/>
                <w:sz w:val="16"/>
                <w:szCs w:val="16"/>
              </w:rPr>
              <w:t xml:space="preserve"> 31; 29; 37; 33</w:t>
            </w:r>
          </w:p>
          <w:p w:rsidR="00C95BAD" w:rsidRDefault="002F7034" w:rsidP="00B21056">
            <w:pPr>
              <w:pStyle w:val="NoSpacing"/>
              <w:rPr>
                <w:rFonts w:asciiTheme="minorHAnsi" w:hAnsiTheme="minorHAnsi"/>
                <w:sz w:val="16"/>
                <w:szCs w:val="16"/>
              </w:rPr>
            </w:pPr>
            <w:r w:rsidRPr="002F7034">
              <w:rPr>
                <w:rFonts w:asciiTheme="minorHAnsi" w:hAnsiTheme="minorHAnsi"/>
                <w:b/>
                <w:sz w:val="16"/>
                <w:szCs w:val="16"/>
              </w:rPr>
              <w:t>% reversibility to albuterol and ipratropium:</w:t>
            </w:r>
            <w:r>
              <w:rPr>
                <w:rFonts w:asciiTheme="minorHAnsi" w:hAnsiTheme="minorHAnsi"/>
                <w:sz w:val="16"/>
                <w:szCs w:val="16"/>
              </w:rPr>
              <w:t xml:space="preserve"> 22.2</w:t>
            </w:r>
            <w:r>
              <w:rPr>
                <w:rFonts w:ascii="Calibri" w:hAnsi="Calibri"/>
                <w:sz w:val="16"/>
                <w:szCs w:val="16"/>
              </w:rPr>
              <w:t>±</w:t>
            </w:r>
            <w:r>
              <w:rPr>
                <w:rFonts w:asciiTheme="minorHAnsi" w:hAnsiTheme="minorHAnsi"/>
                <w:sz w:val="16"/>
                <w:szCs w:val="16"/>
              </w:rPr>
              <w:t>18.8; 22.3</w:t>
            </w:r>
            <w:r>
              <w:rPr>
                <w:rFonts w:ascii="Calibri" w:hAnsi="Calibri"/>
                <w:sz w:val="16"/>
                <w:szCs w:val="16"/>
              </w:rPr>
              <w:t>±</w:t>
            </w:r>
            <w:r>
              <w:rPr>
                <w:rFonts w:asciiTheme="minorHAnsi" w:hAnsiTheme="minorHAnsi"/>
                <w:sz w:val="16"/>
                <w:szCs w:val="16"/>
              </w:rPr>
              <w:t>18.5; 23.6</w:t>
            </w:r>
            <w:r>
              <w:rPr>
                <w:rFonts w:ascii="Calibri" w:hAnsi="Calibri"/>
                <w:sz w:val="16"/>
                <w:szCs w:val="16"/>
              </w:rPr>
              <w:t>±</w:t>
            </w:r>
            <w:r>
              <w:rPr>
                <w:rFonts w:asciiTheme="minorHAnsi" w:hAnsiTheme="minorHAnsi"/>
                <w:sz w:val="16"/>
                <w:szCs w:val="16"/>
              </w:rPr>
              <w:t>19.4; 22.7</w:t>
            </w:r>
            <w:r>
              <w:rPr>
                <w:rFonts w:ascii="Calibri" w:hAnsi="Calibri"/>
                <w:sz w:val="16"/>
                <w:szCs w:val="16"/>
              </w:rPr>
              <w:t>±</w:t>
            </w:r>
            <w:r>
              <w:rPr>
                <w:rFonts w:asciiTheme="minorHAnsi" w:hAnsiTheme="minorHAnsi"/>
                <w:sz w:val="16"/>
                <w:szCs w:val="16"/>
              </w:rPr>
              <w:t>19.6</w:t>
            </w:r>
          </w:p>
          <w:p w:rsidR="002F7034" w:rsidRDefault="002F7034" w:rsidP="00B21056">
            <w:pPr>
              <w:pStyle w:val="NoSpacing"/>
              <w:rPr>
                <w:rFonts w:asciiTheme="minorHAnsi" w:hAnsiTheme="minorHAnsi"/>
                <w:sz w:val="16"/>
                <w:szCs w:val="16"/>
              </w:rPr>
            </w:pPr>
            <w:r w:rsidRPr="002F7034">
              <w:rPr>
                <w:rFonts w:asciiTheme="minorHAnsi" w:hAnsiTheme="minorHAnsi"/>
                <w:b/>
                <w:sz w:val="16"/>
                <w:szCs w:val="16"/>
              </w:rPr>
              <w:t xml:space="preserve">Reversible to albuterol and ipratropium (% </w:t>
            </w:r>
            <w:proofErr w:type="spellStart"/>
            <w:r w:rsidRPr="002F7034">
              <w:rPr>
                <w:rFonts w:asciiTheme="minorHAnsi" w:hAnsiTheme="minorHAnsi"/>
                <w:b/>
                <w:sz w:val="16"/>
                <w:szCs w:val="16"/>
              </w:rPr>
              <w:t>pts</w:t>
            </w:r>
            <w:proofErr w:type="spellEnd"/>
            <w:r w:rsidRPr="002F7034">
              <w:rPr>
                <w:rFonts w:asciiTheme="minorHAnsi" w:hAnsiTheme="minorHAnsi"/>
                <w:b/>
                <w:sz w:val="16"/>
                <w:szCs w:val="16"/>
              </w:rPr>
              <w:t>):</w:t>
            </w:r>
            <w:r>
              <w:rPr>
                <w:rFonts w:asciiTheme="minorHAnsi" w:hAnsiTheme="minorHAnsi"/>
                <w:sz w:val="16"/>
                <w:szCs w:val="16"/>
              </w:rPr>
              <w:t xml:space="preserve"> 56; 54; 56; 54</w:t>
            </w:r>
          </w:p>
          <w:p w:rsidR="00C95BAD" w:rsidRPr="00B21056" w:rsidRDefault="00C95BAD" w:rsidP="00B21056">
            <w:pPr>
              <w:pStyle w:val="NoSpacing"/>
              <w:rPr>
                <w:rFonts w:asciiTheme="minorHAnsi" w:hAnsiTheme="minorHAnsi"/>
                <w:sz w:val="16"/>
                <w:szCs w:val="16"/>
              </w:rPr>
            </w:pPr>
          </w:p>
        </w:tc>
        <w:tc>
          <w:tcPr>
            <w:tcW w:w="5490" w:type="dxa"/>
          </w:tcPr>
          <w:tbl>
            <w:tblPr>
              <w:tblStyle w:val="TableGrid"/>
              <w:tblW w:w="0" w:type="auto"/>
              <w:tblLook w:val="04A0" w:firstRow="1" w:lastRow="0" w:firstColumn="1" w:lastColumn="0" w:noHBand="0" w:noVBand="1"/>
            </w:tblPr>
            <w:tblGrid>
              <w:gridCol w:w="1332"/>
              <w:gridCol w:w="1042"/>
              <w:gridCol w:w="963"/>
              <w:gridCol w:w="963"/>
              <w:gridCol w:w="964"/>
            </w:tblGrid>
            <w:tr w:rsidR="00A8669E" w:rsidTr="00446FC1">
              <w:tc>
                <w:tcPr>
                  <w:tcW w:w="1332" w:type="dxa"/>
                  <w:tcBorders>
                    <w:left w:val="nil"/>
                    <w:right w:val="nil"/>
                  </w:tcBorders>
                  <w:shd w:val="clear" w:color="auto" w:fill="D9D9D9" w:themeFill="background1" w:themeFillShade="D9"/>
                  <w:vAlign w:val="center"/>
                </w:tcPr>
                <w:p w:rsidR="00A8669E" w:rsidRPr="005A0A88" w:rsidRDefault="00A8669E" w:rsidP="005A0A88">
                  <w:pPr>
                    <w:pStyle w:val="NoSpacing"/>
                    <w:jc w:val="center"/>
                    <w:rPr>
                      <w:rFonts w:asciiTheme="minorHAnsi" w:hAnsiTheme="minorHAnsi"/>
                      <w:b/>
                      <w:sz w:val="16"/>
                      <w:szCs w:val="16"/>
                    </w:rPr>
                  </w:pPr>
                </w:p>
              </w:tc>
              <w:tc>
                <w:tcPr>
                  <w:tcW w:w="1042" w:type="dxa"/>
                  <w:tcBorders>
                    <w:left w:val="nil"/>
                    <w:right w:val="nil"/>
                  </w:tcBorders>
                  <w:shd w:val="clear" w:color="auto" w:fill="D9D9D9" w:themeFill="background1" w:themeFillShade="D9"/>
                  <w:vAlign w:val="center"/>
                </w:tcPr>
                <w:p w:rsidR="00A8669E" w:rsidRPr="005A0A88" w:rsidRDefault="00A8669E" w:rsidP="005A0A88">
                  <w:pPr>
                    <w:pStyle w:val="NoSpacing"/>
                    <w:jc w:val="center"/>
                    <w:rPr>
                      <w:rFonts w:asciiTheme="minorHAnsi" w:hAnsiTheme="minorHAnsi"/>
                      <w:b/>
                      <w:sz w:val="16"/>
                      <w:szCs w:val="16"/>
                    </w:rPr>
                  </w:pPr>
                  <w:r w:rsidRPr="005A0A88">
                    <w:rPr>
                      <w:rFonts w:asciiTheme="minorHAnsi" w:hAnsiTheme="minorHAnsi"/>
                      <w:b/>
                      <w:sz w:val="16"/>
                      <w:szCs w:val="16"/>
                    </w:rPr>
                    <w:t>UMEC/VI</w:t>
                  </w:r>
                </w:p>
                <w:p w:rsidR="00A8669E" w:rsidRPr="005A0A88" w:rsidRDefault="00A8669E" w:rsidP="005A0A88">
                  <w:pPr>
                    <w:pStyle w:val="NoSpacing"/>
                    <w:jc w:val="center"/>
                    <w:rPr>
                      <w:rFonts w:asciiTheme="minorHAnsi" w:hAnsiTheme="minorHAnsi"/>
                      <w:b/>
                      <w:sz w:val="16"/>
                      <w:szCs w:val="16"/>
                    </w:rPr>
                  </w:pPr>
                  <w:r w:rsidRPr="005A0A88">
                    <w:rPr>
                      <w:rFonts w:asciiTheme="minorHAnsi" w:hAnsiTheme="minorHAnsi"/>
                      <w:b/>
                      <w:sz w:val="16"/>
                      <w:szCs w:val="16"/>
                    </w:rPr>
                    <w:t>62.5/25</w:t>
                  </w:r>
                </w:p>
              </w:tc>
              <w:tc>
                <w:tcPr>
                  <w:tcW w:w="963" w:type="dxa"/>
                  <w:tcBorders>
                    <w:left w:val="nil"/>
                    <w:right w:val="nil"/>
                  </w:tcBorders>
                  <w:shd w:val="clear" w:color="auto" w:fill="D9D9D9" w:themeFill="background1" w:themeFillShade="D9"/>
                  <w:vAlign w:val="center"/>
                </w:tcPr>
                <w:p w:rsidR="00A8669E" w:rsidRPr="005A0A88" w:rsidRDefault="00A8669E" w:rsidP="005A0A88">
                  <w:pPr>
                    <w:pStyle w:val="NoSpacing"/>
                    <w:jc w:val="center"/>
                    <w:rPr>
                      <w:rFonts w:asciiTheme="minorHAnsi" w:hAnsiTheme="minorHAnsi"/>
                      <w:b/>
                      <w:sz w:val="16"/>
                      <w:szCs w:val="16"/>
                    </w:rPr>
                  </w:pPr>
                  <w:r w:rsidRPr="005A0A88">
                    <w:rPr>
                      <w:rFonts w:asciiTheme="minorHAnsi" w:hAnsiTheme="minorHAnsi"/>
                      <w:b/>
                      <w:sz w:val="16"/>
                      <w:szCs w:val="16"/>
                    </w:rPr>
                    <w:t>UMEC 62.5</w:t>
                  </w:r>
                </w:p>
              </w:tc>
              <w:tc>
                <w:tcPr>
                  <w:tcW w:w="963" w:type="dxa"/>
                  <w:tcBorders>
                    <w:left w:val="nil"/>
                    <w:right w:val="nil"/>
                  </w:tcBorders>
                  <w:shd w:val="clear" w:color="auto" w:fill="D9D9D9" w:themeFill="background1" w:themeFillShade="D9"/>
                  <w:vAlign w:val="center"/>
                </w:tcPr>
                <w:p w:rsidR="00A8669E" w:rsidRPr="005A0A88" w:rsidRDefault="00A8669E" w:rsidP="005A0A88">
                  <w:pPr>
                    <w:pStyle w:val="NoSpacing"/>
                    <w:jc w:val="center"/>
                    <w:rPr>
                      <w:rFonts w:asciiTheme="minorHAnsi" w:hAnsiTheme="minorHAnsi"/>
                      <w:b/>
                      <w:sz w:val="16"/>
                      <w:szCs w:val="16"/>
                    </w:rPr>
                  </w:pPr>
                  <w:r w:rsidRPr="005A0A88">
                    <w:rPr>
                      <w:rFonts w:asciiTheme="minorHAnsi" w:hAnsiTheme="minorHAnsi"/>
                      <w:b/>
                      <w:sz w:val="16"/>
                      <w:szCs w:val="16"/>
                    </w:rPr>
                    <w:t>VI25</w:t>
                  </w:r>
                </w:p>
              </w:tc>
              <w:tc>
                <w:tcPr>
                  <w:tcW w:w="964" w:type="dxa"/>
                  <w:tcBorders>
                    <w:left w:val="nil"/>
                    <w:right w:val="nil"/>
                  </w:tcBorders>
                  <w:shd w:val="clear" w:color="auto" w:fill="D9D9D9" w:themeFill="background1" w:themeFillShade="D9"/>
                  <w:vAlign w:val="center"/>
                </w:tcPr>
                <w:p w:rsidR="00A8669E" w:rsidRPr="005A0A88" w:rsidRDefault="00A8669E" w:rsidP="005A0A88">
                  <w:pPr>
                    <w:pStyle w:val="NoSpacing"/>
                    <w:jc w:val="center"/>
                    <w:rPr>
                      <w:rFonts w:asciiTheme="minorHAnsi" w:hAnsiTheme="minorHAnsi"/>
                      <w:b/>
                      <w:sz w:val="16"/>
                      <w:szCs w:val="16"/>
                    </w:rPr>
                  </w:pPr>
                  <w:r w:rsidRPr="005A0A88">
                    <w:rPr>
                      <w:rFonts w:asciiTheme="minorHAnsi" w:hAnsiTheme="minorHAnsi"/>
                      <w:b/>
                      <w:sz w:val="16"/>
                      <w:szCs w:val="16"/>
                    </w:rPr>
                    <w:t>PBO</w:t>
                  </w:r>
                </w:p>
              </w:tc>
            </w:tr>
            <w:tr w:rsidR="00A8669E" w:rsidTr="00446FC1">
              <w:tc>
                <w:tcPr>
                  <w:tcW w:w="1332" w:type="dxa"/>
                  <w:tcBorders>
                    <w:left w:val="nil"/>
                    <w:right w:val="nil"/>
                  </w:tcBorders>
                </w:tcPr>
                <w:p w:rsidR="00A8669E" w:rsidRDefault="00A8669E" w:rsidP="00B21056">
                  <w:pPr>
                    <w:pStyle w:val="NoSpacing"/>
                    <w:rPr>
                      <w:rFonts w:asciiTheme="minorHAnsi" w:hAnsiTheme="minorHAnsi"/>
                      <w:sz w:val="16"/>
                      <w:szCs w:val="16"/>
                    </w:rPr>
                  </w:pPr>
                  <w:r>
                    <w:rPr>
                      <w:rFonts w:asciiTheme="minorHAnsi" w:hAnsiTheme="minorHAnsi"/>
                      <w:sz w:val="16"/>
                      <w:szCs w:val="16"/>
                    </w:rPr>
                    <w:t>Withdrawals (%)</w:t>
                  </w:r>
                </w:p>
              </w:tc>
              <w:tc>
                <w:tcPr>
                  <w:tcW w:w="1042"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20</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22</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24</w:t>
                  </w:r>
                </w:p>
              </w:tc>
              <w:tc>
                <w:tcPr>
                  <w:tcW w:w="964"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27</w:t>
                  </w:r>
                </w:p>
              </w:tc>
            </w:tr>
            <w:tr w:rsidR="00A8669E" w:rsidTr="00446FC1">
              <w:tc>
                <w:tcPr>
                  <w:tcW w:w="1332" w:type="dxa"/>
                  <w:tcBorders>
                    <w:left w:val="nil"/>
                    <w:right w:val="nil"/>
                  </w:tcBorders>
                </w:tcPr>
                <w:p w:rsidR="00A8669E" w:rsidRDefault="00A8669E" w:rsidP="00B21056">
                  <w:pPr>
                    <w:pStyle w:val="NoSpacing"/>
                    <w:rPr>
                      <w:rFonts w:asciiTheme="minorHAnsi" w:hAnsiTheme="minorHAnsi"/>
                      <w:sz w:val="16"/>
                      <w:szCs w:val="16"/>
                    </w:rPr>
                  </w:pPr>
                  <w:r>
                    <w:rPr>
                      <w:rFonts w:asciiTheme="minorHAnsi" w:hAnsiTheme="minorHAnsi"/>
                      <w:sz w:val="16"/>
                      <w:szCs w:val="16"/>
                    </w:rPr>
                    <w:t>Withdrew due to AE (%)</w:t>
                  </w:r>
                </w:p>
              </w:tc>
              <w:tc>
                <w:tcPr>
                  <w:tcW w:w="1042"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6</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8</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6</w:t>
                  </w:r>
                </w:p>
              </w:tc>
              <w:tc>
                <w:tcPr>
                  <w:tcW w:w="964"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3</w:t>
                  </w:r>
                </w:p>
              </w:tc>
            </w:tr>
            <w:tr w:rsidR="00A8669E" w:rsidTr="00446FC1">
              <w:tc>
                <w:tcPr>
                  <w:tcW w:w="1332" w:type="dxa"/>
                  <w:tcBorders>
                    <w:left w:val="nil"/>
                    <w:right w:val="nil"/>
                  </w:tcBorders>
                </w:tcPr>
                <w:p w:rsidR="00A8669E" w:rsidRDefault="00A8669E" w:rsidP="00B21056">
                  <w:pPr>
                    <w:pStyle w:val="NoSpacing"/>
                    <w:rPr>
                      <w:rFonts w:asciiTheme="minorHAnsi" w:hAnsiTheme="minorHAnsi"/>
                      <w:sz w:val="16"/>
                      <w:szCs w:val="16"/>
                    </w:rPr>
                  </w:pPr>
                  <w:r>
                    <w:rPr>
                      <w:rFonts w:asciiTheme="minorHAnsi" w:hAnsiTheme="minorHAnsi"/>
                      <w:sz w:val="16"/>
                      <w:szCs w:val="16"/>
                    </w:rPr>
                    <w:t>Withdrew due to LOE (%)</w:t>
                  </w:r>
                </w:p>
              </w:tc>
              <w:tc>
                <w:tcPr>
                  <w:tcW w:w="1042"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5</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5</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8</w:t>
                  </w:r>
                </w:p>
              </w:tc>
              <w:tc>
                <w:tcPr>
                  <w:tcW w:w="964"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13</w:t>
                  </w:r>
                </w:p>
              </w:tc>
            </w:tr>
            <w:tr w:rsidR="00A8669E" w:rsidTr="00446FC1">
              <w:tc>
                <w:tcPr>
                  <w:tcW w:w="1332" w:type="dxa"/>
                  <w:tcBorders>
                    <w:left w:val="nil"/>
                    <w:right w:val="nil"/>
                  </w:tcBorders>
                </w:tcPr>
                <w:p w:rsidR="00A8669E" w:rsidRDefault="00817E2D" w:rsidP="00B21056">
                  <w:pPr>
                    <w:pStyle w:val="NoSpacing"/>
                    <w:rPr>
                      <w:rFonts w:asciiTheme="minorHAnsi" w:hAnsiTheme="minorHAnsi"/>
                      <w:sz w:val="16"/>
                      <w:szCs w:val="16"/>
                    </w:rPr>
                  </w:pPr>
                  <w:r>
                    <w:rPr>
                      <w:rFonts w:asciiTheme="minorHAnsi" w:hAnsiTheme="minorHAnsi"/>
                      <w:sz w:val="16"/>
                      <w:szCs w:val="16"/>
                    </w:rPr>
                    <w:t xml:space="preserve">Δ </w:t>
                  </w:r>
                  <w:r w:rsidR="00A8669E">
                    <w:rPr>
                      <w:rFonts w:asciiTheme="minorHAnsi" w:hAnsiTheme="minorHAnsi"/>
                      <w:sz w:val="16"/>
                      <w:szCs w:val="16"/>
                    </w:rPr>
                    <w:t>Trough FEV1 (ml)</w:t>
                  </w:r>
                </w:p>
              </w:tc>
              <w:tc>
                <w:tcPr>
                  <w:tcW w:w="1042"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171</w:t>
                  </w:r>
                  <w:r>
                    <w:rPr>
                      <w:rFonts w:ascii="Calibri" w:hAnsi="Calibri"/>
                      <w:sz w:val="16"/>
                      <w:szCs w:val="16"/>
                    </w:rPr>
                    <w:t>±</w:t>
                  </w:r>
                  <w:r>
                    <w:rPr>
                      <w:rFonts w:asciiTheme="minorHAnsi" w:hAnsiTheme="minorHAnsi"/>
                      <w:sz w:val="16"/>
                      <w:szCs w:val="16"/>
                    </w:rPr>
                    <w:t>12*</w:t>
                  </w:r>
                  <w:r w:rsidR="005A0A88">
                    <w:rPr>
                      <w:rFonts w:asciiTheme="minorHAnsi" w:hAnsiTheme="minorHAnsi"/>
                      <w:sz w:val="16"/>
                      <w:szCs w:val="16"/>
                    </w:rPr>
                    <w:t>ⱡ</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119</w:t>
                  </w:r>
                  <w:r>
                    <w:rPr>
                      <w:rFonts w:ascii="Calibri" w:hAnsi="Calibri"/>
                      <w:sz w:val="16"/>
                      <w:szCs w:val="16"/>
                    </w:rPr>
                    <w:t>±</w:t>
                  </w:r>
                  <w:r>
                    <w:rPr>
                      <w:rFonts w:asciiTheme="minorHAnsi" w:hAnsiTheme="minorHAnsi"/>
                      <w:sz w:val="16"/>
                      <w:szCs w:val="16"/>
                    </w:rPr>
                    <w:t>12.6*</w:t>
                  </w:r>
                </w:p>
              </w:tc>
              <w:tc>
                <w:tcPr>
                  <w:tcW w:w="963" w:type="dxa"/>
                  <w:tcBorders>
                    <w:left w:val="nil"/>
                    <w:right w:val="nil"/>
                  </w:tcBorders>
                  <w:vAlign w:val="center"/>
                </w:tcPr>
                <w:p w:rsidR="00A8669E" w:rsidRDefault="00A8669E" w:rsidP="005A0A88">
                  <w:pPr>
                    <w:pStyle w:val="NoSpacing"/>
                    <w:jc w:val="center"/>
                    <w:rPr>
                      <w:rFonts w:asciiTheme="minorHAnsi" w:hAnsiTheme="minorHAnsi"/>
                      <w:sz w:val="16"/>
                      <w:szCs w:val="16"/>
                    </w:rPr>
                  </w:pPr>
                  <w:r>
                    <w:rPr>
                      <w:rFonts w:asciiTheme="minorHAnsi" w:hAnsiTheme="minorHAnsi"/>
                      <w:sz w:val="16"/>
                      <w:szCs w:val="16"/>
                    </w:rPr>
                    <w:t>76</w:t>
                  </w:r>
                  <w:r>
                    <w:rPr>
                      <w:rFonts w:ascii="Calibri" w:hAnsi="Calibri"/>
                      <w:sz w:val="16"/>
                      <w:szCs w:val="16"/>
                    </w:rPr>
                    <w:t>±</w:t>
                  </w:r>
                  <w:r w:rsidR="005A0A88">
                    <w:rPr>
                      <w:rFonts w:asciiTheme="minorHAnsi" w:hAnsiTheme="minorHAnsi"/>
                      <w:sz w:val="16"/>
                      <w:szCs w:val="16"/>
                    </w:rPr>
                    <w:t>12.7*</w:t>
                  </w:r>
                </w:p>
              </w:tc>
              <w:tc>
                <w:tcPr>
                  <w:tcW w:w="964"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4</w:t>
                  </w:r>
                  <w:r>
                    <w:rPr>
                      <w:rFonts w:ascii="Calibri" w:hAnsi="Calibri"/>
                      <w:sz w:val="16"/>
                      <w:szCs w:val="16"/>
                    </w:rPr>
                    <w:t>±</w:t>
                  </w:r>
                  <w:r>
                    <w:rPr>
                      <w:rFonts w:asciiTheme="minorHAnsi" w:hAnsiTheme="minorHAnsi"/>
                      <w:sz w:val="16"/>
                      <w:szCs w:val="16"/>
                    </w:rPr>
                    <w:t>15.8</w:t>
                  </w:r>
                </w:p>
              </w:tc>
            </w:tr>
            <w:tr w:rsidR="00A8669E" w:rsidTr="00446FC1">
              <w:tc>
                <w:tcPr>
                  <w:tcW w:w="1332" w:type="dxa"/>
                  <w:tcBorders>
                    <w:left w:val="nil"/>
                    <w:right w:val="nil"/>
                  </w:tcBorders>
                </w:tcPr>
                <w:p w:rsidR="00A8669E" w:rsidRDefault="00817E2D" w:rsidP="00B21056">
                  <w:pPr>
                    <w:pStyle w:val="NoSpacing"/>
                    <w:rPr>
                      <w:rFonts w:asciiTheme="minorHAnsi" w:hAnsiTheme="minorHAnsi"/>
                      <w:sz w:val="16"/>
                      <w:szCs w:val="16"/>
                    </w:rPr>
                  </w:pPr>
                  <w:r>
                    <w:rPr>
                      <w:rFonts w:asciiTheme="minorHAnsi" w:hAnsiTheme="minorHAnsi"/>
                      <w:sz w:val="16"/>
                      <w:szCs w:val="16"/>
                    </w:rPr>
                    <w:t xml:space="preserve">Δ </w:t>
                  </w:r>
                  <w:r w:rsidR="005A0A88">
                    <w:rPr>
                      <w:rFonts w:asciiTheme="minorHAnsi" w:hAnsiTheme="minorHAnsi"/>
                      <w:sz w:val="16"/>
                      <w:szCs w:val="16"/>
                    </w:rPr>
                    <w:t xml:space="preserve">WM </w:t>
                  </w:r>
                  <w:r w:rsidR="00A8669E">
                    <w:rPr>
                      <w:rFonts w:asciiTheme="minorHAnsi" w:hAnsiTheme="minorHAnsi"/>
                      <w:sz w:val="16"/>
                      <w:szCs w:val="16"/>
                    </w:rPr>
                    <w:t>FEV1 0-6h</w:t>
                  </w:r>
                  <w:r w:rsidR="005A0A88">
                    <w:rPr>
                      <w:rFonts w:asciiTheme="minorHAnsi" w:hAnsiTheme="minorHAnsi"/>
                      <w:sz w:val="16"/>
                      <w:szCs w:val="16"/>
                    </w:rPr>
                    <w:t xml:space="preserve"> (ml)</w:t>
                  </w:r>
                </w:p>
              </w:tc>
              <w:tc>
                <w:tcPr>
                  <w:tcW w:w="1042"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243</w:t>
                  </w:r>
                  <w:r>
                    <w:rPr>
                      <w:rFonts w:ascii="Calibri" w:hAnsi="Calibri"/>
                      <w:sz w:val="16"/>
                      <w:szCs w:val="16"/>
                    </w:rPr>
                    <w:t>±</w:t>
                  </w:r>
                  <w:r>
                    <w:rPr>
                      <w:rFonts w:asciiTheme="minorHAnsi" w:hAnsiTheme="minorHAnsi"/>
                      <w:sz w:val="16"/>
                      <w:szCs w:val="16"/>
                    </w:rPr>
                    <w:t>12.7*ⱡ</w:t>
                  </w:r>
                </w:p>
              </w:tc>
              <w:tc>
                <w:tcPr>
                  <w:tcW w:w="963"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151</w:t>
                  </w:r>
                  <w:r>
                    <w:rPr>
                      <w:rFonts w:ascii="Calibri" w:hAnsi="Calibri"/>
                      <w:sz w:val="16"/>
                      <w:szCs w:val="16"/>
                    </w:rPr>
                    <w:t>±</w:t>
                  </w:r>
                  <w:r>
                    <w:rPr>
                      <w:rFonts w:asciiTheme="minorHAnsi" w:hAnsiTheme="minorHAnsi"/>
                      <w:sz w:val="16"/>
                      <w:szCs w:val="16"/>
                    </w:rPr>
                    <w:t>12.8*</w:t>
                  </w:r>
                </w:p>
              </w:tc>
              <w:tc>
                <w:tcPr>
                  <w:tcW w:w="963"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123</w:t>
                  </w:r>
                  <w:r>
                    <w:rPr>
                      <w:rFonts w:ascii="Calibri" w:hAnsi="Calibri"/>
                      <w:sz w:val="16"/>
                      <w:szCs w:val="16"/>
                    </w:rPr>
                    <w:t>±</w:t>
                  </w:r>
                  <w:r>
                    <w:rPr>
                      <w:rFonts w:asciiTheme="minorHAnsi" w:hAnsiTheme="minorHAnsi"/>
                      <w:sz w:val="16"/>
                      <w:szCs w:val="16"/>
                    </w:rPr>
                    <w:t>12.8*</w:t>
                  </w:r>
                </w:p>
              </w:tc>
              <w:tc>
                <w:tcPr>
                  <w:tcW w:w="964"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1.0</w:t>
                  </w:r>
                  <w:r>
                    <w:rPr>
                      <w:rFonts w:ascii="Calibri" w:hAnsi="Calibri"/>
                      <w:sz w:val="16"/>
                      <w:szCs w:val="16"/>
                    </w:rPr>
                    <w:t>±15.8</w:t>
                  </w:r>
                </w:p>
              </w:tc>
            </w:tr>
            <w:tr w:rsidR="00A8669E" w:rsidTr="00446FC1">
              <w:tc>
                <w:tcPr>
                  <w:tcW w:w="1332" w:type="dxa"/>
                  <w:tcBorders>
                    <w:left w:val="nil"/>
                    <w:right w:val="nil"/>
                  </w:tcBorders>
                </w:tcPr>
                <w:p w:rsidR="00A8669E" w:rsidRDefault="00817E2D" w:rsidP="00B21056">
                  <w:pPr>
                    <w:pStyle w:val="NoSpacing"/>
                    <w:rPr>
                      <w:rFonts w:asciiTheme="minorHAnsi" w:hAnsiTheme="minorHAnsi"/>
                      <w:sz w:val="16"/>
                      <w:szCs w:val="16"/>
                    </w:rPr>
                  </w:pPr>
                  <w:r>
                    <w:rPr>
                      <w:rFonts w:asciiTheme="minorHAnsi" w:hAnsiTheme="minorHAnsi"/>
                      <w:sz w:val="16"/>
                      <w:szCs w:val="16"/>
                    </w:rPr>
                    <w:t xml:space="preserve">Δ </w:t>
                  </w:r>
                  <w:r w:rsidR="005A0A88">
                    <w:rPr>
                      <w:rFonts w:asciiTheme="minorHAnsi" w:hAnsiTheme="minorHAnsi"/>
                      <w:sz w:val="16"/>
                      <w:szCs w:val="16"/>
                    </w:rPr>
                    <w:t>Peak FEV1 (ml)</w:t>
                  </w:r>
                </w:p>
              </w:tc>
              <w:tc>
                <w:tcPr>
                  <w:tcW w:w="1042"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320</w:t>
                  </w:r>
                  <w:r>
                    <w:rPr>
                      <w:rFonts w:ascii="Calibri" w:hAnsi="Calibri"/>
                      <w:sz w:val="16"/>
                      <w:szCs w:val="16"/>
                    </w:rPr>
                    <w:t>±</w:t>
                  </w:r>
                  <w:r>
                    <w:rPr>
                      <w:rFonts w:asciiTheme="minorHAnsi" w:hAnsiTheme="minorHAnsi"/>
                      <w:sz w:val="16"/>
                      <w:szCs w:val="16"/>
                    </w:rPr>
                    <w:t>13.5*ⱡ</w:t>
                  </w:r>
                </w:p>
              </w:tc>
              <w:tc>
                <w:tcPr>
                  <w:tcW w:w="963"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226</w:t>
                  </w:r>
                  <w:r>
                    <w:rPr>
                      <w:rFonts w:ascii="Calibri" w:hAnsi="Calibri"/>
                      <w:sz w:val="16"/>
                      <w:szCs w:val="16"/>
                    </w:rPr>
                    <w:t>±</w:t>
                  </w:r>
                  <w:r>
                    <w:rPr>
                      <w:rFonts w:asciiTheme="minorHAnsi" w:hAnsiTheme="minorHAnsi"/>
                      <w:sz w:val="16"/>
                      <w:szCs w:val="16"/>
                    </w:rPr>
                    <w:t>13.6*</w:t>
                  </w:r>
                </w:p>
              </w:tc>
              <w:tc>
                <w:tcPr>
                  <w:tcW w:w="963"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108</w:t>
                  </w:r>
                  <w:r>
                    <w:rPr>
                      <w:rFonts w:ascii="Calibri" w:hAnsi="Calibri"/>
                      <w:sz w:val="16"/>
                      <w:szCs w:val="16"/>
                    </w:rPr>
                    <w:t>±</w:t>
                  </w:r>
                  <w:r>
                    <w:rPr>
                      <w:rFonts w:asciiTheme="minorHAnsi" w:hAnsiTheme="minorHAnsi"/>
                      <w:sz w:val="16"/>
                      <w:szCs w:val="16"/>
                    </w:rPr>
                    <w:t>13.6*</w:t>
                  </w:r>
                </w:p>
              </w:tc>
              <w:tc>
                <w:tcPr>
                  <w:tcW w:w="964" w:type="dxa"/>
                  <w:tcBorders>
                    <w:left w:val="nil"/>
                    <w:right w:val="nil"/>
                  </w:tcBorders>
                  <w:vAlign w:val="center"/>
                </w:tcPr>
                <w:p w:rsidR="00A8669E" w:rsidRDefault="005A0A88" w:rsidP="005A0A88">
                  <w:pPr>
                    <w:pStyle w:val="NoSpacing"/>
                    <w:jc w:val="center"/>
                    <w:rPr>
                      <w:rFonts w:asciiTheme="minorHAnsi" w:hAnsiTheme="minorHAnsi"/>
                      <w:sz w:val="16"/>
                      <w:szCs w:val="16"/>
                    </w:rPr>
                  </w:pPr>
                  <w:r>
                    <w:rPr>
                      <w:rFonts w:asciiTheme="minorHAnsi" w:hAnsiTheme="minorHAnsi"/>
                      <w:sz w:val="16"/>
                      <w:szCs w:val="16"/>
                    </w:rPr>
                    <w:t>96</w:t>
                  </w:r>
                  <w:r>
                    <w:rPr>
                      <w:rFonts w:ascii="Calibri" w:hAnsi="Calibri"/>
                      <w:sz w:val="16"/>
                      <w:szCs w:val="16"/>
                    </w:rPr>
                    <w:t>±</w:t>
                  </w:r>
                  <w:r>
                    <w:rPr>
                      <w:rFonts w:asciiTheme="minorHAnsi" w:hAnsiTheme="minorHAnsi"/>
                      <w:sz w:val="16"/>
                      <w:szCs w:val="16"/>
                    </w:rPr>
                    <w:t>16.8</w:t>
                  </w:r>
                </w:p>
              </w:tc>
            </w:tr>
            <w:tr w:rsidR="005A0A88" w:rsidTr="00446FC1">
              <w:tc>
                <w:tcPr>
                  <w:tcW w:w="1332" w:type="dxa"/>
                  <w:tcBorders>
                    <w:left w:val="nil"/>
                    <w:right w:val="nil"/>
                  </w:tcBorders>
                </w:tcPr>
                <w:p w:rsidR="005A0A88" w:rsidRDefault="00817E2D" w:rsidP="00B21056">
                  <w:pPr>
                    <w:pStyle w:val="NoSpacing"/>
                    <w:rPr>
                      <w:rFonts w:asciiTheme="minorHAnsi" w:hAnsiTheme="minorHAnsi"/>
                      <w:sz w:val="16"/>
                      <w:szCs w:val="16"/>
                    </w:rPr>
                  </w:pPr>
                  <w:r>
                    <w:rPr>
                      <w:rFonts w:asciiTheme="minorHAnsi" w:hAnsiTheme="minorHAnsi"/>
                      <w:sz w:val="16"/>
                      <w:szCs w:val="16"/>
                    </w:rPr>
                    <w:t xml:space="preserve">Δ </w:t>
                  </w:r>
                  <w:r w:rsidR="005A0A88">
                    <w:rPr>
                      <w:rFonts w:asciiTheme="minorHAnsi" w:hAnsiTheme="minorHAnsi"/>
                      <w:sz w:val="16"/>
                      <w:szCs w:val="16"/>
                    </w:rPr>
                    <w:t>Trough FVC (ml)</w:t>
                  </w:r>
                </w:p>
              </w:tc>
              <w:tc>
                <w:tcPr>
                  <w:tcW w:w="1042" w:type="dxa"/>
                  <w:tcBorders>
                    <w:left w:val="nil"/>
                    <w:right w:val="nil"/>
                  </w:tcBorders>
                  <w:vAlign w:val="center"/>
                </w:tcPr>
                <w:p w:rsidR="005A0A88" w:rsidRDefault="005A0A88" w:rsidP="005A0A88">
                  <w:pPr>
                    <w:pStyle w:val="NoSpacing"/>
                    <w:jc w:val="center"/>
                    <w:rPr>
                      <w:rFonts w:asciiTheme="minorHAnsi" w:hAnsiTheme="minorHAnsi"/>
                      <w:sz w:val="16"/>
                      <w:szCs w:val="16"/>
                    </w:rPr>
                  </w:pPr>
                  <w:r>
                    <w:rPr>
                      <w:rFonts w:asciiTheme="minorHAnsi" w:hAnsiTheme="minorHAnsi"/>
                      <w:sz w:val="16"/>
                      <w:szCs w:val="16"/>
                    </w:rPr>
                    <w:t>262</w:t>
                  </w:r>
                  <w:r>
                    <w:rPr>
                      <w:rFonts w:ascii="Calibri" w:hAnsi="Calibri"/>
                      <w:sz w:val="16"/>
                      <w:szCs w:val="16"/>
                    </w:rPr>
                    <w:t>±</w:t>
                  </w:r>
                  <w:r>
                    <w:rPr>
                      <w:rFonts w:asciiTheme="minorHAnsi" w:hAnsiTheme="minorHAnsi"/>
                      <w:sz w:val="16"/>
                      <w:szCs w:val="16"/>
                    </w:rPr>
                    <w:t>20.6*ⱡ</w:t>
                  </w:r>
                </w:p>
              </w:tc>
              <w:tc>
                <w:tcPr>
                  <w:tcW w:w="963" w:type="dxa"/>
                  <w:tcBorders>
                    <w:left w:val="nil"/>
                    <w:right w:val="nil"/>
                  </w:tcBorders>
                  <w:vAlign w:val="center"/>
                </w:tcPr>
                <w:p w:rsidR="005A0A88" w:rsidRDefault="005A0A88" w:rsidP="005A0A88">
                  <w:pPr>
                    <w:pStyle w:val="NoSpacing"/>
                    <w:jc w:val="center"/>
                    <w:rPr>
                      <w:rFonts w:asciiTheme="minorHAnsi" w:hAnsiTheme="minorHAnsi"/>
                      <w:sz w:val="16"/>
                      <w:szCs w:val="16"/>
                    </w:rPr>
                  </w:pPr>
                  <w:r>
                    <w:rPr>
                      <w:rFonts w:asciiTheme="minorHAnsi" w:hAnsiTheme="minorHAnsi"/>
                      <w:sz w:val="16"/>
                      <w:szCs w:val="16"/>
                    </w:rPr>
                    <w:t>188</w:t>
                  </w:r>
                  <w:r>
                    <w:rPr>
                      <w:rFonts w:ascii="Calibri" w:hAnsi="Calibri"/>
                      <w:sz w:val="16"/>
                      <w:szCs w:val="16"/>
                    </w:rPr>
                    <w:t>±</w:t>
                  </w:r>
                  <w:r>
                    <w:rPr>
                      <w:rFonts w:asciiTheme="minorHAnsi" w:hAnsiTheme="minorHAnsi"/>
                      <w:sz w:val="16"/>
                      <w:szCs w:val="16"/>
                    </w:rPr>
                    <w:t>20.7*</w:t>
                  </w:r>
                </w:p>
              </w:tc>
              <w:tc>
                <w:tcPr>
                  <w:tcW w:w="963" w:type="dxa"/>
                  <w:tcBorders>
                    <w:left w:val="nil"/>
                    <w:right w:val="nil"/>
                  </w:tcBorders>
                  <w:vAlign w:val="center"/>
                </w:tcPr>
                <w:p w:rsidR="005A0A88" w:rsidRDefault="005A0A88" w:rsidP="005A0A88">
                  <w:pPr>
                    <w:pStyle w:val="NoSpacing"/>
                    <w:jc w:val="center"/>
                    <w:rPr>
                      <w:rFonts w:asciiTheme="minorHAnsi" w:hAnsiTheme="minorHAnsi"/>
                      <w:sz w:val="16"/>
                      <w:szCs w:val="16"/>
                    </w:rPr>
                  </w:pPr>
                  <w:r>
                    <w:rPr>
                      <w:rFonts w:asciiTheme="minorHAnsi" w:hAnsiTheme="minorHAnsi"/>
                      <w:sz w:val="16"/>
                      <w:szCs w:val="16"/>
                    </w:rPr>
                    <w:t>118</w:t>
                  </w:r>
                  <w:r>
                    <w:rPr>
                      <w:rFonts w:ascii="Calibri" w:hAnsi="Calibri"/>
                      <w:sz w:val="16"/>
                      <w:szCs w:val="16"/>
                    </w:rPr>
                    <w:t>±</w:t>
                  </w:r>
                  <w:r>
                    <w:rPr>
                      <w:rFonts w:asciiTheme="minorHAnsi" w:hAnsiTheme="minorHAnsi"/>
                      <w:sz w:val="16"/>
                      <w:szCs w:val="16"/>
                    </w:rPr>
                    <w:t>20.8*</w:t>
                  </w:r>
                </w:p>
              </w:tc>
              <w:tc>
                <w:tcPr>
                  <w:tcW w:w="964" w:type="dxa"/>
                  <w:tcBorders>
                    <w:left w:val="nil"/>
                    <w:right w:val="nil"/>
                  </w:tcBorders>
                  <w:vAlign w:val="center"/>
                </w:tcPr>
                <w:p w:rsidR="005A0A88" w:rsidRDefault="005A0A88" w:rsidP="005A0A88">
                  <w:pPr>
                    <w:pStyle w:val="NoSpacing"/>
                    <w:jc w:val="center"/>
                    <w:rPr>
                      <w:rFonts w:asciiTheme="minorHAnsi" w:hAnsiTheme="minorHAnsi"/>
                      <w:sz w:val="16"/>
                      <w:szCs w:val="16"/>
                    </w:rPr>
                  </w:pPr>
                  <w:r>
                    <w:rPr>
                      <w:rFonts w:asciiTheme="minorHAnsi" w:hAnsiTheme="minorHAnsi"/>
                      <w:sz w:val="16"/>
                      <w:szCs w:val="16"/>
                    </w:rPr>
                    <w:t>14</w:t>
                  </w:r>
                  <w:r>
                    <w:rPr>
                      <w:rFonts w:ascii="Calibri" w:hAnsi="Calibri"/>
                      <w:sz w:val="16"/>
                      <w:szCs w:val="16"/>
                    </w:rPr>
                    <w:t>±</w:t>
                  </w:r>
                  <w:r>
                    <w:rPr>
                      <w:rFonts w:asciiTheme="minorHAnsi" w:hAnsiTheme="minorHAnsi"/>
                      <w:sz w:val="16"/>
                      <w:szCs w:val="16"/>
                    </w:rPr>
                    <w:t>25.8</w:t>
                  </w:r>
                </w:p>
              </w:tc>
            </w:tr>
            <w:tr w:rsidR="00817E2D" w:rsidTr="00446FC1">
              <w:tc>
                <w:tcPr>
                  <w:tcW w:w="1332" w:type="dxa"/>
                  <w:tcBorders>
                    <w:left w:val="nil"/>
                    <w:right w:val="nil"/>
                  </w:tcBorders>
                </w:tcPr>
                <w:p w:rsidR="00817E2D" w:rsidRDefault="00817E2D" w:rsidP="00B21056">
                  <w:pPr>
                    <w:pStyle w:val="NoSpacing"/>
                    <w:rPr>
                      <w:rFonts w:asciiTheme="minorHAnsi" w:hAnsiTheme="minorHAnsi"/>
                      <w:sz w:val="16"/>
                      <w:szCs w:val="16"/>
                    </w:rPr>
                  </w:pPr>
                  <w:r>
                    <w:rPr>
                      <w:rFonts w:asciiTheme="minorHAnsi" w:hAnsiTheme="minorHAnsi"/>
                      <w:sz w:val="16"/>
                      <w:szCs w:val="16"/>
                    </w:rPr>
                    <w:t>TDI focal score</w:t>
                  </w:r>
                </w:p>
              </w:tc>
              <w:tc>
                <w:tcPr>
                  <w:tcW w:w="1042"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2.4</w:t>
                  </w:r>
                  <w:r>
                    <w:rPr>
                      <w:rFonts w:ascii="Calibri" w:hAnsi="Calibri"/>
                      <w:sz w:val="16"/>
                      <w:szCs w:val="16"/>
                    </w:rPr>
                    <w:t>±</w:t>
                  </w:r>
                  <w:r>
                    <w:rPr>
                      <w:rFonts w:asciiTheme="minorHAnsi" w:hAnsiTheme="minorHAnsi"/>
                      <w:sz w:val="16"/>
                      <w:szCs w:val="16"/>
                    </w:rPr>
                    <w:t>0.16*</w:t>
                  </w:r>
                </w:p>
              </w:tc>
              <w:tc>
                <w:tcPr>
                  <w:tcW w:w="963"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2.2</w:t>
                  </w:r>
                  <w:r>
                    <w:rPr>
                      <w:rFonts w:ascii="Calibri" w:hAnsi="Calibri"/>
                      <w:sz w:val="16"/>
                      <w:szCs w:val="16"/>
                    </w:rPr>
                    <w:t>±</w:t>
                  </w:r>
                  <w:r>
                    <w:rPr>
                      <w:rFonts w:asciiTheme="minorHAnsi" w:hAnsiTheme="minorHAnsi"/>
                      <w:sz w:val="16"/>
                      <w:szCs w:val="16"/>
                    </w:rPr>
                    <w:t>0.16*</w:t>
                  </w:r>
                </w:p>
              </w:tc>
              <w:tc>
                <w:tcPr>
                  <w:tcW w:w="963"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0.16*</w:t>
                  </w:r>
                </w:p>
              </w:tc>
              <w:tc>
                <w:tcPr>
                  <w:tcW w:w="964"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1.2</w:t>
                  </w:r>
                  <w:r>
                    <w:rPr>
                      <w:rFonts w:ascii="Calibri" w:hAnsi="Calibri"/>
                      <w:sz w:val="16"/>
                      <w:szCs w:val="16"/>
                    </w:rPr>
                    <w:t>±</w:t>
                  </w:r>
                  <w:r>
                    <w:rPr>
                      <w:rFonts w:asciiTheme="minorHAnsi" w:hAnsiTheme="minorHAnsi"/>
                      <w:sz w:val="16"/>
                      <w:szCs w:val="16"/>
                    </w:rPr>
                    <w:t>0.2</w:t>
                  </w:r>
                </w:p>
              </w:tc>
            </w:tr>
            <w:tr w:rsidR="00817E2D" w:rsidTr="00446FC1">
              <w:tc>
                <w:tcPr>
                  <w:tcW w:w="1332" w:type="dxa"/>
                  <w:tcBorders>
                    <w:left w:val="nil"/>
                    <w:right w:val="nil"/>
                  </w:tcBorders>
                </w:tcPr>
                <w:p w:rsidR="00817E2D" w:rsidRDefault="00817E2D" w:rsidP="00B21056">
                  <w:pPr>
                    <w:pStyle w:val="NoSpacing"/>
                    <w:rPr>
                      <w:rFonts w:asciiTheme="minorHAnsi" w:hAnsiTheme="minorHAnsi"/>
                      <w:sz w:val="16"/>
                      <w:szCs w:val="16"/>
                    </w:rPr>
                  </w:pPr>
                  <w:r>
                    <w:rPr>
                      <w:rFonts w:asciiTheme="minorHAnsi" w:hAnsiTheme="minorHAnsi"/>
                      <w:sz w:val="16"/>
                      <w:szCs w:val="16"/>
                    </w:rPr>
                    <w:t>TDI focal score responders (%)</w:t>
                  </w:r>
                </w:p>
              </w:tc>
              <w:tc>
                <w:tcPr>
                  <w:tcW w:w="1042"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58</w:t>
                  </w:r>
                </w:p>
              </w:tc>
              <w:tc>
                <w:tcPr>
                  <w:tcW w:w="963"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53</w:t>
                  </w:r>
                </w:p>
              </w:tc>
              <w:tc>
                <w:tcPr>
                  <w:tcW w:w="963"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51</w:t>
                  </w:r>
                </w:p>
              </w:tc>
              <w:tc>
                <w:tcPr>
                  <w:tcW w:w="964" w:type="dxa"/>
                  <w:tcBorders>
                    <w:left w:val="nil"/>
                    <w:right w:val="nil"/>
                  </w:tcBorders>
                  <w:vAlign w:val="center"/>
                </w:tcPr>
                <w:p w:rsidR="00817E2D" w:rsidRDefault="00817E2D" w:rsidP="005A0A88">
                  <w:pPr>
                    <w:pStyle w:val="NoSpacing"/>
                    <w:jc w:val="center"/>
                    <w:rPr>
                      <w:rFonts w:asciiTheme="minorHAnsi" w:hAnsiTheme="minorHAnsi"/>
                      <w:sz w:val="16"/>
                      <w:szCs w:val="16"/>
                    </w:rPr>
                  </w:pPr>
                  <w:r>
                    <w:rPr>
                      <w:rFonts w:asciiTheme="minorHAnsi" w:hAnsiTheme="minorHAnsi"/>
                      <w:sz w:val="16"/>
                      <w:szCs w:val="16"/>
                    </w:rPr>
                    <w:t>41</w:t>
                  </w:r>
                </w:p>
              </w:tc>
            </w:tr>
            <w:tr w:rsidR="00817E2D" w:rsidTr="00446FC1">
              <w:tc>
                <w:tcPr>
                  <w:tcW w:w="1332" w:type="dxa"/>
                  <w:tcBorders>
                    <w:left w:val="nil"/>
                    <w:right w:val="nil"/>
                  </w:tcBorders>
                  <w:vAlign w:val="center"/>
                </w:tcPr>
                <w:p w:rsidR="00817E2D" w:rsidRDefault="003F346B" w:rsidP="00EB2B77">
                  <w:pPr>
                    <w:pStyle w:val="NoSpacing"/>
                    <w:rPr>
                      <w:rFonts w:asciiTheme="minorHAnsi" w:hAnsiTheme="minorHAnsi"/>
                      <w:sz w:val="16"/>
                      <w:szCs w:val="16"/>
                    </w:rPr>
                  </w:pPr>
                  <w:r>
                    <w:rPr>
                      <w:rFonts w:asciiTheme="minorHAnsi" w:hAnsiTheme="minorHAnsi"/>
                      <w:sz w:val="16"/>
                      <w:szCs w:val="16"/>
                    </w:rPr>
                    <w:t xml:space="preserve">Δ </w:t>
                  </w:r>
                  <w:r w:rsidR="00817E2D">
                    <w:rPr>
                      <w:rFonts w:asciiTheme="minorHAnsi" w:hAnsiTheme="minorHAnsi"/>
                      <w:sz w:val="16"/>
                      <w:szCs w:val="16"/>
                    </w:rPr>
                    <w:t>SGRQ</w:t>
                  </w:r>
                  <w:r>
                    <w:rPr>
                      <w:rFonts w:asciiTheme="minorHAnsi" w:hAnsiTheme="minorHAnsi"/>
                      <w:sz w:val="16"/>
                      <w:szCs w:val="16"/>
                    </w:rPr>
                    <w:t xml:space="preserve"> score</w:t>
                  </w:r>
                </w:p>
              </w:tc>
              <w:tc>
                <w:tcPr>
                  <w:tcW w:w="1042" w:type="dxa"/>
                  <w:tcBorders>
                    <w:left w:val="nil"/>
                    <w:right w:val="nil"/>
                  </w:tcBorders>
                  <w:vAlign w:val="center"/>
                </w:tcPr>
                <w:p w:rsidR="003F346B" w:rsidRDefault="003F346B" w:rsidP="005A0A88">
                  <w:pPr>
                    <w:pStyle w:val="NoSpacing"/>
                    <w:jc w:val="center"/>
                    <w:rPr>
                      <w:rFonts w:ascii="Calibri" w:hAnsi="Calibri"/>
                      <w:sz w:val="16"/>
                      <w:szCs w:val="16"/>
                    </w:rPr>
                  </w:pPr>
                  <w:r>
                    <w:rPr>
                      <w:rFonts w:asciiTheme="minorHAnsi" w:hAnsiTheme="minorHAnsi"/>
                      <w:sz w:val="16"/>
                      <w:szCs w:val="16"/>
                    </w:rPr>
                    <w:t>-8.07</w:t>
                  </w:r>
                  <w:r>
                    <w:rPr>
                      <w:rFonts w:ascii="Calibri" w:hAnsi="Calibri"/>
                      <w:sz w:val="16"/>
                      <w:szCs w:val="16"/>
                    </w:rPr>
                    <w:t>±</w:t>
                  </w:r>
                </w:p>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0.75*</w:t>
                  </w:r>
                </w:p>
              </w:tc>
              <w:tc>
                <w:tcPr>
                  <w:tcW w:w="963"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-7.25</w:t>
                  </w:r>
                  <w:r>
                    <w:rPr>
                      <w:rFonts w:ascii="Calibri" w:hAnsi="Calibri"/>
                      <w:sz w:val="16"/>
                      <w:szCs w:val="16"/>
                    </w:rPr>
                    <w:t>±</w:t>
                  </w:r>
                  <w:r>
                    <w:rPr>
                      <w:rFonts w:asciiTheme="minorHAnsi" w:hAnsiTheme="minorHAnsi"/>
                      <w:sz w:val="16"/>
                      <w:szCs w:val="16"/>
                    </w:rPr>
                    <w:t xml:space="preserve"> 0.75*</w:t>
                  </w:r>
                </w:p>
              </w:tc>
              <w:tc>
                <w:tcPr>
                  <w:tcW w:w="963"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-7.75</w:t>
                  </w:r>
                  <w:r>
                    <w:rPr>
                      <w:rFonts w:ascii="Calibri" w:hAnsi="Calibri"/>
                      <w:sz w:val="16"/>
                      <w:szCs w:val="16"/>
                    </w:rPr>
                    <w:t>±</w:t>
                  </w:r>
                  <w:r>
                    <w:rPr>
                      <w:rFonts w:asciiTheme="minorHAnsi" w:hAnsiTheme="minorHAnsi"/>
                      <w:sz w:val="16"/>
                      <w:szCs w:val="16"/>
                    </w:rPr>
                    <w:t xml:space="preserve"> 0.76*</w:t>
                  </w:r>
                </w:p>
              </w:tc>
              <w:tc>
                <w:tcPr>
                  <w:tcW w:w="964"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-2.56</w:t>
                  </w:r>
                  <w:r>
                    <w:rPr>
                      <w:rFonts w:ascii="Calibri" w:hAnsi="Calibri"/>
                      <w:sz w:val="16"/>
                      <w:szCs w:val="16"/>
                    </w:rPr>
                    <w:t>±</w:t>
                  </w:r>
                  <w:r>
                    <w:rPr>
                      <w:rFonts w:asciiTheme="minorHAnsi" w:hAnsiTheme="minorHAnsi"/>
                      <w:sz w:val="16"/>
                      <w:szCs w:val="16"/>
                    </w:rPr>
                    <w:t xml:space="preserve"> 0.95</w:t>
                  </w:r>
                </w:p>
              </w:tc>
            </w:tr>
            <w:tr w:rsidR="00817E2D" w:rsidTr="00446FC1">
              <w:tc>
                <w:tcPr>
                  <w:tcW w:w="1332" w:type="dxa"/>
                  <w:tcBorders>
                    <w:left w:val="nil"/>
                    <w:right w:val="nil"/>
                  </w:tcBorders>
                </w:tcPr>
                <w:p w:rsidR="00817E2D" w:rsidRDefault="00817E2D" w:rsidP="00817E2D">
                  <w:pPr>
                    <w:pStyle w:val="NoSpacing"/>
                    <w:rPr>
                      <w:rFonts w:asciiTheme="minorHAnsi" w:hAnsiTheme="minorHAnsi"/>
                      <w:sz w:val="16"/>
                      <w:szCs w:val="16"/>
                    </w:rPr>
                  </w:pPr>
                  <w:r>
                    <w:rPr>
                      <w:rFonts w:asciiTheme="minorHAnsi" w:hAnsiTheme="minorHAnsi"/>
                      <w:sz w:val="16"/>
                      <w:szCs w:val="16"/>
                    </w:rPr>
                    <w:t>SGRQ</w:t>
                  </w:r>
                  <w:r w:rsidR="003F346B">
                    <w:rPr>
                      <w:rFonts w:asciiTheme="minorHAnsi" w:hAnsiTheme="minorHAnsi"/>
                      <w:sz w:val="16"/>
                      <w:szCs w:val="16"/>
                    </w:rPr>
                    <w:t xml:space="preserve"> responders (%)</w:t>
                  </w:r>
                </w:p>
              </w:tc>
              <w:tc>
                <w:tcPr>
                  <w:tcW w:w="1042" w:type="dxa"/>
                  <w:tcBorders>
                    <w:left w:val="nil"/>
                    <w:right w:val="nil"/>
                  </w:tcBorders>
                  <w:vAlign w:val="center"/>
                </w:tcPr>
                <w:p w:rsidR="00817E2D" w:rsidRDefault="00466D3A" w:rsidP="005A0A88">
                  <w:pPr>
                    <w:pStyle w:val="NoSpacing"/>
                    <w:jc w:val="center"/>
                    <w:rPr>
                      <w:rFonts w:asciiTheme="minorHAnsi" w:hAnsiTheme="minorHAnsi"/>
                      <w:sz w:val="16"/>
                      <w:szCs w:val="16"/>
                    </w:rPr>
                  </w:pPr>
                  <w:r>
                    <w:rPr>
                      <w:rFonts w:asciiTheme="minorHAnsi" w:hAnsiTheme="minorHAnsi"/>
                      <w:sz w:val="16"/>
                      <w:szCs w:val="16"/>
                    </w:rPr>
                    <w:t>49</w:t>
                  </w:r>
                </w:p>
              </w:tc>
              <w:tc>
                <w:tcPr>
                  <w:tcW w:w="963" w:type="dxa"/>
                  <w:tcBorders>
                    <w:left w:val="nil"/>
                    <w:right w:val="nil"/>
                  </w:tcBorders>
                  <w:vAlign w:val="center"/>
                </w:tcPr>
                <w:p w:rsidR="00817E2D" w:rsidRDefault="00466D3A" w:rsidP="005A0A88">
                  <w:pPr>
                    <w:pStyle w:val="NoSpacing"/>
                    <w:jc w:val="center"/>
                    <w:rPr>
                      <w:rFonts w:asciiTheme="minorHAnsi" w:hAnsiTheme="minorHAnsi"/>
                      <w:sz w:val="16"/>
                      <w:szCs w:val="16"/>
                    </w:rPr>
                  </w:pPr>
                  <w:r>
                    <w:rPr>
                      <w:rFonts w:asciiTheme="minorHAnsi" w:hAnsiTheme="minorHAnsi"/>
                      <w:sz w:val="16"/>
                      <w:szCs w:val="16"/>
                    </w:rPr>
                    <w:t>44</w:t>
                  </w:r>
                </w:p>
              </w:tc>
              <w:tc>
                <w:tcPr>
                  <w:tcW w:w="963" w:type="dxa"/>
                  <w:tcBorders>
                    <w:left w:val="nil"/>
                    <w:right w:val="nil"/>
                  </w:tcBorders>
                  <w:vAlign w:val="center"/>
                </w:tcPr>
                <w:p w:rsidR="00817E2D" w:rsidRDefault="00466D3A" w:rsidP="005A0A88">
                  <w:pPr>
                    <w:pStyle w:val="NoSpacing"/>
                    <w:jc w:val="center"/>
                    <w:rPr>
                      <w:rFonts w:asciiTheme="minorHAnsi" w:hAnsiTheme="minorHAnsi"/>
                      <w:sz w:val="16"/>
                      <w:szCs w:val="16"/>
                    </w:rPr>
                  </w:pPr>
                  <w:r>
                    <w:rPr>
                      <w:rFonts w:asciiTheme="minorHAnsi" w:hAnsiTheme="minorHAnsi"/>
                      <w:sz w:val="16"/>
                      <w:szCs w:val="16"/>
                    </w:rPr>
                    <w:t>48</w:t>
                  </w:r>
                </w:p>
              </w:tc>
              <w:tc>
                <w:tcPr>
                  <w:tcW w:w="964"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34</w:t>
                  </w:r>
                </w:p>
              </w:tc>
            </w:tr>
            <w:tr w:rsidR="00466D3A" w:rsidTr="00446FC1">
              <w:tc>
                <w:tcPr>
                  <w:tcW w:w="1332" w:type="dxa"/>
                  <w:tcBorders>
                    <w:left w:val="nil"/>
                    <w:right w:val="nil"/>
                  </w:tcBorders>
                </w:tcPr>
                <w:p w:rsidR="00466D3A" w:rsidRDefault="00466D3A" w:rsidP="00817E2D">
                  <w:pPr>
                    <w:pStyle w:val="NoSpacing"/>
                    <w:rPr>
                      <w:rFonts w:asciiTheme="minorHAnsi" w:hAnsiTheme="minorHAnsi"/>
                      <w:sz w:val="16"/>
                      <w:szCs w:val="16"/>
                    </w:rPr>
                  </w:pPr>
                  <w:r>
                    <w:rPr>
                      <w:rFonts w:asciiTheme="minorHAnsi" w:hAnsiTheme="minorHAnsi"/>
                      <w:sz w:val="16"/>
                      <w:szCs w:val="16"/>
                    </w:rPr>
                    <w:t>SGRQ responder OR vs. PBO</w:t>
                  </w:r>
                </w:p>
              </w:tc>
              <w:tc>
                <w:tcPr>
                  <w:tcW w:w="1042" w:type="dxa"/>
                  <w:tcBorders>
                    <w:left w:val="nil"/>
                    <w:right w:val="nil"/>
                  </w:tcBorders>
                  <w:vAlign w:val="center"/>
                </w:tcPr>
                <w:p w:rsidR="00466D3A" w:rsidRDefault="00466D3A" w:rsidP="005A0A88">
                  <w:pPr>
                    <w:pStyle w:val="NoSpacing"/>
                    <w:jc w:val="center"/>
                    <w:rPr>
                      <w:rFonts w:asciiTheme="minorHAnsi" w:hAnsiTheme="minorHAnsi"/>
                      <w:sz w:val="16"/>
                      <w:szCs w:val="16"/>
                    </w:rPr>
                  </w:pPr>
                  <w:r>
                    <w:rPr>
                      <w:rFonts w:asciiTheme="minorHAnsi" w:hAnsiTheme="minorHAnsi"/>
                      <w:sz w:val="16"/>
                      <w:szCs w:val="16"/>
                    </w:rPr>
                    <w:t>2.0</w:t>
                  </w:r>
                </w:p>
                <w:p w:rsidR="00466D3A" w:rsidRDefault="00466D3A" w:rsidP="005A0A88">
                  <w:pPr>
                    <w:pStyle w:val="NoSpacing"/>
                    <w:jc w:val="center"/>
                    <w:rPr>
                      <w:rFonts w:asciiTheme="minorHAnsi" w:hAnsiTheme="minorHAnsi"/>
                      <w:sz w:val="16"/>
                      <w:szCs w:val="16"/>
                    </w:rPr>
                  </w:pPr>
                  <w:r>
                    <w:rPr>
                      <w:rFonts w:asciiTheme="minorHAnsi" w:hAnsiTheme="minorHAnsi"/>
                      <w:sz w:val="16"/>
                      <w:szCs w:val="16"/>
                    </w:rPr>
                    <w:t>[1.4, 2.8]*</w:t>
                  </w:r>
                </w:p>
              </w:tc>
              <w:tc>
                <w:tcPr>
                  <w:tcW w:w="963" w:type="dxa"/>
                  <w:tcBorders>
                    <w:left w:val="nil"/>
                    <w:right w:val="nil"/>
                  </w:tcBorders>
                  <w:vAlign w:val="center"/>
                </w:tcPr>
                <w:p w:rsidR="00466D3A" w:rsidRDefault="00466D3A" w:rsidP="005A0A88">
                  <w:pPr>
                    <w:pStyle w:val="NoSpacing"/>
                    <w:jc w:val="center"/>
                    <w:rPr>
                      <w:rFonts w:asciiTheme="minorHAnsi" w:hAnsiTheme="minorHAnsi"/>
                      <w:sz w:val="16"/>
                      <w:szCs w:val="16"/>
                    </w:rPr>
                  </w:pPr>
                  <w:r>
                    <w:rPr>
                      <w:rFonts w:asciiTheme="minorHAnsi" w:hAnsiTheme="minorHAnsi"/>
                      <w:sz w:val="16"/>
                      <w:szCs w:val="16"/>
                    </w:rPr>
                    <w:t>1.6</w:t>
                  </w:r>
                </w:p>
                <w:p w:rsidR="00466D3A" w:rsidRDefault="00466D3A" w:rsidP="005A0A88">
                  <w:pPr>
                    <w:pStyle w:val="NoSpacing"/>
                    <w:jc w:val="center"/>
                    <w:rPr>
                      <w:rFonts w:asciiTheme="minorHAnsi" w:hAnsiTheme="minorHAnsi"/>
                      <w:sz w:val="16"/>
                      <w:szCs w:val="16"/>
                    </w:rPr>
                  </w:pPr>
                  <w:r>
                    <w:rPr>
                      <w:rFonts w:asciiTheme="minorHAnsi" w:hAnsiTheme="minorHAnsi"/>
                      <w:sz w:val="16"/>
                      <w:szCs w:val="16"/>
                    </w:rPr>
                    <w:t>[1.2, 2.3]*</w:t>
                  </w:r>
                </w:p>
              </w:tc>
              <w:tc>
                <w:tcPr>
                  <w:tcW w:w="963" w:type="dxa"/>
                  <w:tcBorders>
                    <w:left w:val="nil"/>
                    <w:right w:val="nil"/>
                  </w:tcBorders>
                  <w:vAlign w:val="center"/>
                </w:tcPr>
                <w:p w:rsidR="00466D3A" w:rsidRDefault="00466D3A" w:rsidP="005A0A88">
                  <w:pPr>
                    <w:pStyle w:val="NoSpacing"/>
                    <w:jc w:val="center"/>
                    <w:rPr>
                      <w:rFonts w:asciiTheme="minorHAnsi" w:hAnsiTheme="minorHAnsi"/>
                      <w:sz w:val="16"/>
                      <w:szCs w:val="16"/>
                    </w:rPr>
                  </w:pPr>
                  <w:r>
                    <w:rPr>
                      <w:rFonts w:asciiTheme="minorHAnsi" w:hAnsiTheme="minorHAnsi"/>
                      <w:sz w:val="16"/>
                      <w:szCs w:val="16"/>
                    </w:rPr>
                    <w:t>1.9</w:t>
                  </w:r>
                </w:p>
                <w:p w:rsidR="00466D3A" w:rsidRDefault="00466D3A" w:rsidP="005A0A88">
                  <w:pPr>
                    <w:pStyle w:val="NoSpacing"/>
                    <w:jc w:val="center"/>
                    <w:rPr>
                      <w:rFonts w:asciiTheme="minorHAnsi" w:hAnsiTheme="minorHAnsi"/>
                      <w:sz w:val="16"/>
                      <w:szCs w:val="16"/>
                    </w:rPr>
                  </w:pPr>
                  <w:r>
                    <w:rPr>
                      <w:rFonts w:asciiTheme="minorHAnsi" w:hAnsiTheme="minorHAnsi"/>
                      <w:sz w:val="16"/>
                      <w:szCs w:val="16"/>
                    </w:rPr>
                    <w:t>[1.3, 2.6]*</w:t>
                  </w:r>
                </w:p>
              </w:tc>
              <w:tc>
                <w:tcPr>
                  <w:tcW w:w="964" w:type="dxa"/>
                  <w:tcBorders>
                    <w:left w:val="nil"/>
                    <w:right w:val="nil"/>
                  </w:tcBorders>
                  <w:vAlign w:val="center"/>
                </w:tcPr>
                <w:p w:rsidR="00466D3A" w:rsidRDefault="00466D3A" w:rsidP="005A0A88">
                  <w:pPr>
                    <w:pStyle w:val="NoSpacing"/>
                    <w:jc w:val="center"/>
                    <w:rPr>
                      <w:rFonts w:asciiTheme="minorHAnsi" w:hAnsiTheme="minorHAnsi"/>
                      <w:sz w:val="16"/>
                      <w:szCs w:val="16"/>
                    </w:rPr>
                  </w:pPr>
                  <w:r>
                    <w:rPr>
                      <w:rFonts w:asciiTheme="minorHAnsi" w:hAnsiTheme="minorHAnsi"/>
                      <w:sz w:val="16"/>
                      <w:szCs w:val="16"/>
                    </w:rPr>
                    <w:t>N/A</w:t>
                  </w:r>
                </w:p>
              </w:tc>
            </w:tr>
            <w:tr w:rsidR="00817E2D" w:rsidTr="00446FC1">
              <w:tc>
                <w:tcPr>
                  <w:tcW w:w="1332" w:type="dxa"/>
                  <w:tcBorders>
                    <w:left w:val="nil"/>
                    <w:right w:val="nil"/>
                  </w:tcBorders>
                </w:tcPr>
                <w:p w:rsidR="00817E2D" w:rsidRDefault="00D037A6" w:rsidP="003F346B">
                  <w:pPr>
                    <w:pStyle w:val="NoSpacing"/>
                    <w:rPr>
                      <w:rFonts w:asciiTheme="minorHAnsi" w:hAnsiTheme="minorHAnsi"/>
                      <w:sz w:val="16"/>
                      <w:szCs w:val="16"/>
                    </w:rPr>
                  </w:pPr>
                  <w:r>
                    <w:rPr>
                      <w:rFonts w:asciiTheme="minorHAnsi" w:hAnsiTheme="minorHAnsi"/>
                      <w:sz w:val="16"/>
                      <w:szCs w:val="16"/>
                    </w:rPr>
                    <w:t xml:space="preserve">Rescue </w:t>
                  </w:r>
                  <w:r w:rsidR="00817E2D">
                    <w:rPr>
                      <w:rFonts w:asciiTheme="minorHAnsi" w:hAnsiTheme="minorHAnsi"/>
                      <w:sz w:val="16"/>
                      <w:szCs w:val="16"/>
                    </w:rPr>
                    <w:t>albuterol (puffs/day)</w:t>
                  </w:r>
                </w:p>
              </w:tc>
              <w:tc>
                <w:tcPr>
                  <w:tcW w:w="1042"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-2.3</w:t>
                  </w:r>
                  <w:r>
                    <w:rPr>
                      <w:rFonts w:ascii="Calibri" w:hAnsi="Calibri"/>
                      <w:sz w:val="16"/>
                      <w:szCs w:val="16"/>
                    </w:rPr>
                    <w:t>±</w:t>
                  </w:r>
                  <w:r>
                    <w:rPr>
                      <w:rFonts w:asciiTheme="minorHAnsi" w:hAnsiTheme="minorHAnsi"/>
                      <w:sz w:val="16"/>
                      <w:szCs w:val="16"/>
                    </w:rPr>
                    <w:t>0.16*§</w:t>
                  </w:r>
                </w:p>
              </w:tc>
              <w:tc>
                <w:tcPr>
                  <w:tcW w:w="963"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-1.7</w:t>
                  </w:r>
                  <w:r>
                    <w:rPr>
                      <w:rFonts w:ascii="Calibri" w:hAnsi="Calibri"/>
                      <w:sz w:val="16"/>
                      <w:szCs w:val="16"/>
                    </w:rPr>
                    <w:t>±</w:t>
                  </w:r>
                  <w:r>
                    <w:rPr>
                      <w:rFonts w:asciiTheme="minorHAnsi" w:hAnsiTheme="minorHAnsi"/>
                      <w:sz w:val="16"/>
                      <w:szCs w:val="16"/>
                    </w:rPr>
                    <w:t>0.16</w:t>
                  </w:r>
                </w:p>
              </w:tc>
              <w:tc>
                <w:tcPr>
                  <w:tcW w:w="963"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-2.4</w:t>
                  </w:r>
                  <w:r>
                    <w:rPr>
                      <w:rFonts w:ascii="Calibri" w:hAnsi="Calibri"/>
                      <w:sz w:val="16"/>
                      <w:szCs w:val="16"/>
                    </w:rPr>
                    <w:t>±</w:t>
                  </w:r>
                  <w:r>
                    <w:rPr>
                      <w:rFonts w:asciiTheme="minorHAnsi" w:hAnsiTheme="minorHAnsi"/>
                      <w:sz w:val="16"/>
                      <w:szCs w:val="16"/>
                    </w:rPr>
                    <w:t>0.9*</w:t>
                  </w:r>
                </w:p>
              </w:tc>
              <w:tc>
                <w:tcPr>
                  <w:tcW w:w="964" w:type="dxa"/>
                  <w:tcBorders>
                    <w:left w:val="nil"/>
                    <w:right w:val="nil"/>
                  </w:tcBorders>
                  <w:vAlign w:val="center"/>
                </w:tcPr>
                <w:p w:rsidR="00817E2D" w:rsidRDefault="003F346B" w:rsidP="005A0A88">
                  <w:pPr>
                    <w:pStyle w:val="NoSpacing"/>
                    <w:jc w:val="center"/>
                    <w:rPr>
                      <w:rFonts w:asciiTheme="minorHAnsi" w:hAnsiTheme="minorHAnsi"/>
                      <w:sz w:val="16"/>
                      <w:szCs w:val="16"/>
                    </w:rPr>
                  </w:pPr>
                  <w:r>
                    <w:rPr>
                      <w:rFonts w:asciiTheme="minorHAnsi" w:hAnsiTheme="minorHAnsi"/>
                      <w:sz w:val="16"/>
                      <w:szCs w:val="16"/>
                    </w:rPr>
                    <w:t>-1.4</w:t>
                  </w:r>
                  <w:r>
                    <w:rPr>
                      <w:rFonts w:ascii="Calibri" w:hAnsi="Calibri"/>
                      <w:sz w:val="16"/>
                      <w:szCs w:val="16"/>
                    </w:rPr>
                    <w:t>±</w:t>
                  </w:r>
                  <w:r>
                    <w:rPr>
                      <w:rFonts w:asciiTheme="minorHAnsi" w:hAnsiTheme="minorHAnsi"/>
                      <w:sz w:val="16"/>
                      <w:szCs w:val="16"/>
                    </w:rPr>
                    <w:t>0.2</w:t>
                  </w:r>
                </w:p>
              </w:tc>
            </w:tr>
            <w:tr w:rsidR="003F346B" w:rsidTr="00446FC1">
              <w:tc>
                <w:tcPr>
                  <w:tcW w:w="1332" w:type="dxa"/>
                  <w:tcBorders>
                    <w:left w:val="nil"/>
                    <w:right w:val="nil"/>
                  </w:tcBorders>
                </w:tcPr>
                <w:p w:rsidR="00BC3CA5" w:rsidRDefault="003F346B" w:rsidP="003F346B">
                  <w:pPr>
                    <w:pStyle w:val="NoSpacing"/>
                    <w:rPr>
                      <w:rFonts w:asciiTheme="minorHAnsi" w:hAnsiTheme="minorHAnsi"/>
                      <w:sz w:val="16"/>
                      <w:szCs w:val="16"/>
                    </w:rPr>
                  </w:pPr>
                  <w:r>
                    <w:rPr>
                      <w:rFonts w:asciiTheme="minorHAnsi" w:hAnsiTheme="minorHAnsi"/>
                      <w:sz w:val="16"/>
                      <w:szCs w:val="16"/>
                    </w:rPr>
                    <w:t>Time to 1</w:t>
                  </w:r>
                  <w:r w:rsidRPr="003F346B">
                    <w:rPr>
                      <w:rFonts w:asciiTheme="minorHAnsi" w:hAnsiTheme="minorHAnsi"/>
                      <w:sz w:val="16"/>
                      <w:szCs w:val="16"/>
                      <w:vertAlign w:val="superscript"/>
                    </w:rPr>
                    <w:t>st</w:t>
                  </w:r>
                  <w:r>
                    <w:rPr>
                      <w:rFonts w:asciiTheme="minorHAnsi" w:hAnsiTheme="minorHAnsi"/>
                      <w:sz w:val="16"/>
                      <w:szCs w:val="16"/>
                    </w:rPr>
                    <w:t xml:space="preserve"> COPD exacerbation</w:t>
                  </w:r>
                  <w:r w:rsidR="00BC3CA5">
                    <w:rPr>
                      <w:rFonts w:asciiTheme="minorHAnsi" w:hAnsiTheme="minorHAnsi"/>
                      <w:sz w:val="16"/>
                      <w:szCs w:val="16"/>
                    </w:rPr>
                    <w:t xml:space="preserve"> </w:t>
                  </w:r>
                </w:p>
                <w:p w:rsidR="003F346B" w:rsidRDefault="00BC3CA5" w:rsidP="003F346B">
                  <w:pPr>
                    <w:pStyle w:val="NoSpacing"/>
                    <w:rPr>
                      <w:rFonts w:asciiTheme="minorHAnsi" w:hAnsiTheme="minorHAnsi"/>
                      <w:sz w:val="16"/>
                      <w:szCs w:val="16"/>
                    </w:rPr>
                  </w:pPr>
                  <w:r>
                    <w:rPr>
                      <w:rFonts w:asciiTheme="minorHAnsi" w:hAnsiTheme="minorHAnsi"/>
                      <w:sz w:val="16"/>
                      <w:szCs w:val="16"/>
                    </w:rPr>
                    <w:t>(HR vs. PBO)</w:t>
                  </w:r>
                </w:p>
              </w:tc>
              <w:tc>
                <w:tcPr>
                  <w:tcW w:w="1042" w:type="dxa"/>
                  <w:tcBorders>
                    <w:left w:val="nil"/>
                    <w:right w:val="nil"/>
                  </w:tcBorders>
                  <w:vAlign w:val="center"/>
                </w:tcPr>
                <w:p w:rsidR="00BC3CA5" w:rsidRDefault="00BC3CA5" w:rsidP="005A0A88">
                  <w:pPr>
                    <w:pStyle w:val="NoSpacing"/>
                    <w:jc w:val="center"/>
                    <w:rPr>
                      <w:rFonts w:asciiTheme="minorHAnsi" w:hAnsiTheme="minorHAnsi"/>
                      <w:sz w:val="16"/>
                      <w:szCs w:val="16"/>
                    </w:rPr>
                  </w:pPr>
                  <w:r>
                    <w:rPr>
                      <w:rFonts w:asciiTheme="minorHAnsi" w:hAnsiTheme="minorHAnsi"/>
                      <w:sz w:val="16"/>
                      <w:szCs w:val="16"/>
                    </w:rPr>
                    <w:t>0.5</w:t>
                  </w:r>
                </w:p>
                <w:p w:rsidR="003F346B" w:rsidRDefault="00BC3CA5" w:rsidP="005A0A88">
                  <w:pPr>
                    <w:pStyle w:val="NoSpacing"/>
                    <w:jc w:val="center"/>
                    <w:rPr>
                      <w:rFonts w:asciiTheme="minorHAnsi" w:hAnsiTheme="minorHAnsi"/>
                      <w:sz w:val="16"/>
                      <w:szCs w:val="16"/>
                    </w:rPr>
                  </w:pPr>
                  <w:r>
                    <w:rPr>
                      <w:rFonts w:asciiTheme="minorHAnsi" w:hAnsiTheme="minorHAnsi"/>
                      <w:sz w:val="16"/>
                      <w:szCs w:val="16"/>
                    </w:rPr>
                    <w:t>[0.3, 0.8]*</w:t>
                  </w:r>
                </w:p>
              </w:tc>
              <w:tc>
                <w:tcPr>
                  <w:tcW w:w="963" w:type="dxa"/>
                  <w:tcBorders>
                    <w:left w:val="nil"/>
                    <w:right w:val="nil"/>
                  </w:tcBorders>
                  <w:vAlign w:val="center"/>
                </w:tcPr>
                <w:p w:rsidR="003F346B" w:rsidRDefault="00BC3CA5" w:rsidP="005A0A88">
                  <w:pPr>
                    <w:pStyle w:val="NoSpacing"/>
                    <w:jc w:val="center"/>
                    <w:rPr>
                      <w:rFonts w:asciiTheme="minorHAnsi" w:hAnsiTheme="minorHAnsi"/>
                      <w:sz w:val="16"/>
                      <w:szCs w:val="16"/>
                    </w:rPr>
                  </w:pPr>
                  <w:r>
                    <w:rPr>
                      <w:rFonts w:asciiTheme="minorHAnsi" w:hAnsiTheme="minorHAnsi"/>
                      <w:sz w:val="16"/>
                      <w:szCs w:val="16"/>
                    </w:rPr>
                    <w:t>0.6</w:t>
                  </w:r>
                </w:p>
                <w:p w:rsidR="00BC3CA5" w:rsidRDefault="00BC3CA5" w:rsidP="005A0A88">
                  <w:pPr>
                    <w:pStyle w:val="NoSpacing"/>
                    <w:jc w:val="center"/>
                    <w:rPr>
                      <w:rFonts w:asciiTheme="minorHAnsi" w:hAnsiTheme="minorHAnsi"/>
                      <w:sz w:val="16"/>
                      <w:szCs w:val="16"/>
                    </w:rPr>
                  </w:pPr>
                  <w:r>
                    <w:rPr>
                      <w:rFonts w:asciiTheme="minorHAnsi" w:hAnsiTheme="minorHAnsi"/>
                      <w:sz w:val="16"/>
                      <w:szCs w:val="16"/>
                    </w:rPr>
                    <w:t>[0.4, 1.0]*</w:t>
                  </w:r>
                </w:p>
              </w:tc>
              <w:tc>
                <w:tcPr>
                  <w:tcW w:w="963" w:type="dxa"/>
                  <w:tcBorders>
                    <w:left w:val="nil"/>
                    <w:right w:val="nil"/>
                  </w:tcBorders>
                  <w:vAlign w:val="center"/>
                </w:tcPr>
                <w:p w:rsidR="003F346B" w:rsidRDefault="00BC3CA5" w:rsidP="005A0A88">
                  <w:pPr>
                    <w:pStyle w:val="NoSpacing"/>
                    <w:jc w:val="center"/>
                    <w:rPr>
                      <w:rFonts w:asciiTheme="minorHAnsi" w:hAnsiTheme="minorHAnsi"/>
                      <w:sz w:val="16"/>
                      <w:szCs w:val="16"/>
                    </w:rPr>
                  </w:pPr>
                  <w:r>
                    <w:rPr>
                      <w:rFonts w:asciiTheme="minorHAnsi" w:hAnsiTheme="minorHAnsi"/>
                      <w:sz w:val="16"/>
                      <w:szCs w:val="16"/>
                    </w:rPr>
                    <w:t>0.7</w:t>
                  </w:r>
                </w:p>
                <w:p w:rsidR="00BC3CA5" w:rsidRDefault="00BC3CA5" w:rsidP="005A0A88">
                  <w:pPr>
                    <w:pStyle w:val="NoSpacing"/>
                    <w:jc w:val="center"/>
                    <w:rPr>
                      <w:rFonts w:asciiTheme="minorHAnsi" w:hAnsiTheme="minorHAnsi"/>
                      <w:sz w:val="16"/>
                      <w:szCs w:val="16"/>
                    </w:rPr>
                  </w:pPr>
                  <w:r>
                    <w:rPr>
                      <w:rFonts w:asciiTheme="minorHAnsi" w:hAnsiTheme="minorHAnsi"/>
                      <w:sz w:val="16"/>
                      <w:szCs w:val="16"/>
                    </w:rPr>
                    <w:t>[0.4, 1.1]*</w:t>
                  </w:r>
                </w:p>
              </w:tc>
              <w:tc>
                <w:tcPr>
                  <w:tcW w:w="964" w:type="dxa"/>
                  <w:tcBorders>
                    <w:left w:val="nil"/>
                    <w:right w:val="nil"/>
                  </w:tcBorders>
                  <w:vAlign w:val="center"/>
                </w:tcPr>
                <w:p w:rsidR="003F346B" w:rsidRDefault="00BC3CA5" w:rsidP="005A0A88">
                  <w:pPr>
                    <w:pStyle w:val="NoSpacing"/>
                    <w:jc w:val="center"/>
                    <w:rPr>
                      <w:rFonts w:asciiTheme="minorHAnsi" w:hAnsiTheme="minorHAnsi"/>
                      <w:sz w:val="16"/>
                      <w:szCs w:val="16"/>
                    </w:rPr>
                  </w:pPr>
                  <w:r>
                    <w:rPr>
                      <w:rFonts w:asciiTheme="minorHAnsi" w:hAnsiTheme="minorHAnsi"/>
                      <w:sz w:val="16"/>
                      <w:szCs w:val="16"/>
                    </w:rPr>
                    <w:t>N/A</w:t>
                  </w:r>
                </w:p>
              </w:tc>
            </w:tr>
          </w:tbl>
          <w:p w:rsidR="00B21056" w:rsidRDefault="005A0A88" w:rsidP="00B21056">
            <w:pPr>
              <w:pStyle w:val="NoSpacing"/>
              <w:rPr>
                <w:rFonts w:asciiTheme="minorHAnsi" w:hAnsiTheme="minorHAnsi"/>
                <w:sz w:val="16"/>
                <w:szCs w:val="16"/>
              </w:rPr>
            </w:pPr>
            <w:r>
              <w:rPr>
                <w:rFonts w:asciiTheme="minorHAnsi" w:hAnsiTheme="minorHAnsi"/>
                <w:sz w:val="16"/>
                <w:szCs w:val="16"/>
              </w:rPr>
              <w:t>*Significant vs. placebo</w:t>
            </w:r>
          </w:p>
          <w:p w:rsidR="005A0A88" w:rsidRDefault="005A0A88" w:rsidP="00B21056">
            <w:pPr>
              <w:pStyle w:val="NoSpacing"/>
              <w:rPr>
                <w:rFonts w:asciiTheme="minorHAnsi" w:hAnsiTheme="minorHAnsi"/>
                <w:sz w:val="16"/>
                <w:szCs w:val="16"/>
              </w:rPr>
            </w:pPr>
            <w:r>
              <w:rPr>
                <w:rFonts w:asciiTheme="minorHAnsi" w:hAnsiTheme="minorHAnsi"/>
                <w:sz w:val="16"/>
                <w:szCs w:val="16"/>
              </w:rPr>
              <w:t xml:space="preserve">ⱡSignificant vs. </w:t>
            </w:r>
            <w:r w:rsidR="003F346B">
              <w:rPr>
                <w:rFonts w:asciiTheme="minorHAnsi" w:hAnsiTheme="minorHAnsi"/>
                <w:sz w:val="16"/>
                <w:szCs w:val="16"/>
              </w:rPr>
              <w:t xml:space="preserve">both </w:t>
            </w:r>
            <w:r>
              <w:rPr>
                <w:rFonts w:asciiTheme="minorHAnsi" w:hAnsiTheme="minorHAnsi"/>
                <w:sz w:val="16"/>
                <w:szCs w:val="16"/>
              </w:rPr>
              <w:t>monotherapy</w:t>
            </w:r>
            <w:r w:rsidR="003F346B">
              <w:rPr>
                <w:rFonts w:asciiTheme="minorHAnsi" w:hAnsiTheme="minorHAnsi"/>
                <w:sz w:val="16"/>
                <w:szCs w:val="16"/>
              </w:rPr>
              <w:t xml:space="preserve"> treatments</w:t>
            </w:r>
          </w:p>
          <w:p w:rsidR="003F346B" w:rsidRPr="00B21056" w:rsidRDefault="003F346B" w:rsidP="00B21056">
            <w:pPr>
              <w:pStyle w:val="NoSpacing"/>
              <w:rPr>
                <w:rFonts w:asciiTheme="minorHAnsi" w:hAnsiTheme="minorHAnsi"/>
                <w:sz w:val="16"/>
                <w:szCs w:val="16"/>
              </w:rPr>
            </w:pPr>
            <w:r>
              <w:rPr>
                <w:rFonts w:asciiTheme="minorHAnsi" w:hAnsiTheme="minorHAnsi"/>
                <w:sz w:val="16"/>
                <w:szCs w:val="16"/>
              </w:rPr>
              <w:t>§Significant vs. UMEC alone</w:t>
            </w:r>
          </w:p>
        </w:tc>
      </w:tr>
    </w:tbl>
    <w:p w:rsidR="001639ED" w:rsidRDefault="001639ED"/>
    <w:p w:rsidR="001639ED" w:rsidRDefault="001639ED"/>
    <w:p w:rsidR="001639ED" w:rsidRDefault="001639ED"/>
    <w:p w:rsidR="001639ED" w:rsidRDefault="001639ED"/>
    <w:p w:rsidR="001639ED" w:rsidRDefault="001639ED"/>
    <w:p w:rsidR="001639ED" w:rsidRDefault="001639ED"/>
    <w:p w:rsidR="00AB40B9" w:rsidRDefault="00AB40B9">
      <w:pPr>
        <w:rPr>
          <w:rFonts w:asciiTheme="minorHAnsi" w:hAnsiTheme="minorHAnsi"/>
          <w:b/>
          <w:sz w:val="22"/>
          <w:szCs w:val="22"/>
        </w:rPr>
      </w:pPr>
    </w:p>
    <w:p w:rsidR="001639ED" w:rsidRPr="001639ED" w:rsidRDefault="00E3163C">
      <w:pPr>
        <w:rPr>
          <w:rFonts w:asciiTheme="minorHAnsi" w:hAnsiTheme="minorHAnsi"/>
          <w:b/>
          <w:sz w:val="22"/>
          <w:szCs w:val="22"/>
        </w:rPr>
      </w:pPr>
      <w:r>
        <w:rPr>
          <w:rFonts w:asciiTheme="minorHAnsi" w:hAnsiTheme="minorHAnsi"/>
          <w:b/>
          <w:sz w:val="22"/>
          <w:szCs w:val="22"/>
        </w:rPr>
        <w:lastRenderedPageBreak/>
        <w:t>Appendix 2:  Active-Control Trials</w:t>
      </w:r>
    </w:p>
    <w:tbl>
      <w:tblPr>
        <w:tblStyle w:val="TableGrid"/>
        <w:tblW w:w="14580" w:type="dxa"/>
        <w:tblInd w:w="-612" w:type="dxa"/>
        <w:tblLook w:val="04A0" w:firstRow="1" w:lastRow="0" w:firstColumn="1" w:lastColumn="0" w:noHBand="0" w:noVBand="1"/>
      </w:tblPr>
      <w:tblGrid>
        <w:gridCol w:w="1348"/>
        <w:gridCol w:w="2162"/>
        <w:gridCol w:w="2070"/>
        <w:gridCol w:w="2700"/>
        <w:gridCol w:w="6300"/>
      </w:tblGrid>
      <w:tr w:rsidR="00B21056" w:rsidRPr="00B21056" w:rsidTr="003C0CAD">
        <w:tc>
          <w:tcPr>
            <w:tcW w:w="1348" w:type="dxa"/>
          </w:tcPr>
          <w:p w:rsidR="001639ED" w:rsidRDefault="00AB40B9" w:rsidP="00B21056">
            <w:pPr>
              <w:pStyle w:val="NoSpacing"/>
              <w:rPr>
                <w:rFonts w:asciiTheme="minorHAnsi" w:hAnsiTheme="minorHAnsi"/>
                <w:sz w:val="16"/>
                <w:szCs w:val="16"/>
              </w:rPr>
            </w:pPr>
            <w:proofErr w:type="spellStart"/>
            <w:r>
              <w:rPr>
                <w:rFonts w:asciiTheme="minorHAnsi" w:hAnsiTheme="minorHAnsi"/>
                <w:sz w:val="16"/>
                <w:szCs w:val="16"/>
              </w:rPr>
              <w:t>Decramer</w:t>
            </w:r>
            <w:proofErr w:type="spellEnd"/>
            <w:r>
              <w:rPr>
                <w:rFonts w:asciiTheme="minorHAnsi" w:hAnsiTheme="minorHAnsi"/>
                <w:sz w:val="16"/>
                <w:szCs w:val="16"/>
              </w:rPr>
              <w:t xml:space="preserve"> 2014</w:t>
            </w:r>
          </w:p>
          <w:p w:rsidR="001639ED" w:rsidRDefault="001639ED" w:rsidP="00B21056">
            <w:pPr>
              <w:pStyle w:val="NoSpacing"/>
              <w:rPr>
                <w:rFonts w:asciiTheme="minorHAnsi" w:hAnsiTheme="minorHAnsi"/>
                <w:sz w:val="16"/>
                <w:szCs w:val="16"/>
              </w:rPr>
            </w:pPr>
            <w:r>
              <w:rPr>
                <w:rFonts w:asciiTheme="minorHAnsi" w:hAnsiTheme="minorHAnsi"/>
                <w:sz w:val="16"/>
                <w:szCs w:val="16"/>
              </w:rPr>
              <w:t xml:space="preserve">Study </w:t>
            </w:r>
            <w:r w:rsidR="00AF4CFB">
              <w:rPr>
                <w:rFonts w:asciiTheme="minorHAnsi" w:hAnsiTheme="minorHAnsi"/>
                <w:sz w:val="16"/>
                <w:szCs w:val="16"/>
              </w:rPr>
              <w:t>1</w:t>
            </w:r>
          </w:p>
          <w:p w:rsidR="00AC01B7" w:rsidRDefault="00931A49" w:rsidP="00B21056">
            <w:pPr>
              <w:pStyle w:val="NoSpacing"/>
              <w:rPr>
                <w:rFonts w:asciiTheme="minorHAnsi" w:hAnsiTheme="minorHAnsi"/>
                <w:sz w:val="16"/>
                <w:szCs w:val="16"/>
              </w:rPr>
            </w:pPr>
            <w:r>
              <w:rPr>
                <w:rFonts w:asciiTheme="minorHAnsi" w:hAnsiTheme="minorHAnsi"/>
                <w:sz w:val="16"/>
                <w:szCs w:val="16"/>
              </w:rPr>
              <w:t xml:space="preserve">R, DB, </w:t>
            </w:r>
            <w:r w:rsidR="00AA77A3">
              <w:rPr>
                <w:rFonts w:asciiTheme="minorHAnsi" w:hAnsiTheme="minorHAnsi"/>
                <w:sz w:val="16"/>
                <w:szCs w:val="16"/>
              </w:rPr>
              <w:t xml:space="preserve">DD, </w:t>
            </w:r>
            <w:r>
              <w:rPr>
                <w:rFonts w:asciiTheme="minorHAnsi" w:hAnsiTheme="minorHAnsi"/>
                <w:sz w:val="16"/>
                <w:szCs w:val="16"/>
              </w:rPr>
              <w:t>AC</w:t>
            </w:r>
          </w:p>
          <w:p w:rsidR="00AC01B7" w:rsidRDefault="00AC01B7" w:rsidP="00B21056">
            <w:pPr>
              <w:pStyle w:val="NoSpacing"/>
              <w:rPr>
                <w:rFonts w:asciiTheme="minorHAnsi" w:hAnsiTheme="minorHAnsi"/>
                <w:sz w:val="16"/>
                <w:szCs w:val="16"/>
              </w:rPr>
            </w:pPr>
            <w:r>
              <w:rPr>
                <w:rFonts w:asciiTheme="minorHAnsi" w:hAnsiTheme="minorHAnsi"/>
                <w:sz w:val="16"/>
                <w:szCs w:val="16"/>
              </w:rPr>
              <w:t>24-weeks</w:t>
            </w:r>
          </w:p>
          <w:p w:rsidR="00AC01B7" w:rsidRDefault="00AC01B7" w:rsidP="00B21056">
            <w:pPr>
              <w:pStyle w:val="NoSpacing"/>
              <w:rPr>
                <w:rFonts w:asciiTheme="minorHAnsi" w:hAnsiTheme="minorHAnsi"/>
                <w:sz w:val="16"/>
                <w:szCs w:val="16"/>
              </w:rPr>
            </w:pPr>
            <w:r>
              <w:rPr>
                <w:rFonts w:asciiTheme="minorHAnsi" w:hAnsiTheme="minorHAnsi"/>
                <w:sz w:val="16"/>
                <w:szCs w:val="16"/>
              </w:rPr>
              <w:t>N=</w:t>
            </w:r>
            <w:r w:rsidR="00931A49">
              <w:rPr>
                <w:rFonts w:asciiTheme="minorHAnsi" w:hAnsiTheme="minorHAnsi"/>
                <w:sz w:val="16"/>
                <w:szCs w:val="16"/>
              </w:rPr>
              <w:t>843</w:t>
            </w:r>
          </w:p>
          <w:p w:rsidR="00AC01B7" w:rsidRDefault="00AC01B7" w:rsidP="00B21056">
            <w:pPr>
              <w:pStyle w:val="NoSpacing"/>
              <w:rPr>
                <w:rFonts w:asciiTheme="minorHAnsi" w:hAnsiTheme="minorHAnsi"/>
                <w:sz w:val="16"/>
                <w:szCs w:val="16"/>
              </w:rPr>
            </w:pPr>
          </w:p>
          <w:p w:rsidR="001639ED" w:rsidRPr="00B21056" w:rsidRDefault="001639ED" w:rsidP="00B21056">
            <w:pPr>
              <w:pStyle w:val="NoSpacing"/>
              <w:rPr>
                <w:rFonts w:asciiTheme="minorHAnsi" w:hAnsiTheme="minorHAnsi"/>
                <w:sz w:val="16"/>
                <w:szCs w:val="16"/>
              </w:rPr>
            </w:pPr>
          </w:p>
        </w:tc>
        <w:tc>
          <w:tcPr>
            <w:tcW w:w="2162" w:type="dxa"/>
          </w:tcPr>
          <w:p w:rsidR="001C0E58" w:rsidRPr="001C0E58" w:rsidRDefault="001C0E58" w:rsidP="001C0E58">
            <w:pPr>
              <w:pStyle w:val="NoSpacing"/>
              <w:rPr>
                <w:rFonts w:asciiTheme="minorHAnsi" w:hAnsiTheme="minorHAnsi"/>
                <w:b/>
                <w:sz w:val="16"/>
                <w:szCs w:val="16"/>
                <w:u w:val="single"/>
              </w:rPr>
            </w:pPr>
            <w:r w:rsidRPr="001C0E58">
              <w:rPr>
                <w:rFonts w:asciiTheme="minorHAnsi" w:hAnsiTheme="minorHAnsi"/>
                <w:b/>
                <w:sz w:val="16"/>
                <w:szCs w:val="16"/>
                <w:u w:val="single"/>
              </w:rPr>
              <w:t xml:space="preserve">Inclusions </w:t>
            </w:r>
          </w:p>
          <w:p w:rsidR="001C0E58" w:rsidRDefault="001C0E58" w:rsidP="001C0E58">
            <w:pPr>
              <w:pStyle w:val="NoSpacing"/>
              <w:rPr>
                <w:rFonts w:asciiTheme="minorHAnsi" w:hAnsiTheme="minorHAnsi"/>
                <w:sz w:val="16"/>
                <w:szCs w:val="16"/>
              </w:rPr>
            </w:pPr>
            <w:r>
              <w:rPr>
                <w:rFonts w:asciiTheme="minorHAnsi" w:hAnsiTheme="minorHAnsi"/>
                <w:sz w:val="16"/>
                <w:szCs w:val="16"/>
              </w:rPr>
              <w:t>same as in Donohue</w:t>
            </w:r>
          </w:p>
          <w:p w:rsidR="001C0E58" w:rsidRDefault="001C0E58" w:rsidP="001C0E58">
            <w:pPr>
              <w:pStyle w:val="NoSpacing"/>
              <w:rPr>
                <w:rFonts w:asciiTheme="minorHAnsi" w:hAnsiTheme="minorHAnsi"/>
                <w:sz w:val="16"/>
                <w:szCs w:val="16"/>
              </w:rPr>
            </w:pPr>
          </w:p>
          <w:p w:rsidR="001C0E58" w:rsidRPr="001C0E58" w:rsidRDefault="001C0E58" w:rsidP="001C0E58">
            <w:pPr>
              <w:pStyle w:val="NoSpacing"/>
              <w:rPr>
                <w:rFonts w:asciiTheme="minorHAnsi" w:hAnsiTheme="minorHAnsi"/>
                <w:b/>
                <w:sz w:val="16"/>
                <w:szCs w:val="16"/>
                <w:u w:val="single"/>
              </w:rPr>
            </w:pPr>
            <w:r w:rsidRPr="001C0E58">
              <w:rPr>
                <w:rFonts w:asciiTheme="minorHAnsi" w:hAnsiTheme="minorHAnsi"/>
                <w:b/>
                <w:sz w:val="16"/>
                <w:szCs w:val="16"/>
                <w:u w:val="single"/>
              </w:rPr>
              <w:t>Exclusions</w:t>
            </w:r>
          </w:p>
          <w:p w:rsidR="00B21056" w:rsidRPr="00B21056" w:rsidRDefault="001C0E58" w:rsidP="001C0E58">
            <w:pPr>
              <w:pStyle w:val="NoSpacing"/>
              <w:rPr>
                <w:rFonts w:asciiTheme="minorHAnsi" w:hAnsiTheme="minorHAnsi"/>
                <w:sz w:val="16"/>
                <w:szCs w:val="16"/>
              </w:rPr>
            </w:pPr>
            <w:r>
              <w:rPr>
                <w:rFonts w:asciiTheme="minorHAnsi" w:hAnsiTheme="minorHAnsi"/>
                <w:sz w:val="16"/>
                <w:szCs w:val="16"/>
              </w:rPr>
              <w:t xml:space="preserve">Asthma, </w:t>
            </w:r>
            <w:r>
              <w:rPr>
                <w:rFonts w:ascii="Calibri" w:hAnsi="Calibri"/>
                <w:sz w:val="16"/>
                <w:szCs w:val="16"/>
              </w:rPr>
              <w:t>α</w:t>
            </w:r>
            <w:r>
              <w:rPr>
                <w:rFonts w:asciiTheme="minorHAnsi" w:hAnsiTheme="minorHAnsi"/>
                <w:sz w:val="16"/>
                <w:szCs w:val="16"/>
              </w:rPr>
              <w:t>-1antitrypsin deficiency, any clinically significant uncontrolled disease, significant ECG or clinical lab finding, lower respiratory tract infection or recent COPD exacerbation</w:t>
            </w:r>
          </w:p>
        </w:tc>
        <w:tc>
          <w:tcPr>
            <w:tcW w:w="2070" w:type="dxa"/>
          </w:tcPr>
          <w:p w:rsidR="00AA77A3" w:rsidRDefault="00AA77A3" w:rsidP="00AA77A3">
            <w:pPr>
              <w:pStyle w:val="NoSpacing"/>
              <w:rPr>
                <w:rFonts w:asciiTheme="minorHAnsi" w:hAnsiTheme="minorHAnsi"/>
                <w:sz w:val="16"/>
                <w:szCs w:val="16"/>
              </w:rPr>
            </w:pPr>
            <w:r>
              <w:rPr>
                <w:rFonts w:asciiTheme="minorHAnsi" w:hAnsiTheme="minorHAnsi"/>
                <w:sz w:val="16"/>
                <w:szCs w:val="16"/>
              </w:rPr>
              <w:t>1:1:1:1 randomization</w:t>
            </w:r>
          </w:p>
          <w:p w:rsidR="00AA77A3" w:rsidRDefault="00AA77A3" w:rsidP="00B21056">
            <w:pPr>
              <w:pStyle w:val="NoSpacing"/>
              <w:rPr>
                <w:rFonts w:asciiTheme="minorHAnsi" w:hAnsiTheme="minorHAnsi"/>
                <w:sz w:val="16"/>
                <w:szCs w:val="16"/>
              </w:rPr>
            </w:pPr>
          </w:p>
          <w:p w:rsidR="00B21056" w:rsidRDefault="001639ED" w:rsidP="00B21056">
            <w:pPr>
              <w:pStyle w:val="NoSpacing"/>
              <w:rPr>
                <w:rFonts w:asciiTheme="minorHAnsi" w:hAnsiTheme="minorHAnsi"/>
                <w:sz w:val="16"/>
                <w:szCs w:val="16"/>
              </w:rPr>
            </w:pPr>
            <w:r>
              <w:rPr>
                <w:rFonts w:asciiTheme="minorHAnsi" w:hAnsiTheme="minorHAnsi"/>
                <w:sz w:val="16"/>
                <w:szCs w:val="16"/>
              </w:rPr>
              <w:t>UMEC/VI 62.5/25 (n=207)</w:t>
            </w:r>
          </w:p>
          <w:p w:rsidR="001639ED" w:rsidRDefault="001639ED" w:rsidP="00B21056">
            <w:pPr>
              <w:pStyle w:val="NoSpacing"/>
              <w:rPr>
                <w:rFonts w:asciiTheme="minorHAnsi" w:hAnsiTheme="minorHAnsi"/>
                <w:sz w:val="16"/>
                <w:szCs w:val="16"/>
              </w:rPr>
            </w:pPr>
            <w:r>
              <w:rPr>
                <w:rFonts w:asciiTheme="minorHAnsi" w:hAnsiTheme="minorHAnsi"/>
                <w:sz w:val="16"/>
                <w:szCs w:val="16"/>
              </w:rPr>
              <w:t>UMEC/VI 125/25 (n=204)</w:t>
            </w:r>
          </w:p>
          <w:p w:rsidR="001639ED" w:rsidRDefault="001639ED" w:rsidP="00B21056">
            <w:pPr>
              <w:pStyle w:val="NoSpacing"/>
              <w:rPr>
                <w:rFonts w:asciiTheme="minorHAnsi" w:hAnsiTheme="minorHAnsi"/>
                <w:sz w:val="16"/>
                <w:szCs w:val="16"/>
              </w:rPr>
            </w:pPr>
            <w:r>
              <w:rPr>
                <w:rFonts w:asciiTheme="minorHAnsi" w:hAnsiTheme="minorHAnsi"/>
                <w:sz w:val="16"/>
                <w:szCs w:val="16"/>
              </w:rPr>
              <w:t>TIO 18 (n=203)</w:t>
            </w:r>
          </w:p>
          <w:p w:rsidR="001639ED" w:rsidRDefault="001639ED" w:rsidP="00B21056">
            <w:pPr>
              <w:pStyle w:val="NoSpacing"/>
              <w:rPr>
                <w:rFonts w:asciiTheme="minorHAnsi" w:hAnsiTheme="minorHAnsi"/>
                <w:sz w:val="16"/>
                <w:szCs w:val="16"/>
              </w:rPr>
            </w:pPr>
            <w:r>
              <w:rPr>
                <w:rFonts w:asciiTheme="minorHAnsi" w:hAnsiTheme="minorHAnsi"/>
                <w:sz w:val="16"/>
                <w:szCs w:val="16"/>
              </w:rPr>
              <w:t>VI 25 (n=205)</w:t>
            </w:r>
          </w:p>
          <w:p w:rsidR="001C0E58" w:rsidRDefault="001C0E58" w:rsidP="00B21056">
            <w:pPr>
              <w:pStyle w:val="NoSpacing"/>
              <w:rPr>
                <w:rFonts w:asciiTheme="minorHAnsi" w:hAnsiTheme="minorHAnsi"/>
                <w:sz w:val="16"/>
                <w:szCs w:val="16"/>
              </w:rPr>
            </w:pPr>
          </w:p>
          <w:p w:rsidR="001C0E58" w:rsidRPr="00B21056" w:rsidRDefault="001C0E58" w:rsidP="00B21056">
            <w:pPr>
              <w:pStyle w:val="NoSpacing"/>
              <w:rPr>
                <w:rFonts w:asciiTheme="minorHAnsi" w:hAnsiTheme="minorHAnsi"/>
                <w:sz w:val="16"/>
                <w:szCs w:val="16"/>
              </w:rPr>
            </w:pPr>
            <w:r>
              <w:rPr>
                <w:rFonts w:asciiTheme="minorHAnsi" w:hAnsiTheme="minorHAnsi"/>
                <w:sz w:val="16"/>
                <w:szCs w:val="16"/>
              </w:rPr>
              <w:t>ICS at stable doses was allowed</w:t>
            </w:r>
          </w:p>
        </w:tc>
        <w:tc>
          <w:tcPr>
            <w:tcW w:w="2700" w:type="dxa"/>
          </w:tcPr>
          <w:p w:rsidR="001639ED" w:rsidRDefault="00F92448" w:rsidP="00B21056">
            <w:pPr>
              <w:pStyle w:val="NoSpacing"/>
              <w:rPr>
                <w:rFonts w:asciiTheme="minorHAnsi" w:hAnsiTheme="minorHAnsi"/>
                <w:sz w:val="16"/>
                <w:szCs w:val="16"/>
              </w:rPr>
            </w:pPr>
            <w:r>
              <w:rPr>
                <w:rFonts w:asciiTheme="minorHAnsi" w:hAnsiTheme="minorHAnsi"/>
                <w:sz w:val="16"/>
                <w:szCs w:val="16"/>
              </w:rPr>
              <w:t>Values for UMEC/CI 62.5/25; UMEC/VI 125/25; TIO; VI respectively</w:t>
            </w:r>
          </w:p>
          <w:p w:rsidR="00F92448" w:rsidRDefault="00F92448" w:rsidP="00B21056">
            <w:pPr>
              <w:pStyle w:val="NoSpacing"/>
              <w:rPr>
                <w:rFonts w:asciiTheme="minorHAnsi" w:hAnsiTheme="minorHAnsi"/>
                <w:sz w:val="16"/>
                <w:szCs w:val="16"/>
              </w:rPr>
            </w:pPr>
          </w:p>
          <w:p w:rsidR="00F92448" w:rsidRDefault="00F92448" w:rsidP="00F92448">
            <w:pPr>
              <w:pStyle w:val="NoSpacing"/>
              <w:rPr>
                <w:rFonts w:asciiTheme="minorHAnsi" w:hAnsiTheme="minorHAnsi"/>
                <w:sz w:val="16"/>
                <w:szCs w:val="16"/>
              </w:rPr>
            </w:pPr>
            <w:r w:rsidRPr="00C95BAD">
              <w:rPr>
                <w:rFonts w:asciiTheme="minorHAnsi" w:hAnsiTheme="minorHAnsi"/>
                <w:b/>
                <w:sz w:val="16"/>
                <w:szCs w:val="16"/>
              </w:rPr>
              <w:t>Age (y):</w:t>
            </w:r>
            <w:r>
              <w:rPr>
                <w:rFonts w:asciiTheme="minorHAnsi" w:hAnsiTheme="minorHAnsi"/>
                <w:sz w:val="16"/>
                <w:szCs w:val="16"/>
              </w:rPr>
              <w:t xml:space="preserve"> 63; 62.9; 62.6; 63.2</w:t>
            </w:r>
          </w:p>
          <w:p w:rsidR="00F92448" w:rsidRDefault="00F92448" w:rsidP="00F92448">
            <w:pPr>
              <w:pStyle w:val="NoSpacing"/>
              <w:rPr>
                <w:rFonts w:asciiTheme="minorHAnsi" w:hAnsiTheme="minorHAnsi"/>
                <w:sz w:val="16"/>
                <w:szCs w:val="16"/>
              </w:rPr>
            </w:pPr>
            <w:r w:rsidRPr="00C95BAD">
              <w:rPr>
                <w:rFonts w:asciiTheme="minorHAnsi" w:hAnsiTheme="minorHAnsi"/>
                <w:b/>
                <w:sz w:val="16"/>
                <w:szCs w:val="16"/>
              </w:rPr>
              <w:t>Male (%):</w:t>
            </w:r>
            <w:r>
              <w:rPr>
                <w:rFonts w:asciiTheme="minorHAnsi" w:hAnsiTheme="minorHAnsi"/>
                <w:sz w:val="16"/>
                <w:szCs w:val="16"/>
              </w:rPr>
              <w:t xml:space="preserve"> 69.8; 70.6; 67.3; 68.4</w:t>
            </w:r>
          </w:p>
          <w:p w:rsidR="006E3DF9" w:rsidRDefault="006E3DF9" w:rsidP="006E3DF9">
            <w:pPr>
              <w:pStyle w:val="NoSpacing"/>
              <w:rPr>
                <w:rFonts w:asciiTheme="minorHAnsi" w:hAnsiTheme="minorHAnsi"/>
                <w:b/>
                <w:sz w:val="16"/>
                <w:szCs w:val="16"/>
              </w:rPr>
            </w:pPr>
          </w:p>
          <w:p w:rsidR="006E3DF9" w:rsidRDefault="006E3DF9" w:rsidP="006E3DF9">
            <w:pPr>
              <w:pStyle w:val="NoSpacing"/>
              <w:rPr>
                <w:rFonts w:asciiTheme="minorHAnsi" w:hAnsiTheme="minorHAnsi"/>
                <w:sz w:val="16"/>
                <w:szCs w:val="16"/>
              </w:rPr>
            </w:pPr>
            <w:r w:rsidRPr="00C95BAD">
              <w:rPr>
                <w:rFonts w:asciiTheme="minorHAnsi" w:hAnsiTheme="minorHAnsi"/>
                <w:b/>
                <w:sz w:val="16"/>
                <w:szCs w:val="16"/>
              </w:rPr>
              <w:t>Current smoker (%):</w:t>
            </w:r>
            <w:r>
              <w:rPr>
                <w:rFonts w:asciiTheme="minorHAnsi" w:hAnsiTheme="minorHAnsi"/>
                <w:sz w:val="16"/>
                <w:szCs w:val="16"/>
              </w:rPr>
              <w:t xml:space="preserve"> 46; 58; 48; 51</w:t>
            </w:r>
          </w:p>
          <w:p w:rsidR="006E3DF9" w:rsidRDefault="006E3DF9" w:rsidP="006E3DF9">
            <w:pPr>
              <w:pStyle w:val="NoSpacing"/>
              <w:rPr>
                <w:rFonts w:asciiTheme="minorHAnsi" w:hAnsiTheme="minorHAnsi"/>
                <w:sz w:val="16"/>
                <w:szCs w:val="16"/>
              </w:rPr>
            </w:pPr>
            <w:r w:rsidRPr="00C95BAD">
              <w:rPr>
                <w:rFonts w:asciiTheme="minorHAnsi" w:hAnsiTheme="minorHAnsi"/>
                <w:b/>
                <w:sz w:val="16"/>
                <w:szCs w:val="16"/>
              </w:rPr>
              <w:t>Smoking pack-years:</w:t>
            </w:r>
            <w:r>
              <w:rPr>
                <w:rFonts w:asciiTheme="minorHAnsi" w:hAnsiTheme="minorHAnsi"/>
                <w:sz w:val="16"/>
                <w:szCs w:val="16"/>
              </w:rPr>
              <w:t xml:space="preserve"> 44.8</w:t>
            </w:r>
            <w:r>
              <w:rPr>
                <w:rFonts w:ascii="Calibri" w:hAnsi="Calibri"/>
                <w:sz w:val="16"/>
                <w:szCs w:val="16"/>
              </w:rPr>
              <w:t>±</w:t>
            </w:r>
            <w:r>
              <w:rPr>
                <w:rFonts w:asciiTheme="minorHAnsi" w:hAnsiTheme="minorHAnsi"/>
                <w:sz w:val="16"/>
                <w:szCs w:val="16"/>
              </w:rPr>
              <w:t>27.7; 43.5</w:t>
            </w:r>
            <w:r>
              <w:rPr>
                <w:rFonts w:ascii="Calibri" w:hAnsi="Calibri"/>
                <w:sz w:val="16"/>
                <w:szCs w:val="16"/>
              </w:rPr>
              <w:t>±</w:t>
            </w:r>
            <w:r>
              <w:rPr>
                <w:rFonts w:asciiTheme="minorHAnsi" w:hAnsiTheme="minorHAnsi"/>
                <w:sz w:val="16"/>
                <w:szCs w:val="16"/>
              </w:rPr>
              <w:t>25; 41.9</w:t>
            </w:r>
            <w:r>
              <w:rPr>
                <w:rFonts w:ascii="Calibri" w:hAnsi="Calibri"/>
                <w:sz w:val="16"/>
                <w:szCs w:val="16"/>
              </w:rPr>
              <w:t>±</w:t>
            </w:r>
            <w:r>
              <w:rPr>
                <w:rFonts w:asciiTheme="minorHAnsi" w:hAnsiTheme="minorHAnsi"/>
                <w:sz w:val="16"/>
                <w:szCs w:val="16"/>
              </w:rPr>
              <w:t>24.4; 41.6</w:t>
            </w:r>
            <w:r>
              <w:rPr>
                <w:rFonts w:ascii="Calibri" w:hAnsi="Calibri"/>
                <w:sz w:val="16"/>
                <w:szCs w:val="16"/>
              </w:rPr>
              <w:t>±</w:t>
            </w:r>
            <w:r>
              <w:rPr>
                <w:rFonts w:asciiTheme="minorHAnsi" w:hAnsiTheme="minorHAnsi"/>
                <w:sz w:val="16"/>
                <w:szCs w:val="16"/>
              </w:rPr>
              <w:t>25.4</w:t>
            </w:r>
          </w:p>
          <w:p w:rsidR="006E3DF9" w:rsidRDefault="006E3DF9" w:rsidP="006E3DF9">
            <w:pPr>
              <w:pStyle w:val="NoSpacing"/>
              <w:rPr>
                <w:rFonts w:asciiTheme="minorHAnsi" w:hAnsiTheme="minorHAnsi"/>
                <w:sz w:val="16"/>
                <w:szCs w:val="16"/>
              </w:rPr>
            </w:pPr>
            <w:r w:rsidRPr="00C95BAD">
              <w:rPr>
                <w:rFonts w:asciiTheme="minorHAnsi" w:hAnsiTheme="minorHAnsi"/>
                <w:b/>
                <w:sz w:val="16"/>
                <w:szCs w:val="16"/>
              </w:rPr>
              <w:t>ICS use (%):</w:t>
            </w:r>
            <w:r>
              <w:rPr>
                <w:rFonts w:asciiTheme="minorHAnsi" w:hAnsiTheme="minorHAnsi"/>
                <w:sz w:val="16"/>
                <w:szCs w:val="16"/>
              </w:rPr>
              <w:t xml:space="preserve"> 44; 48; 43; 40</w:t>
            </w:r>
          </w:p>
          <w:p w:rsidR="006E3DF9" w:rsidRDefault="006E3DF9" w:rsidP="006E3DF9">
            <w:pPr>
              <w:pStyle w:val="NoSpacing"/>
              <w:rPr>
                <w:rFonts w:asciiTheme="minorHAnsi" w:hAnsiTheme="minorHAnsi"/>
                <w:sz w:val="16"/>
                <w:szCs w:val="16"/>
              </w:rPr>
            </w:pPr>
            <w:r w:rsidRPr="00C95BAD">
              <w:rPr>
                <w:rFonts w:asciiTheme="minorHAnsi" w:hAnsiTheme="minorHAnsi"/>
                <w:b/>
                <w:sz w:val="16"/>
                <w:szCs w:val="16"/>
              </w:rPr>
              <w:t xml:space="preserve">Post-albuterol FEV1% </w:t>
            </w:r>
            <w:proofErr w:type="spellStart"/>
            <w:r w:rsidRPr="00C95BAD">
              <w:rPr>
                <w:rFonts w:asciiTheme="minorHAnsi" w:hAnsiTheme="minorHAnsi"/>
                <w:b/>
                <w:sz w:val="16"/>
                <w:szCs w:val="16"/>
              </w:rPr>
              <w:t>pred</w:t>
            </w:r>
            <w:proofErr w:type="spellEnd"/>
            <w:r w:rsidRPr="00C95BAD">
              <w:rPr>
                <w:rFonts w:asciiTheme="minorHAnsi" w:hAnsiTheme="minorHAnsi"/>
                <w:b/>
                <w:sz w:val="16"/>
                <w:szCs w:val="16"/>
              </w:rPr>
              <w:t>:</w:t>
            </w:r>
            <w:r>
              <w:rPr>
                <w:rFonts w:asciiTheme="minorHAnsi" w:hAnsiTheme="minorHAnsi"/>
                <w:sz w:val="16"/>
                <w:szCs w:val="16"/>
              </w:rPr>
              <w:t xml:space="preserve"> 48</w:t>
            </w:r>
            <w:r>
              <w:rPr>
                <w:rFonts w:ascii="Calibri" w:hAnsi="Calibri"/>
                <w:sz w:val="16"/>
                <w:szCs w:val="16"/>
              </w:rPr>
              <w:t>±</w:t>
            </w:r>
            <w:r>
              <w:rPr>
                <w:rFonts w:asciiTheme="minorHAnsi" w:hAnsiTheme="minorHAnsi"/>
                <w:sz w:val="16"/>
                <w:szCs w:val="16"/>
              </w:rPr>
              <w:t>12.9; 47.2</w:t>
            </w:r>
            <w:r>
              <w:rPr>
                <w:rFonts w:ascii="Calibri" w:hAnsi="Calibri"/>
                <w:sz w:val="16"/>
                <w:szCs w:val="16"/>
              </w:rPr>
              <w:t>±</w:t>
            </w:r>
            <w:r>
              <w:rPr>
                <w:rFonts w:asciiTheme="minorHAnsi" w:hAnsiTheme="minorHAnsi"/>
                <w:sz w:val="16"/>
                <w:szCs w:val="16"/>
              </w:rPr>
              <w:t>12.8; 47.8</w:t>
            </w:r>
            <w:r>
              <w:rPr>
                <w:rFonts w:ascii="Calibri" w:hAnsi="Calibri"/>
                <w:sz w:val="16"/>
                <w:szCs w:val="16"/>
              </w:rPr>
              <w:t>±</w:t>
            </w:r>
            <w:r>
              <w:rPr>
                <w:rFonts w:asciiTheme="minorHAnsi" w:hAnsiTheme="minorHAnsi"/>
                <w:sz w:val="16"/>
                <w:szCs w:val="16"/>
              </w:rPr>
              <w:t>13.4; 47.7.2</w:t>
            </w:r>
            <w:r>
              <w:rPr>
                <w:rFonts w:ascii="Calibri" w:hAnsi="Calibri"/>
                <w:sz w:val="16"/>
                <w:szCs w:val="16"/>
              </w:rPr>
              <w:t>±</w:t>
            </w:r>
            <w:r>
              <w:rPr>
                <w:rFonts w:asciiTheme="minorHAnsi" w:hAnsiTheme="minorHAnsi"/>
                <w:sz w:val="16"/>
                <w:szCs w:val="16"/>
              </w:rPr>
              <w:t>12.7</w:t>
            </w:r>
          </w:p>
          <w:p w:rsidR="006E3DF9" w:rsidRDefault="006E3DF9" w:rsidP="006E3DF9">
            <w:pPr>
              <w:pStyle w:val="NoSpacing"/>
              <w:rPr>
                <w:rFonts w:asciiTheme="minorHAnsi" w:hAnsiTheme="minorHAnsi"/>
                <w:sz w:val="16"/>
                <w:szCs w:val="16"/>
              </w:rPr>
            </w:pPr>
            <w:r w:rsidRPr="00C95BAD">
              <w:rPr>
                <w:rFonts w:asciiTheme="minorHAnsi" w:hAnsiTheme="minorHAnsi"/>
                <w:b/>
                <w:sz w:val="16"/>
                <w:szCs w:val="16"/>
              </w:rPr>
              <w:t>% Reversibility to albuterol:</w:t>
            </w:r>
            <w:r>
              <w:rPr>
                <w:rFonts w:asciiTheme="minorHAnsi" w:hAnsiTheme="minorHAnsi"/>
                <w:sz w:val="16"/>
                <w:szCs w:val="16"/>
              </w:rPr>
              <w:t xml:space="preserve"> 12.4</w:t>
            </w:r>
            <w:r>
              <w:rPr>
                <w:rFonts w:ascii="Calibri" w:hAnsi="Calibri"/>
                <w:sz w:val="16"/>
                <w:szCs w:val="16"/>
              </w:rPr>
              <w:t>±</w:t>
            </w:r>
            <w:r>
              <w:rPr>
                <w:rFonts w:asciiTheme="minorHAnsi" w:hAnsiTheme="minorHAnsi"/>
                <w:sz w:val="16"/>
                <w:szCs w:val="16"/>
              </w:rPr>
              <w:t>15; 12.2</w:t>
            </w:r>
            <w:r>
              <w:rPr>
                <w:rFonts w:ascii="Calibri" w:hAnsi="Calibri"/>
                <w:sz w:val="16"/>
                <w:szCs w:val="16"/>
              </w:rPr>
              <w:t>±</w:t>
            </w:r>
            <w:r>
              <w:rPr>
                <w:rFonts w:asciiTheme="minorHAnsi" w:hAnsiTheme="minorHAnsi"/>
                <w:sz w:val="16"/>
                <w:szCs w:val="16"/>
              </w:rPr>
              <w:t>14.2; 10.8</w:t>
            </w:r>
            <w:r>
              <w:rPr>
                <w:rFonts w:ascii="Calibri" w:hAnsi="Calibri"/>
                <w:sz w:val="16"/>
                <w:szCs w:val="16"/>
              </w:rPr>
              <w:t>±</w:t>
            </w:r>
            <w:r>
              <w:rPr>
                <w:rFonts w:asciiTheme="minorHAnsi" w:hAnsiTheme="minorHAnsi"/>
                <w:sz w:val="16"/>
                <w:szCs w:val="16"/>
              </w:rPr>
              <w:t>13.6; 11.3</w:t>
            </w:r>
            <w:r>
              <w:rPr>
                <w:rFonts w:ascii="Calibri" w:hAnsi="Calibri"/>
                <w:sz w:val="16"/>
                <w:szCs w:val="16"/>
              </w:rPr>
              <w:t>±</w:t>
            </w:r>
            <w:r>
              <w:rPr>
                <w:rFonts w:asciiTheme="minorHAnsi" w:hAnsiTheme="minorHAnsi"/>
                <w:sz w:val="16"/>
                <w:szCs w:val="16"/>
              </w:rPr>
              <w:t>13.7</w:t>
            </w:r>
          </w:p>
          <w:p w:rsidR="00C63EEB" w:rsidRDefault="00C63EEB" w:rsidP="00F92448">
            <w:pPr>
              <w:pStyle w:val="NoSpacing"/>
              <w:rPr>
                <w:rFonts w:asciiTheme="minorHAnsi" w:hAnsiTheme="minorHAnsi"/>
                <w:sz w:val="16"/>
                <w:szCs w:val="16"/>
              </w:rPr>
            </w:pPr>
            <w:r w:rsidRPr="00C63EEB">
              <w:rPr>
                <w:rFonts w:asciiTheme="minorHAnsi" w:hAnsiTheme="minorHAnsi"/>
                <w:b/>
                <w:sz w:val="16"/>
                <w:szCs w:val="16"/>
              </w:rPr>
              <w:t xml:space="preserve">≥1 COPD exacerbation in previous year NOT requiring </w:t>
            </w:r>
            <w:proofErr w:type="spellStart"/>
            <w:r w:rsidRPr="00C63EEB">
              <w:rPr>
                <w:rFonts w:asciiTheme="minorHAnsi" w:hAnsiTheme="minorHAnsi"/>
                <w:b/>
                <w:sz w:val="16"/>
                <w:szCs w:val="16"/>
              </w:rPr>
              <w:t>hosp</w:t>
            </w:r>
            <w:proofErr w:type="spellEnd"/>
            <w:r w:rsidRPr="00C63EEB">
              <w:rPr>
                <w:rFonts w:asciiTheme="minorHAnsi" w:hAnsiTheme="minorHAnsi"/>
                <w:b/>
                <w:sz w:val="16"/>
                <w:szCs w:val="16"/>
              </w:rPr>
              <w:t xml:space="preserve"> (%):</w:t>
            </w:r>
            <w:r>
              <w:rPr>
                <w:rFonts w:asciiTheme="minorHAnsi" w:hAnsiTheme="minorHAnsi"/>
                <w:sz w:val="16"/>
                <w:szCs w:val="16"/>
              </w:rPr>
              <w:t xml:space="preserve"> 30; 28; 34; 31</w:t>
            </w:r>
          </w:p>
          <w:p w:rsidR="00C63EEB" w:rsidRDefault="00C63EEB" w:rsidP="00F92448">
            <w:pPr>
              <w:pStyle w:val="NoSpacing"/>
              <w:rPr>
                <w:rFonts w:asciiTheme="minorHAnsi" w:hAnsiTheme="minorHAnsi"/>
                <w:sz w:val="16"/>
                <w:szCs w:val="16"/>
              </w:rPr>
            </w:pPr>
            <w:r w:rsidRPr="00C63EEB">
              <w:rPr>
                <w:rFonts w:asciiTheme="minorHAnsi" w:hAnsiTheme="minorHAnsi"/>
                <w:b/>
                <w:sz w:val="16"/>
                <w:szCs w:val="16"/>
              </w:rPr>
              <w:t xml:space="preserve">≥1 COPD exacerbation in previous year requiring </w:t>
            </w:r>
            <w:proofErr w:type="spellStart"/>
            <w:r w:rsidRPr="00C63EEB">
              <w:rPr>
                <w:rFonts w:asciiTheme="minorHAnsi" w:hAnsiTheme="minorHAnsi"/>
                <w:b/>
                <w:sz w:val="16"/>
                <w:szCs w:val="16"/>
              </w:rPr>
              <w:t>hosp</w:t>
            </w:r>
            <w:proofErr w:type="spellEnd"/>
            <w:r w:rsidRPr="00C63EEB">
              <w:rPr>
                <w:rFonts w:asciiTheme="minorHAnsi" w:hAnsiTheme="minorHAnsi"/>
                <w:b/>
                <w:sz w:val="16"/>
                <w:szCs w:val="16"/>
              </w:rPr>
              <w:t xml:space="preserve"> (%):</w:t>
            </w:r>
            <w:r>
              <w:rPr>
                <w:rFonts w:asciiTheme="minorHAnsi" w:hAnsiTheme="minorHAnsi"/>
                <w:sz w:val="16"/>
                <w:szCs w:val="16"/>
              </w:rPr>
              <w:t xml:space="preserve"> 15; 11; 19; 16</w:t>
            </w:r>
          </w:p>
          <w:p w:rsidR="001639ED" w:rsidRPr="00B21056" w:rsidRDefault="001639ED" w:rsidP="00F92448">
            <w:pPr>
              <w:pStyle w:val="NoSpacing"/>
              <w:rPr>
                <w:rFonts w:asciiTheme="minorHAnsi" w:hAnsiTheme="minorHAnsi"/>
                <w:sz w:val="16"/>
                <w:szCs w:val="16"/>
              </w:rPr>
            </w:pPr>
          </w:p>
        </w:tc>
        <w:tc>
          <w:tcPr>
            <w:tcW w:w="6300" w:type="dxa"/>
          </w:tcPr>
          <w:tbl>
            <w:tblPr>
              <w:tblStyle w:val="TableGrid"/>
              <w:tblW w:w="0" w:type="auto"/>
              <w:tblLook w:val="04A0" w:firstRow="1" w:lastRow="0" w:firstColumn="1" w:lastColumn="0" w:noHBand="0" w:noVBand="1"/>
            </w:tblPr>
            <w:tblGrid>
              <w:gridCol w:w="1946"/>
              <w:gridCol w:w="1034"/>
              <w:gridCol w:w="1035"/>
              <w:gridCol w:w="1034"/>
              <w:gridCol w:w="1035"/>
            </w:tblGrid>
            <w:tr w:rsidR="001639ED" w:rsidRPr="005A0A88" w:rsidTr="00AB40B9">
              <w:tc>
                <w:tcPr>
                  <w:tcW w:w="1946" w:type="dxa"/>
                  <w:tcBorders>
                    <w:left w:val="nil"/>
                    <w:right w:val="nil"/>
                  </w:tcBorders>
                  <w:shd w:val="clear" w:color="auto" w:fill="D9D9D9" w:themeFill="background1" w:themeFillShade="D9"/>
                  <w:vAlign w:val="center"/>
                </w:tcPr>
                <w:p w:rsidR="001639ED" w:rsidRPr="005A0A88" w:rsidRDefault="001639ED" w:rsidP="00420C4B">
                  <w:pPr>
                    <w:pStyle w:val="NoSpacing"/>
                    <w:jc w:val="center"/>
                    <w:rPr>
                      <w:rFonts w:asciiTheme="minorHAnsi" w:hAnsiTheme="minorHAnsi"/>
                      <w:b/>
                      <w:sz w:val="16"/>
                      <w:szCs w:val="16"/>
                    </w:rPr>
                  </w:pPr>
                </w:p>
              </w:tc>
              <w:tc>
                <w:tcPr>
                  <w:tcW w:w="1034" w:type="dxa"/>
                  <w:tcBorders>
                    <w:left w:val="nil"/>
                    <w:right w:val="nil"/>
                  </w:tcBorders>
                  <w:shd w:val="clear" w:color="auto" w:fill="D9D9D9" w:themeFill="background1" w:themeFillShade="D9"/>
                  <w:vAlign w:val="center"/>
                </w:tcPr>
                <w:p w:rsidR="001639ED" w:rsidRPr="005A0A88" w:rsidRDefault="001639ED" w:rsidP="00420C4B">
                  <w:pPr>
                    <w:pStyle w:val="NoSpacing"/>
                    <w:jc w:val="center"/>
                    <w:rPr>
                      <w:rFonts w:asciiTheme="minorHAnsi" w:hAnsiTheme="minorHAnsi"/>
                      <w:b/>
                      <w:sz w:val="16"/>
                      <w:szCs w:val="16"/>
                    </w:rPr>
                  </w:pPr>
                  <w:r w:rsidRPr="005A0A88">
                    <w:rPr>
                      <w:rFonts w:asciiTheme="minorHAnsi" w:hAnsiTheme="minorHAnsi"/>
                      <w:b/>
                      <w:sz w:val="16"/>
                      <w:szCs w:val="16"/>
                    </w:rPr>
                    <w:t>UMEC/VI</w:t>
                  </w:r>
                </w:p>
                <w:p w:rsidR="001639ED" w:rsidRPr="005A0A88" w:rsidRDefault="001639ED" w:rsidP="00420C4B">
                  <w:pPr>
                    <w:pStyle w:val="NoSpacing"/>
                    <w:jc w:val="center"/>
                    <w:rPr>
                      <w:rFonts w:asciiTheme="minorHAnsi" w:hAnsiTheme="minorHAnsi"/>
                      <w:b/>
                      <w:sz w:val="16"/>
                      <w:szCs w:val="16"/>
                    </w:rPr>
                  </w:pPr>
                  <w:r w:rsidRPr="005A0A88">
                    <w:rPr>
                      <w:rFonts w:asciiTheme="minorHAnsi" w:hAnsiTheme="minorHAnsi"/>
                      <w:b/>
                      <w:sz w:val="16"/>
                      <w:szCs w:val="16"/>
                    </w:rPr>
                    <w:t>62.5/25</w:t>
                  </w:r>
                </w:p>
              </w:tc>
              <w:tc>
                <w:tcPr>
                  <w:tcW w:w="1035" w:type="dxa"/>
                  <w:tcBorders>
                    <w:left w:val="nil"/>
                    <w:right w:val="nil"/>
                  </w:tcBorders>
                  <w:shd w:val="clear" w:color="auto" w:fill="D9D9D9" w:themeFill="background1" w:themeFillShade="D9"/>
                  <w:vAlign w:val="center"/>
                </w:tcPr>
                <w:p w:rsidR="001639ED" w:rsidRDefault="001639ED" w:rsidP="00420C4B">
                  <w:pPr>
                    <w:pStyle w:val="NoSpacing"/>
                    <w:jc w:val="center"/>
                    <w:rPr>
                      <w:rFonts w:asciiTheme="minorHAnsi" w:hAnsiTheme="minorHAnsi"/>
                      <w:b/>
                      <w:sz w:val="16"/>
                      <w:szCs w:val="16"/>
                    </w:rPr>
                  </w:pPr>
                  <w:r>
                    <w:rPr>
                      <w:rFonts w:asciiTheme="minorHAnsi" w:hAnsiTheme="minorHAnsi"/>
                      <w:b/>
                      <w:sz w:val="16"/>
                      <w:szCs w:val="16"/>
                    </w:rPr>
                    <w:t>UMEC/VI</w:t>
                  </w:r>
                </w:p>
                <w:p w:rsidR="001639ED" w:rsidRPr="005A0A88" w:rsidRDefault="001639ED" w:rsidP="00420C4B">
                  <w:pPr>
                    <w:pStyle w:val="NoSpacing"/>
                    <w:jc w:val="center"/>
                    <w:rPr>
                      <w:rFonts w:asciiTheme="minorHAnsi" w:hAnsiTheme="minorHAnsi"/>
                      <w:b/>
                      <w:sz w:val="16"/>
                      <w:szCs w:val="16"/>
                    </w:rPr>
                  </w:pPr>
                  <w:r>
                    <w:rPr>
                      <w:rFonts w:asciiTheme="minorHAnsi" w:hAnsiTheme="minorHAnsi"/>
                      <w:b/>
                      <w:sz w:val="16"/>
                      <w:szCs w:val="16"/>
                    </w:rPr>
                    <w:t>125/25</w:t>
                  </w:r>
                </w:p>
              </w:tc>
              <w:tc>
                <w:tcPr>
                  <w:tcW w:w="1034" w:type="dxa"/>
                  <w:tcBorders>
                    <w:left w:val="nil"/>
                    <w:right w:val="nil"/>
                  </w:tcBorders>
                  <w:shd w:val="clear" w:color="auto" w:fill="D9D9D9" w:themeFill="background1" w:themeFillShade="D9"/>
                  <w:vAlign w:val="center"/>
                </w:tcPr>
                <w:p w:rsidR="001639ED" w:rsidRPr="005A0A88" w:rsidRDefault="001639ED" w:rsidP="00420C4B">
                  <w:pPr>
                    <w:pStyle w:val="NoSpacing"/>
                    <w:jc w:val="center"/>
                    <w:rPr>
                      <w:rFonts w:asciiTheme="minorHAnsi" w:hAnsiTheme="minorHAnsi"/>
                      <w:b/>
                      <w:sz w:val="16"/>
                      <w:szCs w:val="16"/>
                    </w:rPr>
                  </w:pPr>
                  <w:r>
                    <w:rPr>
                      <w:rFonts w:asciiTheme="minorHAnsi" w:hAnsiTheme="minorHAnsi"/>
                      <w:b/>
                      <w:sz w:val="16"/>
                      <w:szCs w:val="16"/>
                    </w:rPr>
                    <w:t>TIO 18</w:t>
                  </w:r>
                </w:p>
              </w:tc>
              <w:tc>
                <w:tcPr>
                  <w:tcW w:w="1035" w:type="dxa"/>
                  <w:tcBorders>
                    <w:left w:val="nil"/>
                    <w:right w:val="nil"/>
                  </w:tcBorders>
                  <w:shd w:val="clear" w:color="auto" w:fill="D9D9D9" w:themeFill="background1" w:themeFillShade="D9"/>
                  <w:vAlign w:val="center"/>
                </w:tcPr>
                <w:p w:rsidR="001639ED" w:rsidRPr="005A0A88" w:rsidRDefault="001639ED" w:rsidP="00420C4B">
                  <w:pPr>
                    <w:pStyle w:val="NoSpacing"/>
                    <w:jc w:val="center"/>
                    <w:rPr>
                      <w:rFonts w:asciiTheme="minorHAnsi" w:hAnsiTheme="minorHAnsi"/>
                      <w:b/>
                      <w:sz w:val="16"/>
                      <w:szCs w:val="16"/>
                    </w:rPr>
                  </w:pPr>
                  <w:r>
                    <w:rPr>
                      <w:rFonts w:asciiTheme="minorHAnsi" w:hAnsiTheme="minorHAnsi"/>
                      <w:b/>
                      <w:sz w:val="16"/>
                      <w:szCs w:val="16"/>
                    </w:rPr>
                    <w:t>VI 25</w:t>
                  </w:r>
                </w:p>
              </w:tc>
            </w:tr>
            <w:tr w:rsidR="001C0E58" w:rsidTr="00AB40B9">
              <w:tc>
                <w:tcPr>
                  <w:tcW w:w="1946" w:type="dxa"/>
                  <w:tcBorders>
                    <w:left w:val="nil"/>
                    <w:right w:val="nil"/>
                  </w:tcBorders>
                </w:tcPr>
                <w:p w:rsidR="001C0E58" w:rsidRDefault="001C0E58" w:rsidP="001C0E58">
                  <w:pPr>
                    <w:pStyle w:val="NoSpacing"/>
                    <w:rPr>
                      <w:rFonts w:asciiTheme="minorHAnsi" w:hAnsiTheme="minorHAnsi"/>
                      <w:sz w:val="16"/>
                      <w:szCs w:val="16"/>
                    </w:rPr>
                  </w:pPr>
                  <w:r>
                    <w:rPr>
                      <w:rFonts w:asciiTheme="minorHAnsi" w:hAnsiTheme="minorHAnsi"/>
                      <w:sz w:val="16"/>
                      <w:szCs w:val="16"/>
                    </w:rPr>
                    <w:t xml:space="preserve">Withdrawals </w:t>
                  </w:r>
                  <w:proofErr w:type="gramStart"/>
                  <w:r w:rsidR="00F92448">
                    <w:rPr>
                      <w:rFonts w:asciiTheme="minorHAnsi" w:hAnsiTheme="minorHAnsi"/>
                      <w:sz w:val="16"/>
                      <w:szCs w:val="16"/>
                    </w:rPr>
                    <w:t>n</w:t>
                  </w:r>
                  <w:r>
                    <w:rPr>
                      <w:rFonts w:asciiTheme="minorHAnsi" w:hAnsiTheme="minorHAnsi"/>
                      <w:sz w:val="16"/>
                      <w:szCs w:val="16"/>
                    </w:rPr>
                    <w:t>(</w:t>
                  </w:r>
                  <w:proofErr w:type="gramEnd"/>
                  <w:r>
                    <w:rPr>
                      <w:rFonts w:asciiTheme="minorHAnsi" w:hAnsiTheme="minorHAnsi"/>
                      <w:sz w:val="16"/>
                      <w:szCs w:val="16"/>
                    </w:rPr>
                    <w:t>%)</w:t>
                  </w:r>
                </w:p>
              </w:tc>
              <w:tc>
                <w:tcPr>
                  <w:tcW w:w="1034"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31 (15)</w:t>
                  </w:r>
                </w:p>
              </w:tc>
              <w:tc>
                <w:tcPr>
                  <w:tcW w:w="1035"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41 (19)</w:t>
                  </w:r>
                </w:p>
              </w:tc>
              <w:tc>
                <w:tcPr>
                  <w:tcW w:w="1034"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31 (15)</w:t>
                  </w:r>
                </w:p>
              </w:tc>
              <w:tc>
                <w:tcPr>
                  <w:tcW w:w="1035"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44 (21)</w:t>
                  </w:r>
                </w:p>
              </w:tc>
            </w:tr>
            <w:tr w:rsidR="001C0E58" w:rsidTr="00AB40B9">
              <w:tc>
                <w:tcPr>
                  <w:tcW w:w="1946" w:type="dxa"/>
                  <w:tcBorders>
                    <w:left w:val="nil"/>
                    <w:right w:val="nil"/>
                  </w:tcBorders>
                </w:tcPr>
                <w:p w:rsidR="001C0E58" w:rsidRDefault="001C0E58" w:rsidP="001C0E58">
                  <w:pPr>
                    <w:pStyle w:val="NoSpacing"/>
                    <w:rPr>
                      <w:rFonts w:asciiTheme="minorHAnsi" w:hAnsiTheme="minorHAnsi"/>
                      <w:sz w:val="16"/>
                      <w:szCs w:val="16"/>
                    </w:rPr>
                  </w:pPr>
                  <w:r>
                    <w:rPr>
                      <w:rFonts w:asciiTheme="minorHAnsi" w:hAnsiTheme="minorHAnsi"/>
                      <w:sz w:val="16"/>
                      <w:szCs w:val="16"/>
                    </w:rPr>
                    <w:t xml:space="preserve">Withdrew due to AE </w:t>
                  </w:r>
                  <w:proofErr w:type="gramStart"/>
                  <w:r w:rsidR="00F92448">
                    <w:rPr>
                      <w:rFonts w:asciiTheme="minorHAnsi" w:hAnsiTheme="minorHAnsi"/>
                      <w:sz w:val="16"/>
                      <w:szCs w:val="16"/>
                    </w:rPr>
                    <w:t>n</w:t>
                  </w:r>
                  <w:r>
                    <w:rPr>
                      <w:rFonts w:asciiTheme="minorHAnsi" w:hAnsiTheme="minorHAnsi"/>
                      <w:sz w:val="16"/>
                      <w:szCs w:val="16"/>
                    </w:rPr>
                    <w:t>(</w:t>
                  </w:r>
                  <w:proofErr w:type="gramEnd"/>
                  <w:r>
                    <w:rPr>
                      <w:rFonts w:asciiTheme="minorHAnsi" w:hAnsiTheme="minorHAnsi"/>
                      <w:sz w:val="16"/>
                      <w:szCs w:val="16"/>
                    </w:rPr>
                    <w:t>%)</w:t>
                  </w:r>
                </w:p>
              </w:tc>
              <w:tc>
                <w:tcPr>
                  <w:tcW w:w="1034"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10 (5)</w:t>
                  </w:r>
                </w:p>
              </w:tc>
              <w:tc>
                <w:tcPr>
                  <w:tcW w:w="1035"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15 (7)</w:t>
                  </w:r>
                </w:p>
              </w:tc>
              <w:tc>
                <w:tcPr>
                  <w:tcW w:w="1034"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9 (4)</w:t>
                  </w:r>
                </w:p>
              </w:tc>
              <w:tc>
                <w:tcPr>
                  <w:tcW w:w="1035"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44 (5)</w:t>
                  </w:r>
                </w:p>
              </w:tc>
            </w:tr>
            <w:tr w:rsidR="001C0E58" w:rsidTr="00AB40B9">
              <w:tc>
                <w:tcPr>
                  <w:tcW w:w="1946" w:type="dxa"/>
                  <w:tcBorders>
                    <w:left w:val="nil"/>
                    <w:right w:val="nil"/>
                  </w:tcBorders>
                </w:tcPr>
                <w:p w:rsidR="001C0E58" w:rsidRDefault="001C0E58" w:rsidP="001C0E58">
                  <w:pPr>
                    <w:pStyle w:val="NoSpacing"/>
                    <w:rPr>
                      <w:rFonts w:asciiTheme="minorHAnsi" w:hAnsiTheme="minorHAnsi"/>
                      <w:sz w:val="16"/>
                      <w:szCs w:val="16"/>
                    </w:rPr>
                  </w:pPr>
                  <w:r>
                    <w:rPr>
                      <w:rFonts w:asciiTheme="minorHAnsi" w:hAnsiTheme="minorHAnsi"/>
                      <w:sz w:val="16"/>
                      <w:szCs w:val="16"/>
                    </w:rPr>
                    <w:t xml:space="preserve">Withdrew due to LOE </w:t>
                  </w:r>
                  <w:proofErr w:type="gramStart"/>
                  <w:r w:rsidR="00F92448">
                    <w:rPr>
                      <w:rFonts w:asciiTheme="minorHAnsi" w:hAnsiTheme="minorHAnsi"/>
                      <w:sz w:val="16"/>
                      <w:szCs w:val="16"/>
                    </w:rPr>
                    <w:t>n</w:t>
                  </w:r>
                  <w:r>
                    <w:rPr>
                      <w:rFonts w:asciiTheme="minorHAnsi" w:hAnsiTheme="minorHAnsi"/>
                      <w:sz w:val="16"/>
                      <w:szCs w:val="16"/>
                    </w:rPr>
                    <w:t>(</w:t>
                  </w:r>
                  <w:proofErr w:type="gramEnd"/>
                  <w:r>
                    <w:rPr>
                      <w:rFonts w:asciiTheme="minorHAnsi" w:hAnsiTheme="minorHAnsi"/>
                      <w:sz w:val="16"/>
                      <w:szCs w:val="16"/>
                    </w:rPr>
                    <w:t>%)</w:t>
                  </w:r>
                </w:p>
              </w:tc>
              <w:tc>
                <w:tcPr>
                  <w:tcW w:w="1034"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9 (4)</w:t>
                  </w:r>
                </w:p>
              </w:tc>
              <w:tc>
                <w:tcPr>
                  <w:tcW w:w="1035"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5 (2)</w:t>
                  </w:r>
                </w:p>
              </w:tc>
              <w:tc>
                <w:tcPr>
                  <w:tcW w:w="1034"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7 (3)</w:t>
                  </w:r>
                </w:p>
              </w:tc>
              <w:tc>
                <w:tcPr>
                  <w:tcW w:w="1035" w:type="dxa"/>
                  <w:tcBorders>
                    <w:left w:val="nil"/>
                    <w:right w:val="nil"/>
                  </w:tcBorders>
                  <w:vAlign w:val="center"/>
                </w:tcPr>
                <w:p w:rsidR="001C0E58" w:rsidRDefault="00F92448" w:rsidP="00420C4B">
                  <w:pPr>
                    <w:pStyle w:val="NoSpacing"/>
                    <w:jc w:val="center"/>
                    <w:rPr>
                      <w:rFonts w:asciiTheme="minorHAnsi" w:hAnsiTheme="minorHAnsi"/>
                      <w:sz w:val="16"/>
                      <w:szCs w:val="16"/>
                    </w:rPr>
                  </w:pPr>
                  <w:r>
                    <w:rPr>
                      <w:rFonts w:asciiTheme="minorHAnsi" w:hAnsiTheme="minorHAnsi"/>
                      <w:sz w:val="16"/>
                      <w:szCs w:val="16"/>
                    </w:rPr>
                    <w:t>17 (8)</w:t>
                  </w:r>
                </w:p>
              </w:tc>
            </w:tr>
            <w:tr w:rsidR="001C0E58" w:rsidTr="00AB40B9">
              <w:tc>
                <w:tcPr>
                  <w:tcW w:w="1946" w:type="dxa"/>
                  <w:tcBorders>
                    <w:left w:val="nil"/>
                    <w:right w:val="nil"/>
                  </w:tcBorders>
                </w:tcPr>
                <w:p w:rsidR="001C0E58" w:rsidRDefault="001C0E58" w:rsidP="00420C4B">
                  <w:pPr>
                    <w:pStyle w:val="NoSpacing"/>
                    <w:rPr>
                      <w:rFonts w:asciiTheme="minorHAnsi" w:hAnsiTheme="minorHAnsi"/>
                      <w:sz w:val="16"/>
                      <w:szCs w:val="16"/>
                    </w:rPr>
                  </w:pPr>
                  <w:r>
                    <w:rPr>
                      <w:rFonts w:asciiTheme="minorHAnsi" w:hAnsiTheme="minorHAnsi"/>
                      <w:sz w:val="16"/>
                      <w:szCs w:val="16"/>
                    </w:rPr>
                    <w:t>Δ Trough FEV1 (ml)</w:t>
                  </w:r>
                </w:p>
              </w:tc>
              <w:tc>
                <w:tcPr>
                  <w:tcW w:w="1034"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211</w:t>
                  </w:r>
                  <w:r>
                    <w:rPr>
                      <w:rFonts w:ascii="Calibri" w:hAnsi="Calibri"/>
                      <w:sz w:val="16"/>
                      <w:szCs w:val="16"/>
                    </w:rPr>
                    <w:t>±</w:t>
                  </w:r>
                  <w:r>
                    <w:rPr>
                      <w:rFonts w:asciiTheme="minorHAnsi" w:hAnsiTheme="minorHAnsi"/>
                      <w:sz w:val="16"/>
                      <w:szCs w:val="16"/>
                    </w:rPr>
                    <w:t>18.3*</w:t>
                  </w:r>
                </w:p>
              </w:tc>
              <w:tc>
                <w:tcPr>
                  <w:tcW w:w="1035"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209</w:t>
                  </w:r>
                  <w:r>
                    <w:rPr>
                      <w:rFonts w:ascii="Calibri" w:hAnsi="Calibri"/>
                      <w:sz w:val="16"/>
                      <w:szCs w:val="16"/>
                    </w:rPr>
                    <w:t>±</w:t>
                  </w:r>
                  <w:r>
                    <w:rPr>
                      <w:rFonts w:asciiTheme="minorHAnsi" w:hAnsiTheme="minorHAnsi"/>
                      <w:sz w:val="16"/>
                      <w:szCs w:val="16"/>
                    </w:rPr>
                    <w:t>18.7*</w:t>
                  </w:r>
                </w:p>
              </w:tc>
              <w:tc>
                <w:tcPr>
                  <w:tcW w:w="1034"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121</w:t>
                  </w:r>
                  <w:r>
                    <w:rPr>
                      <w:rFonts w:ascii="Calibri" w:hAnsi="Calibri"/>
                      <w:sz w:val="16"/>
                      <w:szCs w:val="16"/>
                    </w:rPr>
                    <w:t>±</w:t>
                  </w:r>
                  <w:r>
                    <w:rPr>
                      <w:rFonts w:asciiTheme="minorHAnsi" w:hAnsiTheme="minorHAnsi"/>
                      <w:sz w:val="16"/>
                      <w:szCs w:val="16"/>
                    </w:rPr>
                    <w:t>18.6</w:t>
                  </w:r>
                </w:p>
              </w:tc>
              <w:tc>
                <w:tcPr>
                  <w:tcW w:w="1035"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121</w:t>
                  </w:r>
                  <w:r>
                    <w:rPr>
                      <w:rFonts w:ascii="Calibri" w:hAnsi="Calibri"/>
                      <w:sz w:val="16"/>
                      <w:szCs w:val="16"/>
                    </w:rPr>
                    <w:t>±</w:t>
                  </w:r>
                  <w:r>
                    <w:rPr>
                      <w:rFonts w:asciiTheme="minorHAnsi" w:hAnsiTheme="minorHAnsi"/>
                      <w:sz w:val="16"/>
                      <w:szCs w:val="16"/>
                    </w:rPr>
                    <w:t>18.9</w:t>
                  </w:r>
                </w:p>
              </w:tc>
            </w:tr>
            <w:tr w:rsidR="001C0E58" w:rsidTr="00AB40B9">
              <w:tc>
                <w:tcPr>
                  <w:tcW w:w="1946" w:type="dxa"/>
                  <w:tcBorders>
                    <w:left w:val="nil"/>
                    <w:right w:val="nil"/>
                  </w:tcBorders>
                </w:tcPr>
                <w:p w:rsidR="001C0E58" w:rsidRDefault="001C0E58" w:rsidP="00420C4B">
                  <w:pPr>
                    <w:pStyle w:val="NoSpacing"/>
                    <w:rPr>
                      <w:rFonts w:asciiTheme="minorHAnsi" w:hAnsiTheme="minorHAnsi"/>
                      <w:sz w:val="16"/>
                      <w:szCs w:val="16"/>
                    </w:rPr>
                  </w:pPr>
                  <w:r>
                    <w:rPr>
                      <w:rFonts w:asciiTheme="minorHAnsi" w:hAnsiTheme="minorHAnsi"/>
                      <w:sz w:val="16"/>
                      <w:szCs w:val="16"/>
                    </w:rPr>
                    <w:t>Δ WM FEV1 0-6h (ml)</w:t>
                  </w:r>
                </w:p>
              </w:tc>
              <w:tc>
                <w:tcPr>
                  <w:tcW w:w="1034"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254</w:t>
                  </w:r>
                  <w:r>
                    <w:rPr>
                      <w:rFonts w:ascii="Calibri" w:hAnsi="Calibri"/>
                      <w:sz w:val="16"/>
                      <w:szCs w:val="16"/>
                    </w:rPr>
                    <w:t>±</w:t>
                  </w:r>
                  <w:r>
                    <w:rPr>
                      <w:rFonts w:asciiTheme="minorHAnsi" w:hAnsiTheme="minorHAnsi"/>
                      <w:sz w:val="16"/>
                      <w:szCs w:val="16"/>
                    </w:rPr>
                    <w:t>18.3*</w:t>
                  </w:r>
                </w:p>
              </w:tc>
              <w:tc>
                <w:tcPr>
                  <w:tcW w:w="1035"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263</w:t>
                  </w:r>
                  <w:r>
                    <w:rPr>
                      <w:rFonts w:ascii="Calibri" w:hAnsi="Calibri"/>
                      <w:sz w:val="16"/>
                      <w:szCs w:val="16"/>
                    </w:rPr>
                    <w:t>±</w:t>
                  </w:r>
                  <w:r>
                    <w:rPr>
                      <w:rFonts w:asciiTheme="minorHAnsi" w:hAnsiTheme="minorHAnsi"/>
                      <w:sz w:val="16"/>
                      <w:szCs w:val="16"/>
                    </w:rPr>
                    <w:t>18.7*</w:t>
                  </w:r>
                </w:p>
              </w:tc>
              <w:tc>
                <w:tcPr>
                  <w:tcW w:w="1034"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181</w:t>
                  </w:r>
                  <w:r>
                    <w:rPr>
                      <w:rFonts w:ascii="Calibri" w:hAnsi="Calibri"/>
                      <w:sz w:val="16"/>
                      <w:szCs w:val="16"/>
                    </w:rPr>
                    <w:t>±</w:t>
                  </w:r>
                  <w:r>
                    <w:rPr>
                      <w:rFonts w:asciiTheme="minorHAnsi" w:hAnsiTheme="minorHAnsi"/>
                      <w:sz w:val="16"/>
                      <w:szCs w:val="16"/>
                    </w:rPr>
                    <w:t>18.7</w:t>
                  </w:r>
                </w:p>
              </w:tc>
              <w:tc>
                <w:tcPr>
                  <w:tcW w:w="1035" w:type="dxa"/>
                  <w:tcBorders>
                    <w:left w:val="nil"/>
                    <w:right w:val="nil"/>
                  </w:tcBorders>
                  <w:vAlign w:val="center"/>
                </w:tcPr>
                <w:p w:rsidR="001C0E58" w:rsidRDefault="001C0E58" w:rsidP="00420C4B">
                  <w:pPr>
                    <w:pStyle w:val="NoSpacing"/>
                    <w:jc w:val="center"/>
                    <w:rPr>
                      <w:rFonts w:asciiTheme="minorHAnsi" w:hAnsiTheme="minorHAnsi"/>
                      <w:sz w:val="16"/>
                      <w:szCs w:val="16"/>
                    </w:rPr>
                  </w:pPr>
                  <w:r>
                    <w:rPr>
                      <w:rFonts w:asciiTheme="minorHAnsi" w:hAnsiTheme="minorHAnsi"/>
                      <w:sz w:val="16"/>
                      <w:szCs w:val="16"/>
                    </w:rPr>
                    <w:t>178</w:t>
                  </w:r>
                  <w:r>
                    <w:rPr>
                      <w:rFonts w:ascii="Calibri" w:hAnsi="Calibri"/>
                      <w:sz w:val="16"/>
                      <w:szCs w:val="16"/>
                    </w:rPr>
                    <w:t>±</w:t>
                  </w:r>
                  <w:r>
                    <w:rPr>
                      <w:rFonts w:asciiTheme="minorHAnsi" w:hAnsiTheme="minorHAnsi"/>
                      <w:sz w:val="16"/>
                      <w:szCs w:val="16"/>
                    </w:rPr>
                    <w:t>18.9</w:t>
                  </w:r>
                </w:p>
              </w:tc>
            </w:tr>
            <w:tr w:rsidR="00AB40B9" w:rsidTr="00AB40B9">
              <w:tc>
                <w:tcPr>
                  <w:tcW w:w="1946" w:type="dxa"/>
                  <w:tcBorders>
                    <w:left w:val="nil"/>
                    <w:right w:val="nil"/>
                  </w:tcBorders>
                </w:tcPr>
                <w:p w:rsidR="00AB40B9" w:rsidRDefault="00AB40B9" w:rsidP="00420C4B">
                  <w:pPr>
                    <w:pStyle w:val="NoSpacing"/>
                    <w:rPr>
                      <w:rFonts w:asciiTheme="minorHAnsi" w:hAnsiTheme="minorHAnsi"/>
                      <w:sz w:val="16"/>
                      <w:szCs w:val="16"/>
                    </w:rPr>
                  </w:pPr>
                  <w:r>
                    <w:rPr>
                      <w:rFonts w:asciiTheme="minorHAnsi" w:hAnsiTheme="minorHAnsi"/>
                      <w:sz w:val="16"/>
                      <w:szCs w:val="16"/>
                    </w:rPr>
                    <w:t>TDI focal score</w:t>
                  </w:r>
                </w:p>
              </w:tc>
              <w:tc>
                <w:tcPr>
                  <w:tcW w:w="1034" w:type="dxa"/>
                  <w:tcBorders>
                    <w:left w:val="nil"/>
                    <w:right w:val="nil"/>
                  </w:tcBorders>
                  <w:vAlign w:val="bottom"/>
                </w:tcPr>
                <w:p w:rsidR="00AB40B9" w:rsidRDefault="00AB40B9" w:rsidP="00301597">
                  <w:pPr>
                    <w:jc w:val="center"/>
                    <w:rPr>
                      <w:rFonts w:asciiTheme="minorHAnsi" w:hAnsiTheme="minorHAnsi"/>
                      <w:sz w:val="16"/>
                      <w:szCs w:val="16"/>
                    </w:rPr>
                  </w:pPr>
                  <w:r>
                    <w:rPr>
                      <w:rFonts w:asciiTheme="minorHAnsi" w:hAnsiTheme="minorHAnsi"/>
                      <w:sz w:val="16"/>
                      <w:szCs w:val="16"/>
                    </w:rPr>
                    <w:t>2.3</w:t>
                  </w:r>
                  <w:r>
                    <w:rPr>
                      <w:rFonts w:ascii="Calibri" w:hAnsi="Calibri"/>
                      <w:sz w:val="16"/>
                      <w:szCs w:val="16"/>
                    </w:rPr>
                    <w:t>±</w:t>
                  </w:r>
                  <w:r>
                    <w:rPr>
                      <w:rFonts w:asciiTheme="minorHAnsi" w:hAnsiTheme="minorHAnsi"/>
                      <w:sz w:val="16"/>
                      <w:szCs w:val="16"/>
                    </w:rPr>
                    <w:t>0.2</w:t>
                  </w:r>
                </w:p>
              </w:tc>
              <w:tc>
                <w:tcPr>
                  <w:tcW w:w="1035" w:type="dxa"/>
                  <w:tcBorders>
                    <w:left w:val="nil"/>
                    <w:right w:val="nil"/>
                  </w:tcBorders>
                  <w:vAlign w:val="center"/>
                </w:tcPr>
                <w:p w:rsidR="00AB40B9" w:rsidRDefault="00AB40B9" w:rsidP="00301597">
                  <w:pPr>
                    <w:jc w:val="center"/>
                    <w:rPr>
                      <w:rFonts w:asciiTheme="minorHAnsi" w:hAnsiTheme="minorHAnsi"/>
                      <w:sz w:val="16"/>
                      <w:szCs w:val="16"/>
                    </w:rPr>
                  </w:pPr>
                  <w:r>
                    <w:rPr>
                      <w:rFonts w:asciiTheme="minorHAnsi" w:hAnsiTheme="minorHAnsi"/>
                      <w:sz w:val="16"/>
                      <w:szCs w:val="16"/>
                    </w:rPr>
                    <w:t>2.9</w:t>
                  </w:r>
                  <w:r>
                    <w:rPr>
                      <w:rFonts w:ascii="Calibri" w:hAnsi="Calibri"/>
                      <w:sz w:val="16"/>
                      <w:szCs w:val="16"/>
                    </w:rPr>
                    <w:t>±</w:t>
                  </w:r>
                  <w:r>
                    <w:rPr>
                      <w:rFonts w:asciiTheme="minorHAnsi" w:hAnsiTheme="minorHAnsi"/>
                      <w:sz w:val="16"/>
                      <w:szCs w:val="16"/>
                    </w:rPr>
                    <w:t>0.2</w:t>
                  </w:r>
                </w:p>
              </w:tc>
              <w:tc>
                <w:tcPr>
                  <w:tcW w:w="1034" w:type="dxa"/>
                  <w:tcBorders>
                    <w:left w:val="nil"/>
                    <w:right w:val="nil"/>
                  </w:tcBorders>
                  <w:vAlign w:val="center"/>
                </w:tcPr>
                <w:p w:rsidR="00AB40B9" w:rsidRPr="008C48C0" w:rsidRDefault="00AB40B9" w:rsidP="00420C4B">
                  <w:pPr>
                    <w:pStyle w:val="NoSpacing"/>
                    <w:jc w:val="center"/>
                    <w:rPr>
                      <w:rFonts w:asciiTheme="minorHAnsi" w:hAnsiTheme="minorHAnsi"/>
                      <w:sz w:val="16"/>
                      <w:szCs w:val="16"/>
                    </w:rPr>
                  </w:pPr>
                  <w:r>
                    <w:rPr>
                      <w:rFonts w:asciiTheme="minorHAnsi" w:hAnsiTheme="minorHAnsi"/>
                      <w:sz w:val="16"/>
                      <w:szCs w:val="16"/>
                    </w:rPr>
                    <w:t>2.4</w:t>
                  </w:r>
                  <w:r>
                    <w:rPr>
                      <w:rFonts w:ascii="Calibri" w:hAnsi="Calibri"/>
                      <w:sz w:val="16"/>
                      <w:szCs w:val="16"/>
                    </w:rPr>
                    <w:t>±</w:t>
                  </w:r>
                  <w:r>
                    <w:rPr>
                      <w:rFonts w:asciiTheme="minorHAnsi" w:hAnsiTheme="minorHAnsi"/>
                      <w:sz w:val="16"/>
                      <w:szCs w:val="16"/>
                    </w:rPr>
                    <w:t>0.2</w:t>
                  </w:r>
                </w:p>
              </w:tc>
              <w:tc>
                <w:tcPr>
                  <w:tcW w:w="1035" w:type="dxa"/>
                  <w:tcBorders>
                    <w:left w:val="nil"/>
                    <w:right w:val="nil"/>
                  </w:tcBorders>
                  <w:vAlign w:val="center"/>
                </w:tcPr>
                <w:p w:rsidR="00AB40B9" w:rsidRPr="008C48C0" w:rsidRDefault="00AB40B9" w:rsidP="00420C4B">
                  <w:pPr>
                    <w:pStyle w:val="NoSpacing"/>
                    <w:jc w:val="cente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0.2</w:t>
                  </w:r>
                </w:p>
              </w:tc>
            </w:tr>
            <w:tr w:rsidR="008C48C0" w:rsidTr="00AB40B9">
              <w:tc>
                <w:tcPr>
                  <w:tcW w:w="1946" w:type="dxa"/>
                  <w:tcBorders>
                    <w:left w:val="nil"/>
                    <w:right w:val="nil"/>
                  </w:tcBorders>
                </w:tcPr>
                <w:p w:rsidR="008C48C0" w:rsidRDefault="008C48C0" w:rsidP="00420C4B">
                  <w:pPr>
                    <w:pStyle w:val="NoSpacing"/>
                    <w:rPr>
                      <w:rFonts w:ascii="Calibri" w:hAnsi="Calibri"/>
                      <w:sz w:val="16"/>
                      <w:szCs w:val="16"/>
                    </w:rPr>
                  </w:pPr>
                  <w:r>
                    <w:rPr>
                      <w:rFonts w:asciiTheme="minorHAnsi" w:hAnsiTheme="minorHAnsi"/>
                      <w:sz w:val="16"/>
                      <w:szCs w:val="16"/>
                    </w:rPr>
                    <w:t>Δ SGRQ</w:t>
                  </w:r>
                  <w:r w:rsidR="00E82746">
                    <w:rPr>
                      <w:rFonts w:ascii="Calibri" w:hAnsi="Calibri"/>
                      <w:sz w:val="16"/>
                      <w:szCs w:val="16"/>
                    </w:rPr>
                    <w:t>‡</w:t>
                  </w:r>
                </w:p>
                <w:p w:rsidR="00E24DB6" w:rsidRDefault="00E24DB6" w:rsidP="00420C4B">
                  <w:pPr>
                    <w:pStyle w:val="NoSpacing"/>
                    <w:rPr>
                      <w:rFonts w:asciiTheme="minorHAnsi" w:hAnsiTheme="minorHAnsi"/>
                      <w:sz w:val="16"/>
                      <w:szCs w:val="16"/>
                    </w:rPr>
                  </w:pPr>
                  <w:r>
                    <w:rPr>
                      <w:rFonts w:ascii="Calibri" w:hAnsi="Calibri"/>
                      <w:sz w:val="16"/>
                      <w:szCs w:val="16"/>
                    </w:rPr>
                    <w:t>Responder (%)</w:t>
                  </w:r>
                </w:p>
              </w:tc>
              <w:tc>
                <w:tcPr>
                  <w:tcW w:w="1034" w:type="dxa"/>
                  <w:tcBorders>
                    <w:left w:val="nil"/>
                    <w:right w:val="nil"/>
                  </w:tcBorders>
                  <w:vAlign w:val="bottom"/>
                </w:tcPr>
                <w:p w:rsidR="008C48C0" w:rsidRDefault="008C48C0" w:rsidP="00301597">
                  <w:pPr>
                    <w:jc w:val="center"/>
                    <w:rPr>
                      <w:rFonts w:asciiTheme="minorHAnsi" w:hAnsiTheme="minorHAnsi"/>
                      <w:sz w:val="16"/>
                      <w:szCs w:val="16"/>
                    </w:rPr>
                  </w:pPr>
                  <w:r>
                    <w:rPr>
                      <w:rFonts w:asciiTheme="minorHAnsi" w:hAnsiTheme="minorHAnsi"/>
                      <w:sz w:val="16"/>
                      <w:szCs w:val="16"/>
                    </w:rPr>
                    <w:t>-6.87</w:t>
                  </w:r>
                  <w:r>
                    <w:rPr>
                      <w:rFonts w:ascii="Calibri" w:hAnsi="Calibri"/>
                      <w:sz w:val="16"/>
                      <w:szCs w:val="16"/>
                    </w:rPr>
                    <w:t>±</w:t>
                  </w:r>
                  <w:r>
                    <w:rPr>
                      <w:rFonts w:asciiTheme="minorHAnsi" w:hAnsiTheme="minorHAnsi"/>
                      <w:sz w:val="16"/>
                      <w:szCs w:val="16"/>
                    </w:rPr>
                    <w:t>1.02</w:t>
                  </w:r>
                </w:p>
                <w:p w:rsidR="00E24DB6" w:rsidRDefault="00E24DB6" w:rsidP="00301597">
                  <w:pPr>
                    <w:jc w:val="center"/>
                    <w:rPr>
                      <w:rFonts w:asciiTheme="minorHAnsi" w:hAnsiTheme="minorHAnsi"/>
                      <w:sz w:val="16"/>
                      <w:szCs w:val="16"/>
                    </w:rPr>
                  </w:pPr>
                  <w:r>
                    <w:rPr>
                      <w:rFonts w:asciiTheme="minorHAnsi" w:hAnsiTheme="minorHAnsi"/>
                      <w:sz w:val="16"/>
                      <w:szCs w:val="16"/>
                    </w:rPr>
                    <w:t>49</w:t>
                  </w:r>
                </w:p>
              </w:tc>
              <w:tc>
                <w:tcPr>
                  <w:tcW w:w="1035" w:type="dxa"/>
                  <w:tcBorders>
                    <w:left w:val="nil"/>
                    <w:right w:val="nil"/>
                  </w:tcBorders>
                  <w:vAlign w:val="center"/>
                </w:tcPr>
                <w:p w:rsidR="008C48C0" w:rsidRDefault="008C48C0" w:rsidP="00301597">
                  <w:pPr>
                    <w:jc w:val="center"/>
                    <w:rPr>
                      <w:rFonts w:asciiTheme="minorHAnsi" w:hAnsiTheme="minorHAnsi"/>
                      <w:sz w:val="16"/>
                      <w:szCs w:val="16"/>
                    </w:rPr>
                  </w:pPr>
                  <w:r>
                    <w:rPr>
                      <w:rFonts w:asciiTheme="minorHAnsi" w:hAnsiTheme="minorHAnsi"/>
                      <w:sz w:val="16"/>
                      <w:szCs w:val="16"/>
                    </w:rPr>
                    <w:t>-9.03</w:t>
                  </w:r>
                  <w:r>
                    <w:rPr>
                      <w:rFonts w:ascii="Calibri" w:hAnsi="Calibri"/>
                      <w:sz w:val="16"/>
                      <w:szCs w:val="16"/>
                    </w:rPr>
                    <w:t>±</w:t>
                  </w:r>
                  <w:r>
                    <w:rPr>
                      <w:rFonts w:asciiTheme="minorHAnsi" w:hAnsiTheme="minorHAnsi"/>
                      <w:sz w:val="16"/>
                      <w:szCs w:val="16"/>
                    </w:rPr>
                    <w:t>1.05</w:t>
                  </w:r>
                </w:p>
                <w:p w:rsidR="00E24DB6" w:rsidRDefault="00E24DB6" w:rsidP="00301597">
                  <w:pPr>
                    <w:jc w:val="center"/>
                    <w:rPr>
                      <w:rFonts w:asciiTheme="minorHAnsi" w:hAnsiTheme="minorHAnsi"/>
                      <w:sz w:val="16"/>
                      <w:szCs w:val="16"/>
                    </w:rPr>
                  </w:pPr>
                  <w:r>
                    <w:rPr>
                      <w:rFonts w:asciiTheme="minorHAnsi" w:hAnsiTheme="minorHAnsi"/>
                      <w:sz w:val="16"/>
                      <w:szCs w:val="16"/>
                    </w:rPr>
                    <w:t>53</w:t>
                  </w:r>
                </w:p>
              </w:tc>
              <w:tc>
                <w:tcPr>
                  <w:tcW w:w="1034" w:type="dxa"/>
                  <w:tcBorders>
                    <w:left w:val="nil"/>
                    <w:right w:val="nil"/>
                  </w:tcBorders>
                  <w:vAlign w:val="center"/>
                </w:tcPr>
                <w:p w:rsidR="008C48C0" w:rsidRDefault="008C48C0" w:rsidP="00420C4B">
                  <w:pPr>
                    <w:pStyle w:val="NoSpacing"/>
                    <w:jc w:val="center"/>
                    <w:rPr>
                      <w:rFonts w:asciiTheme="minorHAnsi" w:hAnsiTheme="minorHAnsi"/>
                      <w:sz w:val="16"/>
                      <w:szCs w:val="16"/>
                    </w:rPr>
                  </w:pPr>
                  <w:r w:rsidRPr="008C48C0">
                    <w:rPr>
                      <w:rFonts w:asciiTheme="minorHAnsi" w:hAnsiTheme="minorHAnsi"/>
                      <w:sz w:val="16"/>
                      <w:szCs w:val="16"/>
                    </w:rPr>
                    <w:t>-7.62±1.05</w:t>
                  </w:r>
                </w:p>
                <w:p w:rsidR="00E24DB6" w:rsidRDefault="00E24DB6" w:rsidP="00420C4B">
                  <w:pPr>
                    <w:pStyle w:val="NoSpacing"/>
                    <w:jc w:val="center"/>
                    <w:rPr>
                      <w:rFonts w:asciiTheme="minorHAnsi" w:hAnsiTheme="minorHAnsi"/>
                      <w:sz w:val="16"/>
                      <w:szCs w:val="16"/>
                    </w:rPr>
                  </w:pPr>
                  <w:r>
                    <w:rPr>
                      <w:rFonts w:asciiTheme="minorHAnsi" w:hAnsiTheme="minorHAnsi"/>
                      <w:sz w:val="16"/>
                      <w:szCs w:val="16"/>
                    </w:rPr>
                    <w:t>52</w:t>
                  </w:r>
                </w:p>
              </w:tc>
              <w:tc>
                <w:tcPr>
                  <w:tcW w:w="1035" w:type="dxa"/>
                  <w:tcBorders>
                    <w:left w:val="nil"/>
                    <w:right w:val="nil"/>
                  </w:tcBorders>
                  <w:vAlign w:val="center"/>
                </w:tcPr>
                <w:p w:rsidR="008C48C0" w:rsidRDefault="008C48C0" w:rsidP="00420C4B">
                  <w:pPr>
                    <w:pStyle w:val="NoSpacing"/>
                    <w:jc w:val="center"/>
                    <w:rPr>
                      <w:rFonts w:asciiTheme="minorHAnsi" w:hAnsiTheme="minorHAnsi"/>
                      <w:sz w:val="16"/>
                      <w:szCs w:val="16"/>
                    </w:rPr>
                  </w:pPr>
                  <w:r w:rsidRPr="008C48C0">
                    <w:rPr>
                      <w:rFonts w:asciiTheme="minorHAnsi" w:hAnsiTheme="minorHAnsi"/>
                      <w:sz w:val="16"/>
                      <w:szCs w:val="16"/>
                    </w:rPr>
                    <w:t>-8.29±1.06</w:t>
                  </w:r>
                </w:p>
                <w:p w:rsidR="00E24DB6" w:rsidRDefault="00E24DB6" w:rsidP="00420C4B">
                  <w:pPr>
                    <w:pStyle w:val="NoSpacing"/>
                    <w:jc w:val="center"/>
                    <w:rPr>
                      <w:rFonts w:asciiTheme="minorHAnsi" w:hAnsiTheme="minorHAnsi"/>
                      <w:sz w:val="16"/>
                      <w:szCs w:val="16"/>
                    </w:rPr>
                  </w:pPr>
                  <w:r>
                    <w:rPr>
                      <w:rFonts w:asciiTheme="minorHAnsi" w:hAnsiTheme="minorHAnsi"/>
                      <w:sz w:val="16"/>
                      <w:szCs w:val="16"/>
                    </w:rPr>
                    <w:t>52</w:t>
                  </w:r>
                </w:p>
              </w:tc>
            </w:tr>
            <w:tr w:rsidR="00D037A6" w:rsidTr="00AB40B9">
              <w:tc>
                <w:tcPr>
                  <w:tcW w:w="1946" w:type="dxa"/>
                  <w:tcBorders>
                    <w:left w:val="nil"/>
                    <w:right w:val="nil"/>
                  </w:tcBorders>
                </w:tcPr>
                <w:p w:rsidR="00D037A6" w:rsidRDefault="00D037A6" w:rsidP="00420C4B">
                  <w:pPr>
                    <w:pStyle w:val="NoSpacing"/>
                    <w:rPr>
                      <w:rFonts w:asciiTheme="minorHAnsi" w:hAnsiTheme="minorHAnsi"/>
                      <w:sz w:val="16"/>
                      <w:szCs w:val="16"/>
                    </w:rPr>
                  </w:pPr>
                  <w:r>
                    <w:rPr>
                      <w:rFonts w:asciiTheme="minorHAnsi" w:hAnsiTheme="minorHAnsi"/>
                      <w:sz w:val="16"/>
                      <w:szCs w:val="16"/>
                    </w:rPr>
                    <w:t>Rescue albuterol (puffs/day)</w:t>
                  </w:r>
                </w:p>
              </w:tc>
              <w:tc>
                <w:tcPr>
                  <w:tcW w:w="1034" w:type="dxa"/>
                  <w:tcBorders>
                    <w:left w:val="nil"/>
                    <w:right w:val="nil"/>
                  </w:tcBorders>
                  <w:vAlign w:val="center"/>
                </w:tcPr>
                <w:p w:rsidR="00D037A6" w:rsidRDefault="00D037A6" w:rsidP="00D037A6">
                  <w:pPr>
                    <w:jc w:val="center"/>
                    <w:rPr>
                      <w:rFonts w:asciiTheme="minorHAnsi" w:hAnsiTheme="minorHAnsi"/>
                      <w:sz w:val="16"/>
                      <w:szCs w:val="16"/>
                    </w:rPr>
                  </w:pPr>
                  <w:r>
                    <w:rPr>
                      <w:rFonts w:asciiTheme="minorHAnsi" w:hAnsiTheme="minorHAnsi"/>
                      <w:sz w:val="16"/>
                      <w:szCs w:val="16"/>
                    </w:rPr>
                    <w:t>-2.0</w:t>
                  </w:r>
                  <w:r>
                    <w:rPr>
                      <w:rFonts w:ascii="Calibri" w:hAnsi="Calibri"/>
                      <w:sz w:val="16"/>
                      <w:szCs w:val="16"/>
                    </w:rPr>
                    <w:t>±</w:t>
                  </w:r>
                  <w:r>
                    <w:rPr>
                      <w:rFonts w:asciiTheme="minorHAnsi" w:hAnsiTheme="minorHAnsi"/>
                      <w:sz w:val="16"/>
                      <w:szCs w:val="16"/>
                    </w:rPr>
                    <w:t>0.2§</w:t>
                  </w:r>
                </w:p>
              </w:tc>
              <w:tc>
                <w:tcPr>
                  <w:tcW w:w="1035" w:type="dxa"/>
                  <w:tcBorders>
                    <w:left w:val="nil"/>
                    <w:right w:val="nil"/>
                  </w:tcBorders>
                  <w:vAlign w:val="center"/>
                </w:tcPr>
                <w:p w:rsidR="00D037A6" w:rsidRDefault="00D037A6" w:rsidP="00301597">
                  <w:pPr>
                    <w:jc w:val="center"/>
                    <w:rPr>
                      <w:rFonts w:asciiTheme="minorHAnsi" w:hAnsiTheme="minorHAnsi"/>
                      <w:sz w:val="16"/>
                      <w:szCs w:val="16"/>
                    </w:rPr>
                  </w:pPr>
                  <w:r>
                    <w:rPr>
                      <w:rFonts w:asciiTheme="minorHAnsi" w:hAnsiTheme="minorHAnsi"/>
                      <w:sz w:val="16"/>
                      <w:szCs w:val="16"/>
                    </w:rPr>
                    <w:t>-2.0</w:t>
                  </w:r>
                  <w:r>
                    <w:rPr>
                      <w:rFonts w:ascii="Calibri" w:hAnsi="Calibri"/>
                      <w:sz w:val="16"/>
                      <w:szCs w:val="16"/>
                    </w:rPr>
                    <w:t>±</w:t>
                  </w:r>
                  <w:r>
                    <w:rPr>
                      <w:rFonts w:asciiTheme="minorHAnsi" w:hAnsiTheme="minorHAnsi"/>
                      <w:sz w:val="16"/>
                      <w:szCs w:val="16"/>
                    </w:rPr>
                    <w:t>0.2§</w:t>
                  </w:r>
                </w:p>
              </w:tc>
              <w:tc>
                <w:tcPr>
                  <w:tcW w:w="1034" w:type="dxa"/>
                  <w:tcBorders>
                    <w:left w:val="nil"/>
                    <w:right w:val="nil"/>
                  </w:tcBorders>
                  <w:vAlign w:val="center"/>
                </w:tcPr>
                <w:p w:rsidR="00D037A6" w:rsidRPr="008C48C0" w:rsidRDefault="00D037A6" w:rsidP="00420C4B">
                  <w:pPr>
                    <w:pStyle w:val="NoSpacing"/>
                    <w:jc w:val="center"/>
                    <w:rPr>
                      <w:rFonts w:asciiTheme="minorHAnsi" w:hAnsiTheme="minorHAnsi"/>
                      <w:sz w:val="16"/>
                      <w:szCs w:val="16"/>
                    </w:rPr>
                  </w:pPr>
                  <w:r>
                    <w:rPr>
                      <w:rFonts w:asciiTheme="minorHAnsi" w:hAnsiTheme="minorHAnsi"/>
                      <w:sz w:val="16"/>
                      <w:szCs w:val="16"/>
                    </w:rPr>
                    <w:t>-1.4</w:t>
                  </w:r>
                  <w:r>
                    <w:rPr>
                      <w:rFonts w:ascii="Calibri" w:hAnsi="Calibri"/>
                      <w:sz w:val="16"/>
                      <w:szCs w:val="16"/>
                    </w:rPr>
                    <w:t>±</w:t>
                  </w:r>
                  <w:r>
                    <w:rPr>
                      <w:rFonts w:asciiTheme="minorHAnsi" w:hAnsiTheme="minorHAnsi"/>
                      <w:sz w:val="16"/>
                      <w:szCs w:val="16"/>
                    </w:rPr>
                    <w:t>0.2</w:t>
                  </w:r>
                </w:p>
              </w:tc>
              <w:tc>
                <w:tcPr>
                  <w:tcW w:w="1035" w:type="dxa"/>
                  <w:tcBorders>
                    <w:left w:val="nil"/>
                    <w:right w:val="nil"/>
                  </w:tcBorders>
                  <w:vAlign w:val="center"/>
                </w:tcPr>
                <w:p w:rsidR="00D037A6" w:rsidRPr="008C48C0" w:rsidRDefault="00D037A6" w:rsidP="00420C4B">
                  <w:pPr>
                    <w:pStyle w:val="NoSpacing"/>
                    <w:jc w:val="center"/>
                    <w:rPr>
                      <w:rFonts w:asciiTheme="minorHAnsi" w:hAnsiTheme="minorHAnsi"/>
                      <w:sz w:val="16"/>
                      <w:szCs w:val="16"/>
                    </w:rPr>
                  </w:pPr>
                  <w:r>
                    <w:rPr>
                      <w:rFonts w:asciiTheme="minorHAnsi" w:hAnsiTheme="minorHAnsi"/>
                      <w:sz w:val="16"/>
                      <w:szCs w:val="16"/>
                    </w:rPr>
                    <w:t>-1.8</w:t>
                  </w:r>
                  <w:r>
                    <w:rPr>
                      <w:rFonts w:ascii="Calibri" w:hAnsi="Calibri"/>
                      <w:sz w:val="16"/>
                      <w:szCs w:val="16"/>
                    </w:rPr>
                    <w:t>±</w:t>
                  </w:r>
                  <w:r>
                    <w:rPr>
                      <w:rFonts w:asciiTheme="minorHAnsi" w:hAnsiTheme="minorHAnsi"/>
                      <w:sz w:val="16"/>
                      <w:szCs w:val="16"/>
                    </w:rPr>
                    <w:t>0.2</w:t>
                  </w:r>
                </w:p>
              </w:tc>
            </w:tr>
            <w:tr w:rsidR="00AB40B9" w:rsidTr="00AB40B9">
              <w:tc>
                <w:tcPr>
                  <w:tcW w:w="1946" w:type="dxa"/>
                  <w:tcBorders>
                    <w:left w:val="nil"/>
                    <w:right w:val="nil"/>
                  </w:tcBorders>
                </w:tcPr>
                <w:p w:rsidR="00AB40B9" w:rsidRDefault="00AB40B9" w:rsidP="00420C4B">
                  <w:pPr>
                    <w:pStyle w:val="NoSpacing"/>
                    <w:rPr>
                      <w:rFonts w:asciiTheme="minorHAnsi" w:hAnsiTheme="minorHAnsi"/>
                      <w:sz w:val="16"/>
                      <w:szCs w:val="16"/>
                    </w:rPr>
                  </w:pPr>
                  <w:r>
                    <w:rPr>
                      <w:rFonts w:asciiTheme="minorHAnsi" w:hAnsiTheme="minorHAnsi"/>
                      <w:sz w:val="16"/>
                      <w:szCs w:val="16"/>
                    </w:rPr>
                    <w:t>COPD exacerbations (%)</w:t>
                  </w:r>
                </w:p>
              </w:tc>
              <w:tc>
                <w:tcPr>
                  <w:tcW w:w="1034" w:type="dxa"/>
                  <w:tcBorders>
                    <w:left w:val="nil"/>
                    <w:right w:val="nil"/>
                  </w:tcBorders>
                  <w:vAlign w:val="center"/>
                </w:tcPr>
                <w:p w:rsidR="00AB40B9" w:rsidRDefault="00AB40B9" w:rsidP="00D037A6">
                  <w:pPr>
                    <w:jc w:val="center"/>
                    <w:rPr>
                      <w:rFonts w:asciiTheme="minorHAnsi" w:hAnsiTheme="minorHAnsi"/>
                      <w:sz w:val="16"/>
                      <w:szCs w:val="16"/>
                    </w:rPr>
                  </w:pPr>
                  <w:r>
                    <w:rPr>
                      <w:rFonts w:asciiTheme="minorHAnsi" w:hAnsiTheme="minorHAnsi"/>
                      <w:sz w:val="16"/>
                      <w:szCs w:val="16"/>
                    </w:rPr>
                    <w:t>7</w:t>
                  </w:r>
                </w:p>
              </w:tc>
              <w:tc>
                <w:tcPr>
                  <w:tcW w:w="1035" w:type="dxa"/>
                  <w:tcBorders>
                    <w:left w:val="nil"/>
                    <w:right w:val="nil"/>
                  </w:tcBorders>
                  <w:vAlign w:val="center"/>
                </w:tcPr>
                <w:p w:rsidR="00AB40B9" w:rsidRDefault="00AB40B9" w:rsidP="00301597">
                  <w:pPr>
                    <w:jc w:val="center"/>
                    <w:rPr>
                      <w:rFonts w:asciiTheme="minorHAnsi" w:hAnsiTheme="minorHAnsi"/>
                      <w:sz w:val="16"/>
                      <w:szCs w:val="16"/>
                    </w:rPr>
                  </w:pPr>
                  <w:r>
                    <w:rPr>
                      <w:rFonts w:asciiTheme="minorHAnsi" w:hAnsiTheme="minorHAnsi"/>
                      <w:sz w:val="16"/>
                      <w:szCs w:val="16"/>
                    </w:rPr>
                    <w:t>5</w:t>
                  </w:r>
                </w:p>
              </w:tc>
              <w:tc>
                <w:tcPr>
                  <w:tcW w:w="1034" w:type="dxa"/>
                  <w:tcBorders>
                    <w:left w:val="nil"/>
                    <w:right w:val="nil"/>
                  </w:tcBorders>
                  <w:vAlign w:val="center"/>
                </w:tcPr>
                <w:p w:rsidR="00AB40B9" w:rsidRDefault="00AB40B9" w:rsidP="00420C4B">
                  <w:pPr>
                    <w:pStyle w:val="NoSpacing"/>
                    <w:jc w:val="center"/>
                    <w:rPr>
                      <w:rFonts w:asciiTheme="minorHAnsi" w:hAnsiTheme="minorHAnsi"/>
                      <w:sz w:val="16"/>
                      <w:szCs w:val="16"/>
                    </w:rPr>
                  </w:pPr>
                  <w:r>
                    <w:rPr>
                      <w:rFonts w:asciiTheme="minorHAnsi" w:hAnsiTheme="minorHAnsi"/>
                      <w:sz w:val="16"/>
                      <w:szCs w:val="16"/>
                    </w:rPr>
                    <w:t>5</w:t>
                  </w:r>
                </w:p>
              </w:tc>
              <w:tc>
                <w:tcPr>
                  <w:tcW w:w="1035" w:type="dxa"/>
                  <w:tcBorders>
                    <w:left w:val="nil"/>
                    <w:right w:val="nil"/>
                  </w:tcBorders>
                  <w:vAlign w:val="center"/>
                </w:tcPr>
                <w:p w:rsidR="00AB40B9" w:rsidRDefault="00AB40B9" w:rsidP="00420C4B">
                  <w:pPr>
                    <w:pStyle w:val="NoSpacing"/>
                    <w:jc w:val="center"/>
                    <w:rPr>
                      <w:rFonts w:asciiTheme="minorHAnsi" w:hAnsiTheme="minorHAnsi"/>
                      <w:sz w:val="16"/>
                      <w:szCs w:val="16"/>
                    </w:rPr>
                  </w:pPr>
                  <w:r>
                    <w:rPr>
                      <w:rFonts w:asciiTheme="minorHAnsi" w:hAnsiTheme="minorHAnsi"/>
                      <w:sz w:val="16"/>
                      <w:szCs w:val="16"/>
                    </w:rPr>
                    <w:t>8</w:t>
                  </w:r>
                </w:p>
              </w:tc>
            </w:tr>
          </w:tbl>
          <w:p w:rsidR="00B21056" w:rsidRDefault="001639ED" w:rsidP="00B21056">
            <w:pPr>
              <w:pStyle w:val="NoSpacing"/>
              <w:rPr>
                <w:rFonts w:asciiTheme="minorHAnsi" w:hAnsiTheme="minorHAnsi"/>
                <w:sz w:val="16"/>
                <w:szCs w:val="16"/>
              </w:rPr>
            </w:pPr>
            <w:r>
              <w:rPr>
                <w:rFonts w:asciiTheme="minorHAnsi" w:hAnsiTheme="minorHAnsi"/>
                <w:sz w:val="16"/>
                <w:szCs w:val="16"/>
              </w:rPr>
              <w:t>*Significant vs. TIO and VI</w:t>
            </w:r>
          </w:p>
          <w:p w:rsidR="00E82746" w:rsidRDefault="00E82746" w:rsidP="00B21056">
            <w:pPr>
              <w:pStyle w:val="NoSpacing"/>
              <w:rPr>
                <w:rFonts w:asciiTheme="minorHAnsi" w:hAnsiTheme="minorHAnsi"/>
                <w:sz w:val="16"/>
                <w:szCs w:val="16"/>
              </w:rPr>
            </w:pPr>
            <w:r>
              <w:rPr>
                <w:rFonts w:asciiTheme="minorHAnsi" w:hAnsiTheme="minorHAnsi"/>
                <w:sz w:val="16"/>
                <w:szCs w:val="16"/>
              </w:rPr>
              <w:t>‡All active treatments had significant improvement vs. baseline; there was no significant difference between active treatments</w:t>
            </w:r>
          </w:p>
          <w:p w:rsidR="00D037A6" w:rsidRPr="00B21056" w:rsidRDefault="00D037A6" w:rsidP="00B21056">
            <w:pPr>
              <w:pStyle w:val="NoSpacing"/>
              <w:rPr>
                <w:rFonts w:asciiTheme="minorHAnsi" w:hAnsiTheme="minorHAnsi"/>
                <w:sz w:val="16"/>
                <w:szCs w:val="16"/>
              </w:rPr>
            </w:pPr>
            <w:r>
              <w:rPr>
                <w:rFonts w:asciiTheme="minorHAnsi" w:hAnsiTheme="minorHAnsi"/>
                <w:sz w:val="16"/>
                <w:szCs w:val="16"/>
              </w:rPr>
              <w:t>§Significant vs. TIO</w:t>
            </w:r>
          </w:p>
        </w:tc>
      </w:tr>
    </w:tbl>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p w:rsidR="00C63EEB" w:rsidRDefault="00C63EEB">
      <w:r>
        <w:rPr>
          <w:rFonts w:asciiTheme="minorHAnsi" w:hAnsiTheme="minorHAnsi"/>
          <w:b/>
          <w:sz w:val="22"/>
          <w:szCs w:val="22"/>
        </w:rPr>
        <w:t>Appendix 2:  Active-Control Trials (continued)</w:t>
      </w:r>
    </w:p>
    <w:tbl>
      <w:tblPr>
        <w:tblStyle w:val="TableGrid"/>
        <w:tblW w:w="14580" w:type="dxa"/>
        <w:tblInd w:w="-612" w:type="dxa"/>
        <w:tblLook w:val="04A0" w:firstRow="1" w:lastRow="0" w:firstColumn="1" w:lastColumn="0" w:noHBand="0" w:noVBand="1"/>
      </w:tblPr>
      <w:tblGrid>
        <w:gridCol w:w="1348"/>
        <w:gridCol w:w="2162"/>
        <w:gridCol w:w="2070"/>
        <w:gridCol w:w="2700"/>
        <w:gridCol w:w="6300"/>
      </w:tblGrid>
      <w:tr w:rsidR="00B21056" w:rsidRPr="00B21056" w:rsidTr="003C0CAD">
        <w:tc>
          <w:tcPr>
            <w:tcW w:w="1348" w:type="dxa"/>
          </w:tcPr>
          <w:p w:rsidR="00B21056" w:rsidRDefault="00931A49" w:rsidP="00B21056">
            <w:pPr>
              <w:pStyle w:val="NoSpacing"/>
              <w:rPr>
                <w:rFonts w:asciiTheme="minorHAnsi" w:hAnsiTheme="minorHAnsi"/>
                <w:sz w:val="16"/>
                <w:szCs w:val="16"/>
              </w:rPr>
            </w:pPr>
            <w:proofErr w:type="spellStart"/>
            <w:r>
              <w:rPr>
                <w:rFonts w:asciiTheme="minorHAnsi" w:hAnsiTheme="minorHAnsi"/>
                <w:sz w:val="16"/>
                <w:szCs w:val="16"/>
              </w:rPr>
              <w:t>Decramer</w:t>
            </w:r>
            <w:proofErr w:type="spellEnd"/>
            <w:r w:rsidR="00AB40B9">
              <w:rPr>
                <w:rFonts w:asciiTheme="minorHAnsi" w:hAnsiTheme="minorHAnsi"/>
                <w:sz w:val="16"/>
                <w:szCs w:val="16"/>
              </w:rPr>
              <w:t xml:space="preserve"> 2014</w:t>
            </w:r>
          </w:p>
          <w:p w:rsidR="00931A49" w:rsidRDefault="00AF4CFB" w:rsidP="00B21056">
            <w:pPr>
              <w:pStyle w:val="NoSpacing"/>
              <w:rPr>
                <w:rFonts w:asciiTheme="minorHAnsi" w:hAnsiTheme="minorHAnsi"/>
                <w:sz w:val="16"/>
                <w:szCs w:val="16"/>
              </w:rPr>
            </w:pPr>
            <w:r>
              <w:rPr>
                <w:rFonts w:asciiTheme="minorHAnsi" w:hAnsiTheme="minorHAnsi"/>
                <w:sz w:val="16"/>
                <w:szCs w:val="16"/>
              </w:rPr>
              <w:t>Study 2</w:t>
            </w:r>
          </w:p>
          <w:p w:rsidR="00AA77A3" w:rsidRDefault="00931A49" w:rsidP="00931A49">
            <w:pPr>
              <w:pStyle w:val="NoSpacing"/>
              <w:rPr>
                <w:rFonts w:asciiTheme="minorHAnsi" w:hAnsiTheme="minorHAnsi"/>
                <w:sz w:val="16"/>
                <w:szCs w:val="16"/>
              </w:rPr>
            </w:pPr>
            <w:r>
              <w:rPr>
                <w:rFonts w:asciiTheme="minorHAnsi" w:hAnsiTheme="minorHAnsi"/>
                <w:sz w:val="16"/>
                <w:szCs w:val="16"/>
              </w:rPr>
              <w:t xml:space="preserve">R, DB, </w:t>
            </w:r>
            <w:r w:rsidR="00AA77A3">
              <w:rPr>
                <w:rFonts w:asciiTheme="minorHAnsi" w:hAnsiTheme="minorHAnsi"/>
                <w:sz w:val="16"/>
                <w:szCs w:val="16"/>
              </w:rPr>
              <w:t>DD, AC</w:t>
            </w:r>
          </w:p>
          <w:p w:rsidR="00931A49" w:rsidRDefault="00931A49" w:rsidP="00931A49">
            <w:pPr>
              <w:pStyle w:val="NoSpacing"/>
              <w:rPr>
                <w:rFonts w:asciiTheme="minorHAnsi" w:hAnsiTheme="minorHAnsi"/>
                <w:sz w:val="16"/>
                <w:szCs w:val="16"/>
              </w:rPr>
            </w:pPr>
            <w:r>
              <w:rPr>
                <w:rFonts w:asciiTheme="minorHAnsi" w:hAnsiTheme="minorHAnsi"/>
                <w:sz w:val="16"/>
                <w:szCs w:val="16"/>
              </w:rPr>
              <w:t>24-weeks</w:t>
            </w:r>
          </w:p>
          <w:p w:rsidR="00931A49" w:rsidRDefault="00931A49" w:rsidP="00931A49">
            <w:pPr>
              <w:pStyle w:val="NoSpacing"/>
              <w:rPr>
                <w:rFonts w:asciiTheme="minorHAnsi" w:hAnsiTheme="minorHAnsi"/>
                <w:sz w:val="16"/>
                <w:szCs w:val="16"/>
              </w:rPr>
            </w:pPr>
            <w:r>
              <w:rPr>
                <w:rFonts w:asciiTheme="minorHAnsi" w:hAnsiTheme="minorHAnsi"/>
                <w:sz w:val="16"/>
                <w:szCs w:val="16"/>
              </w:rPr>
              <w:t>N=869</w:t>
            </w:r>
          </w:p>
          <w:p w:rsidR="00931A49" w:rsidRPr="00B21056" w:rsidRDefault="00931A49" w:rsidP="00B21056">
            <w:pPr>
              <w:pStyle w:val="NoSpacing"/>
              <w:rPr>
                <w:rFonts w:asciiTheme="minorHAnsi" w:hAnsiTheme="minorHAnsi"/>
                <w:sz w:val="16"/>
                <w:szCs w:val="16"/>
              </w:rPr>
            </w:pPr>
          </w:p>
        </w:tc>
        <w:tc>
          <w:tcPr>
            <w:tcW w:w="2162" w:type="dxa"/>
          </w:tcPr>
          <w:p w:rsidR="009F2DDD" w:rsidRPr="001C0E58" w:rsidRDefault="009F2DDD" w:rsidP="009F2DDD">
            <w:pPr>
              <w:pStyle w:val="NoSpacing"/>
              <w:rPr>
                <w:rFonts w:asciiTheme="minorHAnsi" w:hAnsiTheme="minorHAnsi"/>
                <w:b/>
                <w:sz w:val="16"/>
                <w:szCs w:val="16"/>
                <w:u w:val="single"/>
              </w:rPr>
            </w:pPr>
            <w:r w:rsidRPr="001C0E58">
              <w:rPr>
                <w:rFonts w:asciiTheme="minorHAnsi" w:hAnsiTheme="minorHAnsi"/>
                <w:b/>
                <w:sz w:val="16"/>
                <w:szCs w:val="16"/>
                <w:u w:val="single"/>
              </w:rPr>
              <w:t xml:space="preserve">Inclusions </w:t>
            </w:r>
          </w:p>
          <w:p w:rsidR="009F2DDD" w:rsidRDefault="009F2DDD" w:rsidP="009F2DDD">
            <w:pPr>
              <w:pStyle w:val="NoSpacing"/>
              <w:rPr>
                <w:rFonts w:asciiTheme="minorHAnsi" w:hAnsiTheme="minorHAnsi"/>
                <w:sz w:val="16"/>
                <w:szCs w:val="16"/>
              </w:rPr>
            </w:pPr>
            <w:r>
              <w:rPr>
                <w:rFonts w:asciiTheme="minorHAnsi" w:hAnsiTheme="minorHAnsi"/>
                <w:sz w:val="16"/>
                <w:szCs w:val="16"/>
              </w:rPr>
              <w:t>same as in Donohue</w:t>
            </w:r>
          </w:p>
          <w:p w:rsidR="009F2DDD" w:rsidRDefault="009F2DDD" w:rsidP="009F2DDD">
            <w:pPr>
              <w:pStyle w:val="NoSpacing"/>
              <w:rPr>
                <w:rFonts w:asciiTheme="minorHAnsi" w:hAnsiTheme="minorHAnsi"/>
                <w:sz w:val="16"/>
                <w:szCs w:val="16"/>
              </w:rPr>
            </w:pPr>
          </w:p>
          <w:p w:rsidR="009F2DDD" w:rsidRPr="001C0E58" w:rsidRDefault="009F2DDD" w:rsidP="009F2DDD">
            <w:pPr>
              <w:pStyle w:val="NoSpacing"/>
              <w:rPr>
                <w:rFonts w:asciiTheme="minorHAnsi" w:hAnsiTheme="minorHAnsi"/>
                <w:b/>
                <w:sz w:val="16"/>
                <w:szCs w:val="16"/>
                <w:u w:val="single"/>
              </w:rPr>
            </w:pPr>
            <w:r w:rsidRPr="001C0E58">
              <w:rPr>
                <w:rFonts w:asciiTheme="minorHAnsi" w:hAnsiTheme="minorHAnsi"/>
                <w:b/>
                <w:sz w:val="16"/>
                <w:szCs w:val="16"/>
                <w:u w:val="single"/>
              </w:rPr>
              <w:t>Exclusions</w:t>
            </w:r>
          </w:p>
          <w:p w:rsidR="00D06925" w:rsidRPr="00B21056" w:rsidRDefault="009F2DDD" w:rsidP="009F2DDD">
            <w:pPr>
              <w:pStyle w:val="NoSpacing"/>
              <w:rPr>
                <w:rFonts w:asciiTheme="minorHAnsi" w:hAnsiTheme="minorHAnsi"/>
                <w:sz w:val="16"/>
                <w:szCs w:val="16"/>
              </w:rPr>
            </w:pPr>
            <w:r>
              <w:rPr>
                <w:rFonts w:asciiTheme="minorHAnsi" w:hAnsiTheme="minorHAnsi"/>
                <w:sz w:val="16"/>
                <w:szCs w:val="16"/>
              </w:rPr>
              <w:t xml:space="preserve">Asthma, </w:t>
            </w:r>
            <w:r>
              <w:rPr>
                <w:rFonts w:ascii="Calibri" w:hAnsi="Calibri"/>
                <w:sz w:val="16"/>
                <w:szCs w:val="16"/>
              </w:rPr>
              <w:t>α</w:t>
            </w:r>
            <w:r>
              <w:rPr>
                <w:rFonts w:asciiTheme="minorHAnsi" w:hAnsiTheme="minorHAnsi"/>
                <w:sz w:val="16"/>
                <w:szCs w:val="16"/>
              </w:rPr>
              <w:t>-1antitrypsin deficiency, any clinically significant uncontrolled disease, significant ECG or clinical lab finding, lower respiratory tract infection or recent COPD exacerbation</w:t>
            </w:r>
          </w:p>
        </w:tc>
        <w:tc>
          <w:tcPr>
            <w:tcW w:w="2070" w:type="dxa"/>
          </w:tcPr>
          <w:p w:rsidR="00B21056" w:rsidRDefault="00D06925" w:rsidP="00B21056">
            <w:pPr>
              <w:pStyle w:val="NoSpacing"/>
              <w:rPr>
                <w:rFonts w:asciiTheme="minorHAnsi" w:hAnsiTheme="minorHAnsi"/>
                <w:sz w:val="16"/>
                <w:szCs w:val="16"/>
              </w:rPr>
            </w:pPr>
            <w:r>
              <w:rPr>
                <w:rFonts w:asciiTheme="minorHAnsi" w:hAnsiTheme="minorHAnsi"/>
                <w:sz w:val="16"/>
                <w:szCs w:val="16"/>
              </w:rPr>
              <w:t>1:1:1:1 randomization</w:t>
            </w:r>
          </w:p>
          <w:p w:rsidR="00D06925" w:rsidRDefault="00D06925" w:rsidP="00B21056">
            <w:pPr>
              <w:pStyle w:val="NoSpacing"/>
              <w:rPr>
                <w:rFonts w:asciiTheme="minorHAnsi" w:hAnsiTheme="minorHAnsi"/>
                <w:sz w:val="16"/>
                <w:szCs w:val="16"/>
              </w:rPr>
            </w:pPr>
          </w:p>
          <w:p w:rsidR="00D06925" w:rsidRDefault="00D06925" w:rsidP="00D06925">
            <w:pPr>
              <w:pStyle w:val="NoSpacing"/>
              <w:rPr>
                <w:rFonts w:asciiTheme="minorHAnsi" w:hAnsiTheme="minorHAnsi"/>
                <w:sz w:val="16"/>
                <w:szCs w:val="16"/>
              </w:rPr>
            </w:pPr>
            <w:r>
              <w:rPr>
                <w:rFonts w:asciiTheme="minorHAnsi" w:hAnsiTheme="minorHAnsi"/>
                <w:sz w:val="16"/>
                <w:szCs w:val="16"/>
              </w:rPr>
              <w:t>UMEC/VI 62.5/25</w:t>
            </w:r>
            <w:r w:rsidR="00AA77A3">
              <w:rPr>
                <w:rFonts w:asciiTheme="minorHAnsi" w:hAnsiTheme="minorHAnsi"/>
                <w:sz w:val="16"/>
                <w:szCs w:val="16"/>
              </w:rPr>
              <w:t xml:space="preserve"> (n=21</w:t>
            </w:r>
            <w:r>
              <w:rPr>
                <w:rFonts w:asciiTheme="minorHAnsi" w:hAnsiTheme="minorHAnsi"/>
                <w:sz w:val="16"/>
                <w:szCs w:val="16"/>
              </w:rPr>
              <w:t>7)</w:t>
            </w:r>
          </w:p>
          <w:p w:rsidR="00D06925" w:rsidRDefault="00D06925" w:rsidP="00D06925">
            <w:pPr>
              <w:pStyle w:val="NoSpacing"/>
              <w:rPr>
                <w:rFonts w:asciiTheme="minorHAnsi" w:hAnsiTheme="minorHAnsi"/>
                <w:sz w:val="16"/>
                <w:szCs w:val="16"/>
              </w:rPr>
            </w:pPr>
            <w:r>
              <w:rPr>
                <w:rFonts w:asciiTheme="minorHAnsi" w:hAnsiTheme="minorHAnsi"/>
                <w:sz w:val="16"/>
                <w:szCs w:val="16"/>
              </w:rPr>
              <w:t>UMEC/VI 125/25</w:t>
            </w:r>
            <w:r w:rsidR="00AA77A3">
              <w:rPr>
                <w:rFonts w:asciiTheme="minorHAnsi" w:hAnsiTheme="minorHAnsi"/>
                <w:sz w:val="16"/>
                <w:szCs w:val="16"/>
              </w:rPr>
              <w:t xml:space="preserve"> (n=215</w:t>
            </w:r>
            <w:r>
              <w:rPr>
                <w:rFonts w:asciiTheme="minorHAnsi" w:hAnsiTheme="minorHAnsi"/>
                <w:sz w:val="16"/>
                <w:szCs w:val="16"/>
              </w:rPr>
              <w:t>)</w:t>
            </w:r>
          </w:p>
          <w:p w:rsidR="00D06925" w:rsidRDefault="00D06925" w:rsidP="00D06925">
            <w:pPr>
              <w:pStyle w:val="NoSpacing"/>
              <w:rPr>
                <w:rFonts w:asciiTheme="minorHAnsi" w:hAnsiTheme="minorHAnsi"/>
                <w:sz w:val="16"/>
                <w:szCs w:val="16"/>
              </w:rPr>
            </w:pPr>
            <w:r>
              <w:rPr>
                <w:rFonts w:asciiTheme="minorHAnsi" w:hAnsiTheme="minorHAnsi"/>
                <w:sz w:val="16"/>
                <w:szCs w:val="16"/>
              </w:rPr>
              <w:t>TIO 18</w:t>
            </w:r>
            <w:r w:rsidR="00AA77A3">
              <w:rPr>
                <w:rFonts w:asciiTheme="minorHAnsi" w:hAnsiTheme="minorHAnsi"/>
                <w:sz w:val="16"/>
                <w:szCs w:val="16"/>
              </w:rPr>
              <w:t xml:space="preserve"> (n=215</w:t>
            </w:r>
            <w:r>
              <w:rPr>
                <w:rFonts w:asciiTheme="minorHAnsi" w:hAnsiTheme="minorHAnsi"/>
                <w:sz w:val="16"/>
                <w:szCs w:val="16"/>
              </w:rPr>
              <w:t>)</w:t>
            </w:r>
          </w:p>
          <w:p w:rsidR="00D06925" w:rsidRDefault="00AA77A3" w:rsidP="00AA77A3">
            <w:pPr>
              <w:pStyle w:val="NoSpacing"/>
              <w:rPr>
                <w:rFonts w:asciiTheme="minorHAnsi" w:hAnsiTheme="minorHAnsi"/>
                <w:sz w:val="16"/>
                <w:szCs w:val="16"/>
              </w:rPr>
            </w:pPr>
            <w:r>
              <w:rPr>
                <w:rFonts w:asciiTheme="minorHAnsi" w:hAnsiTheme="minorHAnsi"/>
                <w:sz w:val="16"/>
                <w:szCs w:val="16"/>
              </w:rPr>
              <w:t>UMEC 1</w:t>
            </w:r>
            <w:r w:rsidR="00D06925">
              <w:rPr>
                <w:rFonts w:asciiTheme="minorHAnsi" w:hAnsiTheme="minorHAnsi"/>
                <w:sz w:val="16"/>
                <w:szCs w:val="16"/>
              </w:rPr>
              <w:t>25</w:t>
            </w:r>
            <w:r>
              <w:rPr>
                <w:rFonts w:asciiTheme="minorHAnsi" w:hAnsiTheme="minorHAnsi"/>
                <w:sz w:val="16"/>
                <w:szCs w:val="16"/>
              </w:rPr>
              <w:t xml:space="preserve"> (n=222</w:t>
            </w:r>
            <w:r w:rsidR="00D06925">
              <w:rPr>
                <w:rFonts w:asciiTheme="minorHAnsi" w:hAnsiTheme="minorHAnsi"/>
                <w:sz w:val="16"/>
                <w:szCs w:val="16"/>
              </w:rPr>
              <w:t>)</w:t>
            </w:r>
          </w:p>
          <w:p w:rsidR="001C0E58" w:rsidRDefault="001C0E58" w:rsidP="00AA77A3">
            <w:pPr>
              <w:pStyle w:val="NoSpacing"/>
              <w:rPr>
                <w:rFonts w:asciiTheme="minorHAnsi" w:hAnsiTheme="minorHAnsi"/>
                <w:sz w:val="16"/>
                <w:szCs w:val="16"/>
              </w:rPr>
            </w:pPr>
          </w:p>
          <w:p w:rsidR="001C0E58" w:rsidRDefault="009F2DDD" w:rsidP="00AA77A3">
            <w:pPr>
              <w:pStyle w:val="NoSpacing"/>
              <w:rPr>
                <w:rFonts w:asciiTheme="minorHAnsi" w:hAnsiTheme="minorHAnsi"/>
                <w:sz w:val="16"/>
                <w:szCs w:val="16"/>
              </w:rPr>
            </w:pPr>
            <w:r>
              <w:rPr>
                <w:rFonts w:asciiTheme="minorHAnsi" w:hAnsiTheme="minorHAnsi"/>
                <w:sz w:val="16"/>
                <w:szCs w:val="16"/>
              </w:rPr>
              <w:t>ICS at stable doses was allowed</w:t>
            </w:r>
          </w:p>
          <w:p w:rsidR="001C0E58" w:rsidRPr="00B21056" w:rsidRDefault="001C0E58" w:rsidP="00AA77A3">
            <w:pPr>
              <w:pStyle w:val="NoSpacing"/>
              <w:rPr>
                <w:rFonts w:asciiTheme="minorHAnsi" w:hAnsiTheme="minorHAnsi"/>
                <w:sz w:val="16"/>
                <w:szCs w:val="16"/>
              </w:rPr>
            </w:pPr>
          </w:p>
        </w:tc>
        <w:tc>
          <w:tcPr>
            <w:tcW w:w="2700" w:type="dxa"/>
          </w:tcPr>
          <w:p w:rsidR="004D11B4" w:rsidRDefault="004D11B4" w:rsidP="004D11B4">
            <w:pPr>
              <w:pStyle w:val="NoSpacing"/>
              <w:rPr>
                <w:rFonts w:asciiTheme="minorHAnsi" w:hAnsiTheme="minorHAnsi"/>
                <w:sz w:val="16"/>
                <w:szCs w:val="16"/>
              </w:rPr>
            </w:pPr>
            <w:r>
              <w:rPr>
                <w:rFonts w:asciiTheme="minorHAnsi" w:hAnsiTheme="minorHAnsi"/>
                <w:sz w:val="16"/>
                <w:szCs w:val="16"/>
              </w:rPr>
              <w:t>Values for UMEC/CI 62.5/25; UMEC/VI 125/25; TIO; UMEC 125 respectively</w:t>
            </w:r>
          </w:p>
          <w:p w:rsidR="004D11B4" w:rsidRDefault="004D11B4" w:rsidP="00AA77A3">
            <w:pPr>
              <w:pStyle w:val="NoSpacing"/>
              <w:rPr>
                <w:rFonts w:asciiTheme="minorHAnsi" w:hAnsiTheme="minorHAnsi"/>
                <w:b/>
                <w:sz w:val="16"/>
                <w:szCs w:val="16"/>
              </w:rPr>
            </w:pPr>
          </w:p>
          <w:p w:rsidR="00AA77A3" w:rsidRDefault="00AA77A3" w:rsidP="00AA77A3">
            <w:pPr>
              <w:pStyle w:val="NoSpacing"/>
              <w:rPr>
                <w:rFonts w:asciiTheme="minorHAnsi" w:hAnsiTheme="minorHAnsi"/>
                <w:sz w:val="16"/>
                <w:szCs w:val="16"/>
              </w:rPr>
            </w:pPr>
            <w:r w:rsidRPr="00C95BAD">
              <w:rPr>
                <w:rFonts w:asciiTheme="minorHAnsi" w:hAnsiTheme="minorHAnsi"/>
                <w:b/>
                <w:sz w:val="16"/>
                <w:szCs w:val="16"/>
              </w:rPr>
              <w:t>Age (y):</w:t>
            </w:r>
            <w:r>
              <w:rPr>
                <w:rFonts w:asciiTheme="minorHAnsi" w:hAnsiTheme="minorHAnsi"/>
                <w:sz w:val="16"/>
                <w:szCs w:val="16"/>
              </w:rPr>
              <w:t xml:space="preserve"> 65; 63.8; 65.2; 64.5</w:t>
            </w:r>
          </w:p>
          <w:p w:rsidR="00AA77A3" w:rsidRDefault="00AA77A3" w:rsidP="00AA77A3">
            <w:pPr>
              <w:pStyle w:val="NoSpacing"/>
              <w:rPr>
                <w:rFonts w:asciiTheme="minorHAnsi" w:hAnsiTheme="minorHAnsi"/>
                <w:sz w:val="16"/>
                <w:szCs w:val="16"/>
              </w:rPr>
            </w:pPr>
            <w:r w:rsidRPr="00C95BAD">
              <w:rPr>
                <w:rFonts w:asciiTheme="minorHAnsi" w:hAnsiTheme="minorHAnsi"/>
                <w:b/>
                <w:sz w:val="16"/>
                <w:szCs w:val="16"/>
              </w:rPr>
              <w:t>Male (%):</w:t>
            </w:r>
            <w:r>
              <w:rPr>
                <w:rFonts w:asciiTheme="minorHAnsi" w:hAnsiTheme="minorHAnsi"/>
                <w:sz w:val="16"/>
                <w:szCs w:val="16"/>
              </w:rPr>
              <w:t xml:space="preserve"> 65; 69; 71; 67</w:t>
            </w:r>
          </w:p>
          <w:p w:rsidR="00AA77A3" w:rsidRDefault="00AA77A3" w:rsidP="00AA77A3">
            <w:pPr>
              <w:pStyle w:val="NoSpacing"/>
              <w:rPr>
                <w:rFonts w:asciiTheme="minorHAnsi" w:hAnsiTheme="minorHAnsi"/>
                <w:sz w:val="16"/>
                <w:szCs w:val="16"/>
              </w:rPr>
            </w:pPr>
            <w:r w:rsidRPr="00C95BAD">
              <w:rPr>
                <w:rFonts w:asciiTheme="minorHAnsi" w:hAnsiTheme="minorHAnsi"/>
                <w:b/>
                <w:sz w:val="16"/>
                <w:szCs w:val="16"/>
              </w:rPr>
              <w:t>Current smoker (%):</w:t>
            </w:r>
            <w:r>
              <w:rPr>
                <w:rFonts w:asciiTheme="minorHAnsi" w:hAnsiTheme="minorHAnsi"/>
                <w:sz w:val="16"/>
                <w:szCs w:val="16"/>
              </w:rPr>
              <w:t xml:space="preserve"> 42; 45; 47; 44</w:t>
            </w:r>
          </w:p>
          <w:p w:rsidR="00AA77A3" w:rsidRDefault="00AA77A3" w:rsidP="00AA77A3">
            <w:pPr>
              <w:pStyle w:val="NoSpacing"/>
              <w:rPr>
                <w:rFonts w:asciiTheme="minorHAnsi" w:hAnsiTheme="minorHAnsi"/>
                <w:sz w:val="16"/>
                <w:szCs w:val="16"/>
              </w:rPr>
            </w:pPr>
            <w:r w:rsidRPr="00C95BAD">
              <w:rPr>
                <w:rFonts w:asciiTheme="minorHAnsi" w:hAnsiTheme="minorHAnsi"/>
                <w:b/>
                <w:sz w:val="16"/>
                <w:szCs w:val="16"/>
              </w:rPr>
              <w:t>Smoking pack-years:</w:t>
            </w:r>
            <w:r>
              <w:rPr>
                <w:rFonts w:asciiTheme="minorHAnsi" w:hAnsiTheme="minorHAnsi"/>
                <w:sz w:val="16"/>
                <w:szCs w:val="16"/>
              </w:rPr>
              <w:t xml:space="preserve"> 47.8</w:t>
            </w:r>
            <w:r>
              <w:rPr>
                <w:rFonts w:ascii="Calibri" w:hAnsi="Calibri"/>
                <w:sz w:val="16"/>
                <w:szCs w:val="16"/>
              </w:rPr>
              <w:t>±</w:t>
            </w:r>
            <w:r>
              <w:rPr>
                <w:rFonts w:asciiTheme="minorHAnsi" w:hAnsiTheme="minorHAnsi"/>
                <w:sz w:val="16"/>
                <w:szCs w:val="16"/>
              </w:rPr>
              <w:t>26.1; 46.9</w:t>
            </w:r>
            <w:r>
              <w:rPr>
                <w:rFonts w:ascii="Calibri" w:hAnsi="Calibri"/>
                <w:sz w:val="16"/>
                <w:szCs w:val="16"/>
              </w:rPr>
              <w:t>±</w:t>
            </w:r>
            <w:r>
              <w:rPr>
                <w:rFonts w:asciiTheme="minorHAnsi" w:hAnsiTheme="minorHAnsi"/>
                <w:sz w:val="16"/>
                <w:szCs w:val="16"/>
              </w:rPr>
              <w:t>24.9; 54</w:t>
            </w:r>
            <w:r>
              <w:rPr>
                <w:rFonts w:ascii="Calibri" w:hAnsi="Calibri"/>
                <w:sz w:val="16"/>
                <w:szCs w:val="16"/>
              </w:rPr>
              <w:t>±</w:t>
            </w:r>
            <w:r>
              <w:rPr>
                <w:rFonts w:asciiTheme="minorHAnsi" w:hAnsiTheme="minorHAnsi"/>
                <w:sz w:val="16"/>
                <w:szCs w:val="16"/>
              </w:rPr>
              <w:t>31.6; 47.6</w:t>
            </w:r>
            <w:r>
              <w:rPr>
                <w:rFonts w:ascii="Calibri" w:hAnsi="Calibri"/>
                <w:sz w:val="16"/>
                <w:szCs w:val="16"/>
              </w:rPr>
              <w:t>±</w:t>
            </w:r>
            <w:r>
              <w:rPr>
                <w:rFonts w:asciiTheme="minorHAnsi" w:hAnsiTheme="minorHAnsi"/>
                <w:sz w:val="16"/>
                <w:szCs w:val="16"/>
              </w:rPr>
              <w:t>27.6</w:t>
            </w:r>
          </w:p>
          <w:p w:rsidR="00AA77A3" w:rsidRDefault="00AA77A3" w:rsidP="00AA77A3">
            <w:pPr>
              <w:pStyle w:val="NoSpacing"/>
              <w:rPr>
                <w:rFonts w:asciiTheme="minorHAnsi" w:hAnsiTheme="minorHAnsi"/>
                <w:sz w:val="16"/>
                <w:szCs w:val="16"/>
              </w:rPr>
            </w:pPr>
            <w:r w:rsidRPr="00C95BAD">
              <w:rPr>
                <w:rFonts w:asciiTheme="minorHAnsi" w:hAnsiTheme="minorHAnsi"/>
                <w:b/>
                <w:sz w:val="16"/>
                <w:szCs w:val="16"/>
              </w:rPr>
              <w:t>ICS use (%):</w:t>
            </w:r>
            <w:r>
              <w:rPr>
                <w:rFonts w:asciiTheme="minorHAnsi" w:hAnsiTheme="minorHAnsi"/>
                <w:sz w:val="16"/>
                <w:szCs w:val="16"/>
              </w:rPr>
              <w:t xml:space="preserve"> 47; 53; 53; 56</w:t>
            </w:r>
          </w:p>
          <w:p w:rsidR="00AA77A3" w:rsidRDefault="00AA77A3" w:rsidP="00AA77A3">
            <w:pPr>
              <w:pStyle w:val="NoSpacing"/>
              <w:rPr>
                <w:rFonts w:asciiTheme="minorHAnsi" w:hAnsiTheme="minorHAnsi"/>
                <w:sz w:val="16"/>
                <w:szCs w:val="16"/>
              </w:rPr>
            </w:pPr>
            <w:r w:rsidRPr="00C95BAD">
              <w:rPr>
                <w:rFonts w:asciiTheme="minorHAnsi" w:hAnsiTheme="minorHAnsi"/>
                <w:b/>
                <w:sz w:val="16"/>
                <w:szCs w:val="16"/>
              </w:rPr>
              <w:t xml:space="preserve">Post-albuterol FEV1% </w:t>
            </w:r>
            <w:proofErr w:type="spellStart"/>
            <w:r w:rsidRPr="00C95BAD">
              <w:rPr>
                <w:rFonts w:asciiTheme="minorHAnsi" w:hAnsiTheme="minorHAnsi"/>
                <w:b/>
                <w:sz w:val="16"/>
                <w:szCs w:val="16"/>
              </w:rPr>
              <w:t>pred</w:t>
            </w:r>
            <w:proofErr w:type="spellEnd"/>
            <w:r w:rsidRPr="00C95BAD">
              <w:rPr>
                <w:rFonts w:asciiTheme="minorHAnsi" w:hAnsiTheme="minorHAnsi"/>
                <w:b/>
                <w:sz w:val="16"/>
                <w:szCs w:val="16"/>
              </w:rPr>
              <w:t>:</w:t>
            </w:r>
            <w:r>
              <w:rPr>
                <w:rFonts w:asciiTheme="minorHAnsi" w:hAnsiTheme="minorHAnsi"/>
                <w:sz w:val="16"/>
                <w:szCs w:val="16"/>
              </w:rPr>
              <w:t xml:space="preserve"> 47.7</w:t>
            </w:r>
            <w:r>
              <w:rPr>
                <w:rFonts w:ascii="Calibri" w:hAnsi="Calibri"/>
                <w:sz w:val="16"/>
                <w:szCs w:val="16"/>
              </w:rPr>
              <w:t>±</w:t>
            </w:r>
            <w:r>
              <w:rPr>
                <w:rFonts w:asciiTheme="minorHAnsi" w:hAnsiTheme="minorHAnsi"/>
                <w:sz w:val="16"/>
                <w:szCs w:val="16"/>
              </w:rPr>
              <w:t>13.6; 47.1</w:t>
            </w:r>
            <w:r>
              <w:rPr>
                <w:rFonts w:ascii="Calibri" w:hAnsi="Calibri"/>
                <w:sz w:val="16"/>
                <w:szCs w:val="16"/>
              </w:rPr>
              <w:t>±</w:t>
            </w:r>
            <w:r>
              <w:rPr>
                <w:rFonts w:asciiTheme="minorHAnsi" w:hAnsiTheme="minorHAnsi"/>
                <w:sz w:val="16"/>
                <w:szCs w:val="16"/>
              </w:rPr>
              <w:t>12.9; 47.4</w:t>
            </w:r>
            <w:r>
              <w:rPr>
                <w:rFonts w:ascii="Calibri" w:hAnsi="Calibri"/>
                <w:sz w:val="16"/>
                <w:szCs w:val="16"/>
              </w:rPr>
              <w:t>±</w:t>
            </w:r>
            <w:r>
              <w:rPr>
                <w:rFonts w:asciiTheme="minorHAnsi" w:hAnsiTheme="minorHAnsi"/>
                <w:sz w:val="16"/>
                <w:szCs w:val="16"/>
              </w:rPr>
              <w:t>13.1; 46.2</w:t>
            </w:r>
            <w:r>
              <w:rPr>
                <w:rFonts w:ascii="Calibri" w:hAnsi="Calibri"/>
                <w:sz w:val="16"/>
                <w:szCs w:val="16"/>
              </w:rPr>
              <w:t>±</w:t>
            </w:r>
            <w:r>
              <w:rPr>
                <w:rFonts w:asciiTheme="minorHAnsi" w:hAnsiTheme="minorHAnsi"/>
                <w:sz w:val="16"/>
                <w:szCs w:val="16"/>
              </w:rPr>
              <w:t>13</w:t>
            </w:r>
          </w:p>
          <w:p w:rsidR="00BE14A2" w:rsidRDefault="00BE14A2" w:rsidP="00AA77A3">
            <w:pPr>
              <w:pStyle w:val="NoSpacing"/>
              <w:rPr>
                <w:rFonts w:asciiTheme="minorHAnsi" w:hAnsiTheme="minorHAnsi"/>
                <w:sz w:val="16"/>
                <w:szCs w:val="16"/>
              </w:rPr>
            </w:pPr>
            <w:r w:rsidRPr="00BE14A2">
              <w:rPr>
                <w:rFonts w:asciiTheme="minorHAnsi" w:hAnsiTheme="minorHAnsi"/>
                <w:b/>
                <w:sz w:val="16"/>
                <w:szCs w:val="16"/>
              </w:rPr>
              <w:t>Post-albuterol FEV1 (L):</w:t>
            </w:r>
            <w:r>
              <w:rPr>
                <w:rFonts w:asciiTheme="minorHAnsi" w:hAnsiTheme="minorHAnsi"/>
                <w:sz w:val="16"/>
                <w:szCs w:val="16"/>
              </w:rPr>
              <w:t xml:space="preserve"> 1.32</w:t>
            </w:r>
            <w:r>
              <w:rPr>
                <w:rFonts w:ascii="Calibri" w:hAnsi="Calibri"/>
                <w:sz w:val="16"/>
                <w:szCs w:val="16"/>
              </w:rPr>
              <w:t>±</w:t>
            </w:r>
            <w:r>
              <w:rPr>
                <w:rFonts w:asciiTheme="minorHAnsi" w:hAnsiTheme="minorHAnsi"/>
                <w:sz w:val="16"/>
                <w:szCs w:val="16"/>
              </w:rPr>
              <w:t>0.49; 1.31</w:t>
            </w:r>
            <w:r>
              <w:rPr>
                <w:rFonts w:ascii="Calibri" w:hAnsi="Calibri"/>
                <w:sz w:val="16"/>
                <w:szCs w:val="16"/>
              </w:rPr>
              <w:t>±</w:t>
            </w:r>
            <w:r>
              <w:rPr>
                <w:rFonts w:asciiTheme="minorHAnsi" w:hAnsiTheme="minorHAnsi"/>
                <w:sz w:val="16"/>
                <w:szCs w:val="16"/>
              </w:rPr>
              <w:t>0.42; 1.33</w:t>
            </w:r>
            <w:r>
              <w:rPr>
                <w:rFonts w:ascii="Calibri" w:hAnsi="Calibri"/>
                <w:sz w:val="16"/>
                <w:szCs w:val="16"/>
              </w:rPr>
              <w:t>±</w:t>
            </w:r>
            <w:r>
              <w:rPr>
                <w:rFonts w:asciiTheme="minorHAnsi" w:hAnsiTheme="minorHAnsi"/>
                <w:sz w:val="16"/>
                <w:szCs w:val="16"/>
              </w:rPr>
              <w:t>0.43; 1.29</w:t>
            </w:r>
            <w:r>
              <w:rPr>
                <w:rFonts w:ascii="Calibri" w:hAnsi="Calibri"/>
                <w:sz w:val="16"/>
                <w:szCs w:val="16"/>
              </w:rPr>
              <w:t>±</w:t>
            </w:r>
            <w:r>
              <w:rPr>
                <w:rFonts w:asciiTheme="minorHAnsi" w:hAnsiTheme="minorHAnsi"/>
                <w:sz w:val="16"/>
                <w:szCs w:val="16"/>
              </w:rPr>
              <w:t>0.47</w:t>
            </w:r>
          </w:p>
          <w:p w:rsidR="00AA77A3" w:rsidRDefault="00AA77A3" w:rsidP="00AA77A3">
            <w:pPr>
              <w:pStyle w:val="NoSpacing"/>
              <w:rPr>
                <w:rFonts w:asciiTheme="minorHAnsi" w:hAnsiTheme="minorHAnsi"/>
                <w:sz w:val="16"/>
                <w:szCs w:val="16"/>
              </w:rPr>
            </w:pPr>
            <w:r w:rsidRPr="00C95BAD">
              <w:rPr>
                <w:rFonts w:asciiTheme="minorHAnsi" w:hAnsiTheme="minorHAnsi"/>
                <w:b/>
                <w:sz w:val="16"/>
                <w:szCs w:val="16"/>
              </w:rPr>
              <w:t>% Reversibility to albuterol:</w:t>
            </w:r>
            <w:r>
              <w:rPr>
                <w:rFonts w:asciiTheme="minorHAnsi" w:hAnsiTheme="minorHAnsi"/>
                <w:sz w:val="16"/>
                <w:szCs w:val="16"/>
              </w:rPr>
              <w:t xml:space="preserve"> 14.9</w:t>
            </w:r>
            <w:r>
              <w:rPr>
                <w:rFonts w:ascii="Calibri" w:hAnsi="Calibri"/>
                <w:sz w:val="16"/>
                <w:szCs w:val="16"/>
              </w:rPr>
              <w:t>±</w:t>
            </w:r>
            <w:r>
              <w:rPr>
                <w:rFonts w:asciiTheme="minorHAnsi" w:hAnsiTheme="minorHAnsi"/>
                <w:sz w:val="16"/>
                <w:szCs w:val="16"/>
              </w:rPr>
              <w:t>15; 15.8</w:t>
            </w:r>
            <w:r>
              <w:rPr>
                <w:rFonts w:ascii="Calibri" w:hAnsi="Calibri"/>
                <w:sz w:val="16"/>
                <w:szCs w:val="16"/>
              </w:rPr>
              <w:t>±</w:t>
            </w:r>
            <w:r>
              <w:rPr>
                <w:rFonts w:asciiTheme="minorHAnsi" w:hAnsiTheme="minorHAnsi"/>
                <w:sz w:val="16"/>
                <w:szCs w:val="16"/>
              </w:rPr>
              <w:t>15.2; 15.5</w:t>
            </w:r>
            <w:r>
              <w:rPr>
                <w:rFonts w:ascii="Calibri" w:hAnsi="Calibri"/>
                <w:sz w:val="16"/>
                <w:szCs w:val="16"/>
              </w:rPr>
              <w:t>±</w:t>
            </w:r>
            <w:r>
              <w:rPr>
                <w:rFonts w:asciiTheme="minorHAnsi" w:hAnsiTheme="minorHAnsi"/>
                <w:sz w:val="16"/>
                <w:szCs w:val="16"/>
              </w:rPr>
              <w:t>15.6; 16.1</w:t>
            </w:r>
            <w:r>
              <w:rPr>
                <w:rFonts w:ascii="Calibri" w:hAnsi="Calibri"/>
                <w:sz w:val="16"/>
                <w:szCs w:val="16"/>
              </w:rPr>
              <w:t>±</w:t>
            </w:r>
            <w:r w:rsidR="00BE14A2">
              <w:rPr>
                <w:rFonts w:asciiTheme="minorHAnsi" w:hAnsiTheme="minorHAnsi"/>
                <w:sz w:val="16"/>
                <w:szCs w:val="16"/>
              </w:rPr>
              <w:t>15.3</w:t>
            </w:r>
          </w:p>
          <w:p w:rsidR="00C63EEB" w:rsidRDefault="00C63EEB" w:rsidP="00C63EEB">
            <w:pPr>
              <w:pStyle w:val="NoSpacing"/>
              <w:rPr>
                <w:rFonts w:asciiTheme="minorHAnsi" w:hAnsiTheme="minorHAnsi"/>
                <w:sz w:val="16"/>
                <w:szCs w:val="16"/>
              </w:rPr>
            </w:pPr>
            <w:r w:rsidRPr="00C63EEB">
              <w:rPr>
                <w:rFonts w:asciiTheme="minorHAnsi" w:hAnsiTheme="minorHAnsi"/>
                <w:b/>
                <w:sz w:val="16"/>
                <w:szCs w:val="16"/>
              </w:rPr>
              <w:t xml:space="preserve">≥1 COPD exacerbation in previous year NOT requiring </w:t>
            </w:r>
            <w:proofErr w:type="spellStart"/>
            <w:r w:rsidRPr="00C63EEB">
              <w:rPr>
                <w:rFonts w:asciiTheme="minorHAnsi" w:hAnsiTheme="minorHAnsi"/>
                <w:b/>
                <w:sz w:val="16"/>
                <w:szCs w:val="16"/>
              </w:rPr>
              <w:t>hosp</w:t>
            </w:r>
            <w:proofErr w:type="spellEnd"/>
            <w:r w:rsidRPr="00C63EEB">
              <w:rPr>
                <w:rFonts w:asciiTheme="minorHAnsi" w:hAnsiTheme="minorHAnsi"/>
                <w:b/>
                <w:sz w:val="16"/>
                <w:szCs w:val="16"/>
              </w:rPr>
              <w:t xml:space="preserve"> (%):</w:t>
            </w:r>
            <w:r>
              <w:rPr>
                <w:rFonts w:asciiTheme="minorHAnsi" w:hAnsiTheme="minorHAnsi"/>
                <w:sz w:val="16"/>
                <w:szCs w:val="16"/>
              </w:rPr>
              <w:t xml:space="preserve"> 28; 35; 31; 29</w:t>
            </w:r>
          </w:p>
          <w:p w:rsidR="00C63EEB" w:rsidRDefault="00C63EEB" w:rsidP="00AA77A3">
            <w:pPr>
              <w:pStyle w:val="NoSpacing"/>
              <w:rPr>
                <w:rFonts w:asciiTheme="minorHAnsi" w:hAnsiTheme="minorHAnsi"/>
                <w:sz w:val="16"/>
                <w:szCs w:val="16"/>
              </w:rPr>
            </w:pPr>
            <w:r w:rsidRPr="00C63EEB">
              <w:rPr>
                <w:rFonts w:asciiTheme="minorHAnsi" w:hAnsiTheme="minorHAnsi"/>
                <w:b/>
                <w:sz w:val="16"/>
                <w:szCs w:val="16"/>
              </w:rPr>
              <w:t xml:space="preserve">≥1 COPD exacerbation in previous year requiring </w:t>
            </w:r>
            <w:proofErr w:type="spellStart"/>
            <w:r w:rsidRPr="00C63EEB">
              <w:rPr>
                <w:rFonts w:asciiTheme="minorHAnsi" w:hAnsiTheme="minorHAnsi"/>
                <w:b/>
                <w:sz w:val="16"/>
                <w:szCs w:val="16"/>
              </w:rPr>
              <w:t>hosp</w:t>
            </w:r>
            <w:proofErr w:type="spellEnd"/>
            <w:r w:rsidRPr="00C63EEB">
              <w:rPr>
                <w:rFonts w:asciiTheme="minorHAnsi" w:hAnsiTheme="minorHAnsi"/>
                <w:b/>
                <w:sz w:val="16"/>
                <w:szCs w:val="16"/>
              </w:rPr>
              <w:t xml:space="preserve"> (%):</w:t>
            </w:r>
            <w:r>
              <w:rPr>
                <w:rFonts w:asciiTheme="minorHAnsi" w:hAnsiTheme="minorHAnsi"/>
                <w:sz w:val="16"/>
                <w:szCs w:val="16"/>
              </w:rPr>
              <w:t xml:space="preserve"> 4; 7; 7; 6</w:t>
            </w:r>
          </w:p>
          <w:p w:rsidR="00BE14A2" w:rsidRDefault="00BE14A2" w:rsidP="00AA77A3">
            <w:pPr>
              <w:pStyle w:val="NoSpacing"/>
              <w:rPr>
                <w:rFonts w:asciiTheme="minorHAnsi" w:hAnsiTheme="minorHAnsi"/>
                <w:sz w:val="16"/>
                <w:szCs w:val="16"/>
              </w:rPr>
            </w:pPr>
          </w:p>
          <w:p w:rsidR="00B21056" w:rsidRPr="00B21056" w:rsidRDefault="00B21056" w:rsidP="00BE14A2">
            <w:pPr>
              <w:pStyle w:val="NoSpacing"/>
              <w:rPr>
                <w:rFonts w:asciiTheme="minorHAnsi" w:hAnsiTheme="minorHAnsi"/>
                <w:sz w:val="16"/>
                <w:szCs w:val="16"/>
              </w:rPr>
            </w:pPr>
          </w:p>
        </w:tc>
        <w:tc>
          <w:tcPr>
            <w:tcW w:w="6300" w:type="dxa"/>
          </w:tcPr>
          <w:tbl>
            <w:tblPr>
              <w:tblStyle w:val="TableGrid"/>
              <w:tblW w:w="6012" w:type="dxa"/>
              <w:tblLook w:val="04A0" w:firstRow="1" w:lastRow="0" w:firstColumn="1" w:lastColumn="0" w:noHBand="0" w:noVBand="1"/>
            </w:tblPr>
            <w:tblGrid>
              <w:gridCol w:w="1811"/>
              <w:gridCol w:w="1050"/>
              <w:gridCol w:w="350"/>
              <w:gridCol w:w="700"/>
              <w:gridCol w:w="700"/>
              <w:gridCol w:w="350"/>
              <w:gridCol w:w="1051"/>
            </w:tblGrid>
            <w:tr w:rsidR="00730654" w:rsidTr="003C0CAD">
              <w:tc>
                <w:tcPr>
                  <w:tcW w:w="1811" w:type="dxa"/>
                  <w:tcBorders>
                    <w:left w:val="nil"/>
                    <w:right w:val="nil"/>
                  </w:tcBorders>
                  <w:shd w:val="clear" w:color="auto" w:fill="D9D9D9" w:themeFill="background1" w:themeFillShade="D9"/>
                </w:tcPr>
                <w:p w:rsidR="009F2DDD" w:rsidRDefault="009F2DDD" w:rsidP="00B21056">
                  <w:pPr>
                    <w:pStyle w:val="NoSpacing"/>
                    <w:rPr>
                      <w:rFonts w:asciiTheme="minorHAnsi" w:hAnsiTheme="minorHAnsi"/>
                      <w:sz w:val="16"/>
                      <w:szCs w:val="16"/>
                    </w:rPr>
                  </w:pPr>
                </w:p>
              </w:tc>
              <w:tc>
                <w:tcPr>
                  <w:tcW w:w="1050" w:type="dxa"/>
                  <w:tcBorders>
                    <w:left w:val="nil"/>
                    <w:right w:val="nil"/>
                  </w:tcBorders>
                  <w:shd w:val="clear" w:color="auto" w:fill="D9D9D9" w:themeFill="background1" w:themeFillShade="D9"/>
                  <w:vAlign w:val="center"/>
                </w:tcPr>
                <w:p w:rsidR="009F2DDD" w:rsidRPr="005A0A88" w:rsidRDefault="009F2DDD" w:rsidP="009F2DDD">
                  <w:pPr>
                    <w:pStyle w:val="NoSpacing"/>
                    <w:jc w:val="center"/>
                    <w:rPr>
                      <w:rFonts w:asciiTheme="minorHAnsi" w:hAnsiTheme="minorHAnsi"/>
                      <w:b/>
                      <w:sz w:val="16"/>
                      <w:szCs w:val="16"/>
                    </w:rPr>
                  </w:pPr>
                  <w:r w:rsidRPr="005A0A88">
                    <w:rPr>
                      <w:rFonts w:asciiTheme="minorHAnsi" w:hAnsiTheme="minorHAnsi"/>
                      <w:b/>
                      <w:sz w:val="16"/>
                      <w:szCs w:val="16"/>
                    </w:rPr>
                    <w:t>UMEC/VI</w:t>
                  </w:r>
                </w:p>
                <w:p w:rsidR="009F2DDD" w:rsidRPr="005A0A88" w:rsidRDefault="009F2DDD" w:rsidP="009F2DDD">
                  <w:pPr>
                    <w:pStyle w:val="NoSpacing"/>
                    <w:jc w:val="center"/>
                    <w:rPr>
                      <w:rFonts w:asciiTheme="minorHAnsi" w:hAnsiTheme="minorHAnsi"/>
                      <w:b/>
                      <w:sz w:val="16"/>
                      <w:szCs w:val="16"/>
                    </w:rPr>
                  </w:pPr>
                  <w:r w:rsidRPr="005A0A88">
                    <w:rPr>
                      <w:rFonts w:asciiTheme="minorHAnsi" w:hAnsiTheme="minorHAnsi"/>
                      <w:b/>
                      <w:sz w:val="16"/>
                      <w:szCs w:val="16"/>
                    </w:rPr>
                    <w:t>62.5/25</w:t>
                  </w:r>
                </w:p>
              </w:tc>
              <w:tc>
                <w:tcPr>
                  <w:tcW w:w="1050" w:type="dxa"/>
                  <w:gridSpan w:val="2"/>
                  <w:tcBorders>
                    <w:left w:val="nil"/>
                    <w:right w:val="nil"/>
                  </w:tcBorders>
                  <w:shd w:val="clear" w:color="auto" w:fill="D9D9D9" w:themeFill="background1" w:themeFillShade="D9"/>
                  <w:vAlign w:val="center"/>
                </w:tcPr>
                <w:p w:rsidR="009F2DDD" w:rsidRDefault="009F2DDD" w:rsidP="009F2DDD">
                  <w:pPr>
                    <w:pStyle w:val="NoSpacing"/>
                    <w:jc w:val="center"/>
                    <w:rPr>
                      <w:rFonts w:asciiTheme="minorHAnsi" w:hAnsiTheme="minorHAnsi"/>
                      <w:b/>
                      <w:sz w:val="16"/>
                      <w:szCs w:val="16"/>
                    </w:rPr>
                  </w:pPr>
                  <w:r>
                    <w:rPr>
                      <w:rFonts w:asciiTheme="minorHAnsi" w:hAnsiTheme="minorHAnsi"/>
                      <w:b/>
                      <w:sz w:val="16"/>
                      <w:szCs w:val="16"/>
                    </w:rPr>
                    <w:t>UMEC/VI</w:t>
                  </w:r>
                </w:p>
                <w:p w:rsidR="009F2DDD" w:rsidRPr="005A0A88" w:rsidRDefault="009F2DDD" w:rsidP="009F2DDD">
                  <w:pPr>
                    <w:pStyle w:val="NoSpacing"/>
                    <w:jc w:val="center"/>
                    <w:rPr>
                      <w:rFonts w:asciiTheme="minorHAnsi" w:hAnsiTheme="minorHAnsi"/>
                      <w:b/>
                      <w:sz w:val="16"/>
                      <w:szCs w:val="16"/>
                    </w:rPr>
                  </w:pPr>
                  <w:r>
                    <w:rPr>
                      <w:rFonts w:asciiTheme="minorHAnsi" w:hAnsiTheme="minorHAnsi"/>
                      <w:b/>
                      <w:sz w:val="16"/>
                      <w:szCs w:val="16"/>
                    </w:rPr>
                    <w:t>125/25</w:t>
                  </w:r>
                </w:p>
              </w:tc>
              <w:tc>
                <w:tcPr>
                  <w:tcW w:w="1050" w:type="dxa"/>
                  <w:gridSpan w:val="2"/>
                  <w:tcBorders>
                    <w:left w:val="nil"/>
                    <w:right w:val="nil"/>
                  </w:tcBorders>
                  <w:shd w:val="clear" w:color="auto" w:fill="D9D9D9" w:themeFill="background1" w:themeFillShade="D9"/>
                  <w:vAlign w:val="center"/>
                </w:tcPr>
                <w:p w:rsidR="009F2DDD" w:rsidRPr="003249CF" w:rsidRDefault="009F2DDD" w:rsidP="009F2DDD">
                  <w:pPr>
                    <w:pStyle w:val="NoSpacing"/>
                    <w:jc w:val="center"/>
                    <w:rPr>
                      <w:rFonts w:asciiTheme="minorHAnsi" w:hAnsiTheme="minorHAnsi"/>
                      <w:b/>
                      <w:sz w:val="16"/>
                      <w:szCs w:val="16"/>
                    </w:rPr>
                  </w:pPr>
                  <w:r w:rsidRPr="003249CF">
                    <w:rPr>
                      <w:rFonts w:asciiTheme="minorHAnsi" w:hAnsiTheme="minorHAnsi"/>
                      <w:b/>
                      <w:sz w:val="16"/>
                      <w:szCs w:val="16"/>
                    </w:rPr>
                    <w:t>TIO 18</w:t>
                  </w:r>
                </w:p>
              </w:tc>
              <w:tc>
                <w:tcPr>
                  <w:tcW w:w="1051" w:type="dxa"/>
                  <w:tcBorders>
                    <w:left w:val="nil"/>
                    <w:right w:val="nil"/>
                  </w:tcBorders>
                  <w:shd w:val="clear" w:color="auto" w:fill="D9D9D9" w:themeFill="background1" w:themeFillShade="D9"/>
                  <w:vAlign w:val="center"/>
                </w:tcPr>
                <w:p w:rsidR="009F2DDD" w:rsidRPr="003249CF" w:rsidRDefault="009F2DDD" w:rsidP="003C0CAD">
                  <w:pPr>
                    <w:pStyle w:val="NoSpacing"/>
                    <w:jc w:val="center"/>
                    <w:rPr>
                      <w:rFonts w:asciiTheme="minorHAnsi" w:hAnsiTheme="minorHAnsi"/>
                      <w:b/>
                      <w:sz w:val="16"/>
                      <w:szCs w:val="16"/>
                    </w:rPr>
                  </w:pPr>
                  <w:r w:rsidRPr="003249CF">
                    <w:rPr>
                      <w:rFonts w:asciiTheme="minorHAnsi" w:hAnsiTheme="minorHAnsi"/>
                      <w:b/>
                      <w:sz w:val="16"/>
                      <w:szCs w:val="16"/>
                    </w:rPr>
                    <w:t>UMEC 125</w:t>
                  </w:r>
                </w:p>
              </w:tc>
            </w:tr>
            <w:tr w:rsidR="00730654" w:rsidTr="003C0CAD">
              <w:tc>
                <w:tcPr>
                  <w:tcW w:w="1811" w:type="dxa"/>
                  <w:tcBorders>
                    <w:left w:val="nil"/>
                    <w:right w:val="nil"/>
                  </w:tcBorders>
                </w:tcPr>
                <w:p w:rsidR="009F2DDD" w:rsidRDefault="009F2DDD" w:rsidP="009F2DDD">
                  <w:pPr>
                    <w:pStyle w:val="NoSpacing"/>
                    <w:rPr>
                      <w:rFonts w:asciiTheme="minorHAnsi" w:hAnsiTheme="minorHAnsi"/>
                      <w:sz w:val="16"/>
                      <w:szCs w:val="16"/>
                    </w:rPr>
                  </w:pPr>
                  <w:r>
                    <w:rPr>
                      <w:rFonts w:asciiTheme="minorHAnsi" w:hAnsiTheme="minorHAnsi"/>
                      <w:sz w:val="16"/>
                      <w:szCs w:val="16"/>
                    </w:rPr>
                    <w:t xml:space="preserve">Withdrawals </w:t>
                  </w:r>
                  <w:proofErr w:type="gramStart"/>
                  <w:r>
                    <w:rPr>
                      <w:rFonts w:asciiTheme="minorHAnsi" w:hAnsiTheme="minorHAnsi"/>
                      <w:sz w:val="16"/>
                      <w:szCs w:val="16"/>
                    </w:rPr>
                    <w:t>n(</w:t>
                  </w:r>
                  <w:proofErr w:type="gramEnd"/>
                  <w:r>
                    <w:rPr>
                      <w:rFonts w:asciiTheme="minorHAnsi" w:hAnsiTheme="minorHAnsi"/>
                      <w:sz w:val="16"/>
                      <w:szCs w:val="16"/>
                    </w:rPr>
                    <w:t>%)</w:t>
                  </w:r>
                </w:p>
              </w:tc>
              <w:tc>
                <w:tcPr>
                  <w:tcW w:w="1050"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54 (25)</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49 (23)</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39 (18)</w:t>
                  </w:r>
                </w:p>
              </w:tc>
              <w:tc>
                <w:tcPr>
                  <w:tcW w:w="1051"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57 (26)</w:t>
                  </w:r>
                </w:p>
              </w:tc>
            </w:tr>
            <w:tr w:rsidR="00730654" w:rsidTr="003C0CAD">
              <w:tc>
                <w:tcPr>
                  <w:tcW w:w="1811" w:type="dxa"/>
                  <w:tcBorders>
                    <w:left w:val="nil"/>
                    <w:right w:val="nil"/>
                  </w:tcBorders>
                </w:tcPr>
                <w:p w:rsidR="009F2DDD" w:rsidRDefault="009F2DDD" w:rsidP="009F2DDD">
                  <w:pPr>
                    <w:pStyle w:val="NoSpacing"/>
                    <w:rPr>
                      <w:rFonts w:asciiTheme="minorHAnsi" w:hAnsiTheme="minorHAnsi"/>
                      <w:sz w:val="16"/>
                      <w:szCs w:val="16"/>
                    </w:rPr>
                  </w:pPr>
                  <w:r>
                    <w:rPr>
                      <w:rFonts w:asciiTheme="minorHAnsi" w:hAnsiTheme="minorHAnsi"/>
                      <w:sz w:val="16"/>
                      <w:szCs w:val="16"/>
                    </w:rPr>
                    <w:t xml:space="preserve">Withdrew due to AE </w:t>
                  </w:r>
                  <w:proofErr w:type="gramStart"/>
                  <w:r>
                    <w:rPr>
                      <w:rFonts w:asciiTheme="minorHAnsi" w:hAnsiTheme="minorHAnsi"/>
                      <w:sz w:val="16"/>
                      <w:szCs w:val="16"/>
                    </w:rPr>
                    <w:t>n(</w:t>
                  </w:r>
                  <w:proofErr w:type="gramEnd"/>
                  <w:r>
                    <w:rPr>
                      <w:rFonts w:asciiTheme="minorHAnsi" w:hAnsiTheme="minorHAnsi"/>
                      <w:sz w:val="16"/>
                      <w:szCs w:val="16"/>
                    </w:rPr>
                    <w:t>%)</w:t>
                  </w:r>
                </w:p>
              </w:tc>
              <w:tc>
                <w:tcPr>
                  <w:tcW w:w="1050"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20 (9)</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15 (7)</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11 (5)</w:t>
                  </w:r>
                </w:p>
              </w:tc>
              <w:tc>
                <w:tcPr>
                  <w:tcW w:w="1051"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17 (8)</w:t>
                  </w:r>
                </w:p>
              </w:tc>
            </w:tr>
            <w:tr w:rsidR="00730654" w:rsidTr="003C0CAD">
              <w:tc>
                <w:tcPr>
                  <w:tcW w:w="1811" w:type="dxa"/>
                  <w:tcBorders>
                    <w:left w:val="nil"/>
                    <w:right w:val="nil"/>
                  </w:tcBorders>
                </w:tcPr>
                <w:p w:rsidR="009F2DDD" w:rsidRDefault="009F2DDD" w:rsidP="009F2DDD">
                  <w:pPr>
                    <w:pStyle w:val="NoSpacing"/>
                    <w:rPr>
                      <w:rFonts w:asciiTheme="minorHAnsi" w:hAnsiTheme="minorHAnsi"/>
                      <w:sz w:val="16"/>
                      <w:szCs w:val="16"/>
                    </w:rPr>
                  </w:pPr>
                  <w:r>
                    <w:rPr>
                      <w:rFonts w:asciiTheme="minorHAnsi" w:hAnsiTheme="minorHAnsi"/>
                      <w:sz w:val="16"/>
                      <w:szCs w:val="16"/>
                    </w:rPr>
                    <w:t xml:space="preserve">Withdrew due to LOE </w:t>
                  </w:r>
                  <w:proofErr w:type="gramStart"/>
                  <w:r>
                    <w:rPr>
                      <w:rFonts w:asciiTheme="minorHAnsi" w:hAnsiTheme="minorHAnsi"/>
                      <w:sz w:val="16"/>
                      <w:szCs w:val="16"/>
                    </w:rPr>
                    <w:t>n(</w:t>
                  </w:r>
                  <w:proofErr w:type="gramEnd"/>
                  <w:r>
                    <w:rPr>
                      <w:rFonts w:asciiTheme="minorHAnsi" w:hAnsiTheme="minorHAnsi"/>
                      <w:sz w:val="16"/>
                      <w:szCs w:val="16"/>
                    </w:rPr>
                    <w:t>%)</w:t>
                  </w:r>
                </w:p>
              </w:tc>
              <w:tc>
                <w:tcPr>
                  <w:tcW w:w="1050"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12 (6)</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9 (4)</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13 (6)</w:t>
                  </w:r>
                </w:p>
              </w:tc>
              <w:tc>
                <w:tcPr>
                  <w:tcW w:w="1051"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22 (10)</w:t>
                  </w:r>
                </w:p>
              </w:tc>
            </w:tr>
            <w:tr w:rsidR="00730654" w:rsidTr="003C0CAD">
              <w:tc>
                <w:tcPr>
                  <w:tcW w:w="1811" w:type="dxa"/>
                  <w:tcBorders>
                    <w:left w:val="nil"/>
                    <w:right w:val="nil"/>
                  </w:tcBorders>
                </w:tcPr>
                <w:p w:rsidR="009F2DDD" w:rsidRDefault="009F2DDD" w:rsidP="009F2DDD">
                  <w:pPr>
                    <w:pStyle w:val="NoSpacing"/>
                    <w:rPr>
                      <w:rFonts w:asciiTheme="minorHAnsi" w:hAnsiTheme="minorHAnsi"/>
                      <w:sz w:val="16"/>
                      <w:szCs w:val="16"/>
                    </w:rPr>
                  </w:pPr>
                  <w:r>
                    <w:rPr>
                      <w:rFonts w:asciiTheme="minorHAnsi" w:hAnsiTheme="minorHAnsi"/>
                      <w:sz w:val="16"/>
                      <w:szCs w:val="16"/>
                    </w:rPr>
                    <w:t>Δ Trough FEV1 (ml)</w:t>
                  </w:r>
                </w:p>
              </w:tc>
              <w:tc>
                <w:tcPr>
                  <w:tcW w:w="1050"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208</w:t>
                  </w:r>
                  <w:r>
                    <w:rPr>
                      <w:rFonts w:ascii="Calibri" w:hAnsi="Calibri"/>
                      <w:sz w:val="16"/>
                      <w:szCs w:val="16"/>
                    </w:rPr>
                    <w:t>±</w:t>
                  </w:r>
                  <w:r>
                    <w:rPr>
                      <w:rFonts w:asciiTheme="minorHAnsi" w:hAnsiTheme="minorHAnsi"/>
                      <w:sz w:val="16"/>
                      <w:szCs w:val="16"/>
                    </w:rPr>
                    <w:t>18</w:t>
                  </w:r>
                  <w:r w:rsidR="003F7714">
                    <w:rPr>
                      <w:rFonts w:asciiTheme="minorHAnsi" w:hAnsiTheme="minorHAnsi"/>
                      <w:sz w:val="16"/>
                      <w:szCs w:val="16"/>
                    </w:rPr>
                    <w:t>*</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223</w:t>
                  </w:r>
                  <w:r>
                    <w:rPr>
                      <w:rFonts w:ascii="Calibri" w:hAnsi="Calibri"/>
                      <w:sz w:val="16"/>
                      <w:szCs w:val="16"/>
                    </w:rPr>
                    <w:t>±</w:t>
                  </w:r>
                  <w:r>
                    <w:rPr>
                      <w:rFonts w:asciiTheme="minorHAnsi" w:hAnsiTheme="minorHAnsi"/>
                      <w:sz w:val="16"/>
                      <w:szCs w:val="16"/>
                    </w:rPr>
                    <w:t>17.9</w:t>
                  </w:r>
                  <w:r w:rsidR="003F7714">
                    <w:rPr>
                      <w:rFonts w:asciiTheme="minorHAnsi" w:hAnsiTheme="minorHAnsi"/>
                      <w:sz w:val="16"/>
                      <w:szCs w:val="16"/>
                    </w:rPr>
                    <w:t>*</w:t>
                  </w:r>
                </w:p>
              </w:tc>
              <w:tc>
                <w:tcPr>
                  <w:tcW w:w="1050" w:type="dxa"/>
                  <w:gridSpan w:val="2"/>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149</w:t>
                  </w:r>
                  <w:r>
                    <w:rPr>
                      <w:rFonts w:ascii="Calibri" w:hAnsi="Calibri"/>
                      <w:sz w:val="16"/>
                      <w:szCs w:val="16"/>
                    </w:rPr>
                    <w:t>±</w:t>
                  </w:r>
                  <w:r>
                    <w:rPr>
                      <w:rFonts w:asciiTheme="minorHAnsi" w:hAnsiTheme="minorHAnsi"/>
                      <w:sz w:val="16"/>
                      <w:szCs w:val="16"/>
                    </w:rPr>
                    <w:t>17.6</w:t>
                  </w:r>
                </w:p>
              </w:tc>
              <w:tc>
                <w:tcPr>
                  <w:tcW w:w="1051" w:type="dxa"/>
                  <w:tcBorders>
                    <w:left w:val="nil"/>
                    <w:right w:val="nil"/>
                  </w:tcBorders>
                  <w:shd w:val="clear" w:color="auto" w:fill="auto"/>
                </w:tcPr>
                <w:p w:rsidR="009F2DDD" w:rsidRDefault="009F2DDD" w:rsidP="00167AA0">
                  <w:pPr>
                    <w:pStyle w:val="NoSpacing"/>
                    <w:jc w:val="center"/>
                    <w:rPr>
                      <w:rFonts w:asciiTheme="minorHAnsi" w:hAnsiTheme="minorHAnsi"/>
                      <w:sz w:val="16"/>
                      <w:szCs w:val="16"/>
                    </w:rPr>
                  </w:pPr>
                  <w:r>
                    <w:rPr>
                      <w:rFonts w:asciiTheme="minorHAnsi" w:hAnsiTheme="minorHAnsi"/>
                      <w:sz w:val="16"/>
                      <w:szCs w:val="16"/>
                    </w:rPr>
                    <w:t>186</w:t>
                  </w:r>
                  <w:r>
                    <w:rPr>
                      <w:rFonts w:ascii="Calibri" w:hAnsi="Calibri"/>
                      <w:sz w:val="16"/>
                      <w:szCs w:val="16"/>
                    </w:rPr>
                    <w:t>±</w:t>
                  </w:r>
                  <w:r>
                    <w:rPr>
                      <w:rFonts w:asciiTheme="minorHAnsi" w:hAnsiTheme="minorHAnsi"/>
                      <w:sz w:val="16"/>
                      <w:szCs w:val="16"/>
                    </w:rPr>
                    <w:t>17.8</w:t>
                  </w:r>
                </w:p>
              </w:tc>
            </w:tr>
            <w:tr w:rsidR="00730654" w:rsidTr="003C0CAD">
              <w:tc>
                <w:tcPr>
                  <w:tcW w:w="1811" w:type="dxa"/>
                  <w:tcBorders>
                    <w:left w:val="nil"/>
                    <w:right w:val="nil"/>
                  </w:tcBorders>
                </w:tcPr>
                <w:p w:rsidR="009F2DDD" w:rsidRDefault="003F7714" w:rsidP="003F7714">
                  <w:pPr>
                    <w:pStyle w:val="NoSpacing"/>
                    <w:rPr>
                      <w:rFonts w:asciiTheme="minorHAnsi" w:hAnsiTheme="minorHAnsi"/>
                      <w:sz w:val="16"/>
                      <w:szCs w:val="16"/>
                    </w:rPr>
                  </w:pPr>
                  <w:r>
                    <w:rPr>
                      <w:rFonts w:asciiTheme="minorHAnsi" w:hAnsiTheme="minorHAnsi"/>
                      <w:sz w:val="16"/>
                      <w:szCs w:val="16"/>
                    </w:rPr>
                    <w:t xml:space="preserve">Δ WM FEV1 0-6h (ml) </w:t>
                  </w:r>
                </w:p>
              </w:tc>
              <w:tc>
                <w:tcPr>
                  <w:tcW w:w="1050" w:type="dxa"/>
                  <w:tcBorders>
                    <w:left w:val="nil"/>
                    <w:right w:val="nil"/>
                  </w:tcBorders>
                  <w:shd w:val="clear" w:color="auto" w:fill="auto"/>
                </w:tcPr>
                <w:p w:rsidR="009F2DDD" w:rsidRDefault="003F7714" w:rsidP="00167AA0">
                  <w:pPr>
                    <w:pStyle w:val="NoSpacing"/>
                    <w:jc w:val="center"/>
                    <w:rPr>
                      <w:rFonts w:asciiTheme="minorHAnsi" w:hAnsiTheme="minorHAnsi"/>
                      <w:sz w:val="16"/>
                      <w:szCs w:val="16"/>
                    </w:rPr>
                  </w:pPr>
                  <w:r>
                    <w:rPr>
                      <w:rFonts w:asciiTheme="minorHAnsi" w:hAnsiTheme="minorHAnsi"/>
                      <w:sz w:val="16"/>
                      <w:szCs w:val="16"/>
                    </w:rPr>
                    <w:t>276</w:t>
                  </w:r>
                  <w:r>
                    <w:rPr>
                      <w:rFonts w:ascii="Calibri" w:hAnsi="Calibri"/>
                      <w:sz w:val="16"/>
                      <w:szCs w:val="16"/>
                    </w:rPr>
                    <w:t>±</w:t>
                  </w:r>
                  <w:r>
                    <w:rPr>
                      <w:rFonts w:asciiTheme="minorHAnsi" w:hAnsiTheme="minorHAnsi"/>
                      <w:sz w:val="16"/>
                      <w:szCs w:val="16"/>
                    </w:rPr>
                    <w:t>16.8*</w:t>
                  </w:r>
                  <w:r>
                    <w:rPr>
                      <w:rFonts w:ascii="Calibri" w:hAnsi="Calibri"/>
                      <w:sz w:val="16"/>
                      <w:szCs w:val="16"/>
                    </w:rPr>
                    <w:t>ⱡ</w:t>
                  </w:r>
                </w:p>
              </w:tc>
              <w:tc>
                <w:tcPr>
                  <w:tcW w:w="1050" w:type="dxa"/>
                  <w:gridSpan w:val="2"/>
                  <w:tcBorders>
                    <w:left w:val="nil"/>
                    <w:right w:val="nil"/>
                  </w:tcBorders>
                  <w:shd w:val="clear" w:color="auto" w:fill="auto"/>
                </w:tcPr>
                <w:p w:rsidR="009F2DDD" w:rsidRDefault="003F7714" w:rsidP="00167AA0">
                  <w:pPr>
                    <w:pStyle w:val="NoSpacing"/>
                    <w:jc w:val="center"/>
                    <w:rPr>
                      <w:rFonts w:asciiTheme="minorHAnsi" w:hAnsiTheme="minorHAnsi"/>
                      <w:sz w:val="16"/>
                      <w:szCs w:val="16"/>
                    </w:rPr>
                  </w:pPr>
                  <w:r>
                    <w:rPr>
                      <w:rFonts w:asciiTheme="minorHAnsi" w:hAnsiTheme="minorHAnsi"/>
                      <w:sz w:val="16"/>
                      <w:szCs w:val="16"/>
                    </w:rPr>
                    <w:t>282</w:t>
                  </w:r>
                  <w:r>
                    <w:rPr>
                      <w:rFonts w:ascii="Calibri" w:hAnsi="Calibri"/>
                      <w:sz w:val="16"/>
                      <w:szCs w:val="16"/>
                    </w:rPr>
                    <w:t>±</w:t>
                  </w:r>
                  <w:r>
                    <w:rPr>
                      <w:rFonts w:asciiTheme="minorHAnsi" w:hAnsiTheme="minorHAnsi"/>
                      <w:sz w:val="16"/>
                      <w:szCs w:val="16"/>
                    </w:rPr>
                    <w:t>16.7*</w:t>
                  </w:r>
                  <w:r>
                    <w:rPr>
                      <w:rFonts w:ascii="Calibri" w:hAnsi="Calibri"/>
                      <w:sz w:val="16"/>
                      <w:szCs w:val="16"/>
                    </w:rPr>
                    <w:t>ⱡ</w:t>
                  </w:r>
                </w:p>
              </w:tc>
              <w:tc>
                <w:tcPr>
                  <w:tcW w:w="1050" w:type="dxa"/>
                  <w:gridSpan w:val="2"/>
                  <w:tcBorders>
                    <w:left w:val="nil"/>
                    <w:right w:val="nil"/>
                  </w:tcBorders>
                  <w:shd w:val="clear" w:color="auto" w:fill="auto"/>
                </w:tcPr>
                <w:p w:rsidR="009F2DDD" w:rsidRDefault="003F7714" w:rsidP="00167AA0">
                  <w:pPr>
                    <w:pStyle w:val="NoSpacing"/>
                    <w:jc w:val="center"/>
                    <w:rPr>
                      <w:rFonts w:asciiTheme="minorHAnsi" w:hAnsiTheme="minorHAnsi"/>
                      <w:sz w:val="16"/>
                      <w:szCs w:val="16"/>
                    </w:rPr>
                  </w:pPr>
                  <w:r>
                    <w:rPr>
                      <w:rFonts w:asciiTheme="minorHAnsi" w:hAnsiTheme="minorHAnsi"/>
                      <w:sz w:val="16"/>
                      <w:szCs w:val="16"/>
                    </w:rPr>
                    <w:t>180</w:t>
                  </w:r>
                  <w:r>
                    <w:rPr>
                      <w:rFonts w:ascii="Calibri" w:hAnsi="Calibri"/>
                      <w:sz w:val="16"/>
                      <w:szCs w:val="16"/>
                    </w:rPr>
                    <w:t>±</w:t>
                  </w:r>
                  <w:r>
                    <w:rPr>
                      <w:rFonts w:asciiTheme="minorHAnsi" w:hAnsiTheme="minorHAnsi"/>
                      <w:sz w:val="16"/>
                      <w:szCs w:val="16"/>
                    </w:rPr>
                    <w:t>16.5</w:t>
                  </w:r>
                </w:p>
              </w:tc>
              <w:tc>
                <w:tcPr>
                  <w:tcW w:w="1051" w:type="dxa"/>
                  <w:tcBorders>
                    <w:left w:val="nil"/>
                    <w:right w:val="nil"/>
                  </w:tcBorders>
                  <w:shd w:val="clear" w:color="auto" w:fill="auto"/>
                </w:tcPr>
                <w:p w:rsidR="009F2DDD" w:rsidRDefault="003F7714" w:rsidP="00167AA0">
                  <w:pPr>
                    <w:pStyle w:val="NoSpacing"/>
                    <w:jc w:val="center"/>
                    <w:rPr>
                      <w:rFonts w:asciiTheme="minorHAnsi" w:hAnsiTheme="minorHAnsi"/>
                      <w:sz w:val="16"/>
                      <w:szCs w:val="16"/>
                    </w:rPr>
                  </w:pPr>
                  <w:r>
                    <w:rPr>
                      <w:rFonts w:asciiTheme="minorHAnsi" w:hAnsiTheme="minorHAnsi"/>
                      <w:sz w:val="16"/>
                      <w:szCs w:val="16"/>
                    </w:rPr>
                    <w:t>206</w:t>
                  </w:r>
                  <w:r>
                    <w:rPr>
                      <w:rFonts w:ascii="Calibri" w:hAnsi="Calibri"/>
                      <w:sz w:val="16"/>
                      <w:szCs w:val="16"/>
                    </w:rPr>
                    <w:t>±</w:t>
                  </w:r>
                  <w:r>
                    <w:rPr>
                      <w:rFonts w:asciiTheme="minorHAnsi" w:hAnsiTheme="minorHAnsi"/>
                      <w:sz w:val="16"/>
                      <w:szCs w:val="16"/>
                    </w:rPr>
                    <w:t>16.7</w:t>
                  </w:r>
                </w:p>
              </w:tc>
            </w:tr>
            <w:tr w:rsidR="00730654" w:rsidTr="003C0CAD">
              <w:tc>
                <w:tcPr>
                  <w:tcW w:w="1811" w:type="dxa"/>
                  <w:tcBorders>
                    <w:left w:val="nil"/>
                    <w:right w:val="nil"/>
                  </w:tcBorders>
                </w:tcPr>
                <w:p w:rsidR="003F7714" w:rsidRDefault="003F7714" w:rsidP="00A42AFD">
                  <w:pPr>
                    <w:pStyle w:val="NoSpacing"/>
                    <w:rPr>
                      <w:rFonts w:asciiTheme="minorHAnsi" w:hAnsiTheme="minorHAnsi"/>
                      <w:sz w:val="16"/>
                      <w:szCs w:val="16"/>
                    </w:rPr>
                  </w:pPr>
                  <w:r>
                    <w:rPr>
                      <w:rFonts w:asciiTheme="minorHAnsi" w:hAnsiTheme="minorHAnsi"/>
                      <w:sz w:val="16"/>
                      <w:szCs w:val="16"/>
                    </w:rPr>
                    <w:t>COPD exacerbations (%)</w:t>
                  </w:r>
                </w:p>
              </w:tc>
              <w:tc>
                <w:tcPr>
                  <w:tcW w:w="1050" w:type="dxa"/>
                  <w:tcBorders>
                    <w:left w:val="nil"/>
                    <w:right w:val="nil"/>
                  </w:tcBorders>
                  <w:shd w:val="clear" w:color="auto" w:fill="auto"/>
                  <w:vAlign w:val="center"/>
                </w:tcPr>
                <w:p w:rsidR="003F7714" w:rsidRDefault="003F7714" w:rsidP="00A42AFD">
                  <w:pPr>
                    <w:pStyle w:val="NoSpacing"/>
                    <w:jc w:val="center"/>
                    <w:rPr>
                      <w:rFonts w:asciiTheme="minorHAnsi" w:hAnsiTheme="minorHAnsi"/>
                      <w:sz w:val="16"/>
                      <w:szCs w:val="16"/>
                    </w:rPr>
                  </w:pPr>
                  <w:r>
                    <w:rPr>
                      <w:rFonts w:asciiTheme="minorHAnsi" w:hAnsiTheme="minorHAnsi"/>
                      <w:sz w:val="16"/>
                      <w:szCs w:val="16"/>
                    </w:rPr>
                    <w:t>12</w:t>
                  </w:r>
                </w:p>
              </w:tc>
              <w:tc>
                <w:tcPr>
                  <w:tcW w:w="1050" w:type="dxa"/>
                  <w:gridSpan w:val="2"/>
                  <w:tcBorders>
                    <w:left w:val="nil"/>
                    <w:right w:val="nil"/>
                  </w:tcBorders>
                  <w:shd w:val="clear" w:color="auto" w:fill="auto"/>
                  <w:vAlign w:val="center"/>
                </w:tcPr>
                <w:p w:rsidR="003F7714" w:rsidRDefault="003F7714" w:rsidP="00A42AFD">
                  <w:pPr>
                    <w:pStyle w:val="NoSpacing"/>
                    <w:jc w:val="center"/>
                    <w:rPr>
                      <w:rFonts w:asciiTheme="minorHAnsi" w:hAnsiTheme="minorHAnsi"/>
                      <w:sz w:val="16"/>
                      <w:szCs w:val="16"/>
                    </w:rPr>
                  </w:pPr>
                  <w:r>
                    <w:rPr>
                      <w:rFonts w:asciiTheme="minorHAnsi" w:hAnsiTheme="minorHAnsi"/>
                      <w:sz w:val="16"/>
                      <w:szCs w:val="16"/>
                    </w:rPr>
                    <w:t>7</w:t>
                  </w:r>
                </w:p>
              </w:tc>
              <w:tc>
                <w:tcPr>
                  <w:tcW w:w="1050" w:type="dxa"/>
                  <w:gridSpan w:val="2"/>
                  <w:tcBorders>
                    <w:left w:val="nil"/>
                    <w:right w:val="nil"/>
                  </w:tcBorders>
                  <w:shd w:val="clear" w:color="auto" w:fill="auto"/>
                  <w:vAlign w:val="center"/>
                </w:tcPr>
                <w:p w:rsidR="003F7714" w:rsidRDefault="003F7714" w:rsidP="00A42AFD">
                  <w:pPr>
                    <w:pStyle w:val="NoSpacing"/>
                    <w:jc w:val="center"/>
                    <w:rPr>
                      <w:rFonts w:asciiTheme="minorHAnsi" w:hAnsiTheme="minorHAnsi"/>
                      <w:sz w:val="16"/>
                      <w:szCs w:val="16"/>
                    </w:rPr>
                  </w:pPr>
                  <w:r>
                    <w:rPr>
                      <w:rFonts w:asciiTheme="minorHAnsi" w:hAnsiTheme="minorHAnsi"/>
                      <w:sz w:val="16"/>
                      <w:szCs w:val="16"/>
                    </w:rPr>
                    <w:t>7</w:t>
                  </w:r>
                </w:p>
              </w:tc>
              <w:tc>
                <w:tcPr>
                  <w:tcW w:w="1051" w:type="dxa"/>
                  <w:tcBorders>
                    <w:left w:val="nil"/>
                    <w:right w:val="nil"/>
                  </w:tcBorders>
                  <w:shd w:val="clear" w:color="auto" w:fill="auto"/>
                  <w:vAlign w:val="center"/>
                </w:tcPr>
                <w:p w:rsidR="003F7714" w:rsidRDefault="003F7714" w:rsidP="00A42AFD">
                  <w:pPr>
                    <w:pStyle w:val="NoSpacing"/>
                    <w:jc w:val="center"/>
                    <w:rPr>
                      <w:rFonts w:asciiTheme="minorHAnsi" w:hAnsiTheme="minorHAnsi"/>
                      <w:sz w:val="16"/>
                      <w:szCs w:val="16"/>
                    </w:rPr>
                  </w:pPr>
                  <w:r>
                    <w:rPr>
                      <w:rFonts w:asciiTheme="minorHAnsi" w:hAnsiTheme="minorHAnsi"/>
                      <w:sz w:val="16"/>
                      <w:szCs w:val="16"/>
                    </w:rPr>
                    <w:t>12</w:t>
                  </w:r>
                </w:p>
              </w:tc>
            </w:tr>
            <w:tr w:rsidR="00EA20FE" w:rsidTr="00243321">
              <w:tc>
                <w:tcPr>
                  <w:tcW w:w="1811" w:type="dxa"/>
                  <w:tcBorders>
                    <w:left w:val="nil"/>
                    <w:right w:val="nil"/>
                  </w:tcBorders>
                </w:tcPr>
                <w:p w:rsidR="00EA20FE" w:rsidRDefault="00EA20FE" w:rsidP="00243321">
                  <w:pPr>
                    <w:pStyle w:val="NoSpacing"/>
                    <w:rPr>
                      <w:rFonts w:asciiTheme="minorHAnsi" w:hAnsiTheme="minorHAnsi"/>
                      <w:sz w:val="16"/>
                      <w:szCs w:val="16"/>
                    </w:rPr>
                  </w:pPr>
                  <w:r>
                    <w:rPr>
                      <w:rFonts w:asciiTheme="minorHAnsi" w:hAnsiTheme="minorHAnsi"/>
                      <w:sz w:val="16"/>
                      <w:szCs w:val="16"/>
                    </w:rPr>
                    <w:t>TDI focal score</w:t>
                  </w:r>
                </w:p>
              </w:tc>
              <w:tc>
                <w:tcPr>
                  <w:tcW w:w="1050" w:type="dxa"/>
                  <w:tcBorders>
                    <w:left w:val="nil"/>
                    <w:right w:val="nil"/>
                  </w:tcBorders>
                  <w:shd w:val="clear" w:color="auto" w:fill="auto"/>
                  <w:vAlign w:val="bottom"/>
                </w:tcPr>
                <w:p w:rsidR="00EA20FE" w:rsidRDefault="00EA20FE" w:rsidP="00243321">
                  <w:pPr>
                    <w:jc w:val="center"/>
                    <w:rPr>
                      <w:rFonts w:asciiTheme="minorHAnsi" w:hAnsiTheme="minorHAnsi"/>
                      <w:sz w:val="16"/>
                      <w:szCs w:val="16"/>
                    </w:rPr>
                  </w:pPr>
                  <w:r>
                    <w:rPr>
                      <w:rFonts w:asciiTheme="minorHAnsi" w:hAnsiTheme="minorHAnsi"/>
                      <w:sz w:val="16"/>
                      <w:szCs w:val="16"/>
                    </w:rPr>
                    <w:t>2.3</w:t>
                  </w:r>
                  <w:r>
                    <w:rPr>
                      <w:rFonts w:ascii="Calibri" w:hAnsi="Calibri"/>
                      <w:sz w:val="16"/>
                      <w:szCs w:val="16"/>
                    </w:rPr>
                    <w:t>±</w:t>
                  </w:r>
                  <w:r>
                    <w:rPr>
                      <w:rFonts w:asciiTheme="minorHAnsi" w:hAnsiTheme="minorHAnsi"/>
                      <w:sz w:val="16"/>
                      <w:szCs w:val="16"/>
                    </w:rPr>
                    <w:t>0.3</w:t>
                  </w:r>
                </w:p>
              </w:tc>
              <w:tc>
                <w:tcPr>
                  <w:tcW w:w="1050" w:type="dxa"/>
                  <w:gridSpan w:val="2"/>
                  <w:tcBorders>
                    <w:left w:val="nil"/>
                    <w:right w:val="nil"/>
                  </w:tcBorders>
                  <w:shd w:val="clear" w:color="auto" w:fill="auto"/>
                  <w:vAlign w:val="center"/>
                </w:tcPr>
                <w:p w:rsidR="00EA20FE" w:rsidRDefault="00EA20FE" w:rsidP="00243321">
                  <w:pPr>
                    <w:jc w:val="center"/>
                    <w:rPr>
                      <w:rFonts w:asciiTheme="minorHAnsi" w:hAnsiTheme="minorHAnsi"/>
                      <w:sz w:val="16"/>
                      <w:szCs w:val="16"/>
                    </w:rPr>
                  </w:pPr>
                  <w:r>
                    <w:rPr>
                      <w:rFonts w:asciiTheme="minorHAnsi" w:hAnsiTheme="minorHAnsi"/>
                      <w:sz w:val="16"/>
                      <w:szCs w:val="16"/>
                    </w:rPr>
                    <w:t>2.4</w:t>
                  </w:r>
                  <w:r>
                    <w:rPr>
                      <w:rFonts w:ascii="Calibri" w:hAnsi="Calibri"/>
                      <w:sz w:val="16"/>
                      <w:szCs w:val="16"/>
                    </w:rPr>
                    <w:t>±</w:t>
                  </w:r>
                  <w:r>
                    <w:rPr>
                      <w:rFonts w:asciiTheme="minorHAnsi" w:hAnsiTheme="minorHAnsi"/>
                      <w:sz w:val="16"/>
                      <w:szCs w:val="16"/>
                    </w:rPr>
                    <w:t>0.2</w:t>
                  </w:r>
                </w:p>
              </w:tc>
              <w:tc>
                <w:tcPr>
                  <w:tcW w:w="1050" w:type="dxa"/>
                  <w:gridSpan w:val="2"/>
                  <w:tcBorders>
                    <w:left w:val="nil"/>
                    <w:right w:val="nil"/>
                  </w:tcBorders>
                  <w:shd w:val="clear" w:color="auto" w:fill="auto"/>
                  <w:vAlign w:val="center"/>
                </w:tcPr>
                <w:p w:rsidR="00EA20FE" w:rsidRPr="008C48C0" w:rsidRDefault="00EA20FE" w:rsidP="00243321">
                  <w:pPr>
                    <w:pStyle w:val="NoSpacing"/>
                    <w:jc w:val="cente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0.2</w:t>
                  </w:r>
                </w:p>
              </w:tc>
              <w:tc>
                <w:tcPr>
                  <w:tcW w:w="1051" w:type="dxa"/>
                  <w:tcBorders>
                    <w:left w:val="nil"/>
                    <w:right w:val="nil"/>
                  </w:tcBorders>
                  <w:shd w:val="clear" w:color="auto" w:fill="auto"/>
                  <w:vAlign w:val="center"/>
                </w:tcPr>
                <w:p w:rsidR="00EA20FE" w:rsidRPr="008C48C0" w:rsidRDefault="00EA20FE" w:rsidP="00243321">
                  <w:pPr>
                    <w:pStyle w:val="NoSpacing"/>
                    <w:jc w:val="center"/>
                    <w:rPr>
                      <w:rFonts w:asciiTheme="minorHAnsi" w:hAnsiTheme="minorHAnsi"/>
                      <w:sz w:val="16"/>
                      <w:szCs w:val="16"/>
                    </w:rPr>
                  </w:pPr>
                  <w:r>
                    <w:rPr>
                      <w:rFonts w:asciiTheme="minorHAnsi" w:hAnsiTheme="minorHAnsi"/>
                      <w:sz w:val="16"/>
                      <w:szCs w:val="16"/>
                    </w:rPr>
                    <w:t>1.9</w:t>
                  </w:r>
                  <w:r>
                    <w:rPr>
                      <w:rFonts w:ascii="Calibri" w:hAnsi="Calibri"/>
                      <w:sz w:val="16"/>
                      <w:szCs w:val="16"/>
                    </w:rPr>
                    <w:t>±</w:t>
                  </w:r>
                  <w:r>
                    <w:rPr>
                      <w:rFonts w:asciiTheme="minorHAnsi" w:hAnsiTheme="minorHAnsi"/>
                      <w:sz w:val="16"/>
                      <w:szCs w:val="16"/>
                    </w:rPr>
                    <w:t>0.2</w:t>
                  </w:r>
                </w:p>
              </w:tc>
            </w:tr>
            <w:tr w:rsidR="00EA20FE" w:rsidTr="003C0CAD">
              <w:tc>
                <w:tcPr>
                  <w:tcW w:w="1811" w:type="dxa"/>
                  <w:tcBorders>
                    <w:left w:val="nil"/>
                    <w:right w:val="nil"/>
                  </w:tcBorders>
                </w:tcPr>
                <w:p w:rsidR="00EA20FE" w:rsidRDefault="00EA20FE" w:rsidP="00420C4B">
                  <w:pPr>
                    <w:pStyle w:val="NoSpacing"/>
                    <w:rPr>
                      <w:rFonts w:asciiTheme="minorHAnsi" w:hAnsiTheme="minorHAnsi"/>
                      <w:sz w:val="16"/>
                      <w:szCs w:val="16"/>
                    </w:rPr>
                  </w:pPr>
                  <w:r>
                    <w:rPr>
                      <w:rFonts w:asciiTheme="minorHAnsi" w:hAnsiTheme="minorHAnsi"/>
                      <w:sz w:val="16"/>
                      <w:szCs w:val="16"/>
                    </w:rPr>
                    <w:t>TDI responder</w:t>
                  </w:r>
                </w:p>
                <w:p w:rsidR="00EA20FE" w:rsidRDefault="00EA20FE" w:rsidP="00420C4B">
                  <w:pPr>
                    <w:pStyle w:val="NoSpacing"/>
                    <w:rPr>
                      <w:rFonts w:asciiTheme="minorHAnsi" w:hAnsiTheme="minorHAnsi"/>
                      <w:sz w:val="16"/>
                      <w:szCs w:val="16"/>
                    </w:rPr>
                  </w:pPr>
                  <w:r>
                    <w:rPr>
                      <w:rFonts w:asciiTheme="minorHAnsi" w:hAnsiTheme="minorHAnsi"/>
                      <w:sz w:val="16"/>
                      <w:szCs w:val="16"/>
                    </w:rPr>
                    <w:t>OR vs. TIO 18</w:t>
                  </w:r>
                </w:p>
                <w:p w:rsidR="00EA20FE" w:rsidRDefault="00EA20FE" w:rsidP="00420C4B">
                  <w:pPr>
                    <w:pStyle w:val="NoSpacing"/>
                    <w:rPr>
                      <w:rFonts w:asciiTheme="minorHAnsi" w:hAnsiTheme="minorHAnsi"/>
                      <w:sz w:val="16"/>
                      <w:szCs w:val="16"/>
                    </w:rPr>
                  </w:pPr>
                  <w:r>
                    <w:rPr>
                      <w:rFonts w:asciiTheme="minorHAnsi" w:hAnsiTheme="minorHAnsi"/>
                      <w:sz w:val="16"/>
                      <w:szCs w:val="16"/>
                    </w:rPr>
                    <w:t>OR vs. UMEC 125</w:t>
                  </w:r>
                </w:p>
              </w:tc>
              <w:tc>
                <w:tcPr>
                  <w:tcW w:w="1400" w:type="dxa"/>
                  <w:gridSpan w:val="2"/>
                  <w:tcBorders>
                    <w:left w:val="nil"/>
                    <w:right w:val="nil"/>
                  </w:tcBorders>
                  <w:vAlign w:val="bottom"/>
                </w:tcPr>
                <w:p w:rsidR="00EA20FE" w:rsidRDefault="00EA20FE" w:rsidP="00730654">
                  <w:pPr>
                    <w:pStyle w:val="NoSpacing"/>
                    <w:jc w:val="center"/>
                    <w:rPr>
                      <w:rFonts w:asciiTheme="minorHAnsi" w:hAnsiTheme="minorHAnsi"/>
                      <w:sz w:val="16"/>
                      <w:szCs w:val="16"/>
                    </w:rPr>
                  </w:pPr>
                  <w:r>
                    <w:rPr>
                      <w:rFonts w:asciiTheme="minorHAnsi" w:hAnsiTheme="minorHAnsi"/>
                      <w:sz w:val="16"/>
                      <w:szCs w:val="16"/>
                    </w:rPr>
                    <w:t>1.3[0.9, 1.9]</w:t>
                  </w:r>
                </w:p>
                <w:p w:rsidR="00EA20FE" w:rsidRDefault="00EA20FE" w:rsidP="00730654">
                  <w:pPr>
                    <w:pStyle w:val="NoSpacing"/>
                    <w:jc w:val="center"/>
                    <w:rPr>
                      <w:rFonts w:asciiTheme="minorHAnsi" w:hAnsiTheme="minorHAnsi"/>
                      <w:sz w:val="16"/>
                      <w:szCs w:val="16"/>
                    </w:rPr>
                  </w:pPr>
                  <w:r>
                    <w:rPr>
                      <w:rFonts w:asciiTheme="minorHAnsi" w:hAnsiTheme="minorHAnsi"/>
                      <w:sz w:val="16"/>
                      <w:szCs w:val="16"/>
                    </w:rPr>
                    <w:t>1.3[0.9, 2.0]</w:t>
                  </w:r>
                </w:p>
              </w:tc>
              <w:tc>
                <w:tcPr>
                  <w:tcW w:w="1400" w:type="dxa"/>
                  <w:gridSpan w:val="2"/>
                  <w:tcBorders>
                    <w:left w:val="nil"/>
                    <w:right w:val="nil"/>
                  </w:tcBorders>
                  <w:vAlign w:val="bottom"/>
                </w:tcPr>
                <w:p w:rsidR="00EA20FE" w:rsidRDefault="00EA20FE" w:rsidP="00730654">
                  <w:pPr>
                    <w:pStyle w:val="NoSpacing"/>
                    <w:jc w:val="center"/>
                    <w:rPr>
                      <w:rFonts w:asciiTheme="minorHAnsi" w:hAnsiTheme="minorHAnsi"/>
                      <w:sz w:val="16"/>
                      <w:szCs w:val="16"/>
                    </w:rPr>
                  </w:pPr>
                  <w:r>
                    <w:rPr>
                      <w:rFonts w:asciiTheme="minorHAnsi" w:hAnsiTheme="minorHAnsi"/>
                      <w:sz w:val="16"/>
                      <w:szCs w:val="16"/>
                    </w:rPr>
                    <w:t>1.2[0.8, 1.8]</w:t>
                  </w:r>
                </w:p>
                <w:p w:rsidR="00EA20FE" w:rsidRDefault="00EA20FE" w:rsidP="00730654">
                  <w:pPr>
                    <w:pStyle w:val="NoSpacing"/>
                    <w:jc w:val="center"/>
                    <w:rPr>
                      <w:rFonts w:asciiTheme="minorHAnsi" w:hAnsiTheme="minorHAnsi"/>
                      <w:sz w:val="16"/>
                      <w:szCs w:val="16"/>
                    </w:rPr>
                  </w:pPr>
                  <w:r>
                    <w:rPr>
                      <w:rFonts w:asciiTheme="minorHAnsi" w:hAnsiTheme="minorHAnsi"/>
                      <w:sz w:val="16"/>
                      <w:szCs w:val="16"/>
                    </w:rPr>
                    <w:t>1.2[0.8, 1.8]</w:t>
                  </w:r>
                </w:p>
              </w:tc>
              <w:tc>
                <w:tcPr>
                  <w:tcW w:w="1401" w:type="dxa"/>
                  <w:gridSpan w:val="2"/>
                  <w:tcBorders>
                    <w:left w:val="nil"/>
                    <w:right w:val="nil"/>
                  </w:tcBorders>
                  <w:vAlign w:val="center"/>
                </w:tcPr>
                <w:p w:rsidR="00EA20FE" w:rsidRDefault="00EA20FE" w:rsidP="00730654">
                  <w:pPr>
                    <w:pStyle w:val="NoSpacing"/>
                    <w:jc w:val="center"/>
                    <w:rPr>
                      <w:rFonts w:asciiTheme="minorHAnsi" w:hAnsiTheme="minorHAnsi"/>
                      <w:sz w:val="16"/>
                      <w:szCs w:val="16"/>
                    </w:rPr>
                  </w:pPr>
                  <w:r>
                    <w:rPr>
                      <w:rFonts w:asciiTheme="minorHAnsi" w:hAnsiTheme="minorHAnsi"/>
                      <w:sz w:val="16"/>
                      <w:szCs w:val="16"/>
                    </w:rPr>
                    <w:t>N/A</w:t>
                  </w:r>
                </w:p>
              </w:tc>
            </w:tr>
            <w:tr w:rsidR="00EA20FE" w:rsidTr="003C0CAD">
              <w:tc>
                <w:tcPr>
                  <w:tcW w:w="1811" w:type="dxa"/>
                  <w:tcBorders>
                    <w:left w:val="nil"/>
                    <w:right w:val="nil"/>
                  </w:tcBorders>
                </w:tcPr>
                <w:p w:rsidR="00EA20FE" w:rsidRDefault="00EA20FE" w:rsidP="00301597">
                  <w:pPr>
                    <w:pStyle w:val="NoSpacing"/>
                    <w:rPr>
                      <w:rFonts w:ascii="Calibri" w:hAnsi="Calibri"/>
                      <w:sz w:val="16"/>
                      <w:szCs w:val="16"/>
                    </w:rPr>
                  </w:pPr>
                  <w:r>
                    <w:rPr>
                      <w:rFonts w:asciiTheme="minorHAnsi" w:hAnsiTheme="minorHAnsi"/>
                      <w:sz w:val="16"/>
                      <w:szCs w:val="16"/>
                    </w:rPr>
                    <w:t>Δ SGRQ</w:t>
                  </w:r>
                  <w:r>
                    <w:rPr>
                      <w:rFonts w:ascii="Calibri" w:hAnsi="Calibri"/>
                      <w:sz w:val="16"/>
                      <w:szCs w:val="16"/>
                    </w:rPr>
                    <w:t>¶</w:t>
                  </w:r>
                </w:p>
                <w:p w:rsidR="00EA20FE" w:rsidRDefault="00EA20FE" w:rsidP="00301597">
                  <w:pPr>
                    <w:pStyle w:val="NoSpacing"/>
                    <w:rPr>
                      <w:rFonts w:asciiTheme="minorHAnsi" w:hAnsiTheme="minorHAnsi"/>
                      <w:sz w:val="16"/>
                      <w:szCs w:val="16"/>
                    </w:rPr>
                  </w:pPr>
                  <w:r>
                    <w:rPr>
                      <w:rFonts w:ascii="Calibri" w:hAnsi="Calibri"/>
                      <w:sz w:val="16"/>
                      <w:szCs w:val="16"/>
                    </w:rPr>
                    <w:t>Responder (%)</w:t>
                  </w:r>
                </w:p>
              </w:tc>
              <w:tc>
                <w:tcPr>
                  <w:tcW w:w="1050" w:type="dxa"/>
                  <w:tcBorders>
                    <w:left w:val="nil"/>
                    <w:right w:val="nil"/>
                  </w:tcBorders>
                  <w:vAlign w:val="bottom"/>
                </w:tcPr>
                <w:p w:rsidR="00EA20FE" w:rsidRDefault="00EA20FE" w:rsidP="00730654">
                  <w:pPr>
                    <w:pStyle w:val="NoSpacing"/>
                    <w:jc w:val="center"/>
                    <w:rPr>
                      <w:rFonts w:asciiTheme="minorHAnsi" w:hAnsiTheme="minorHAnsi"/>
                      <w:sz w:val="16"/>
                      <w:szCs w:val="16"/>
                    </w:rPr>
                  </w:pPr>
                  <w:r>
                    <w:rPr>
                      <w:rFonts w:asciiTheme="minorHAnsi" w:hAnsiTheme="minorHAnsi"/>
                      <w:sz w:val="16"/>
                      <w:szCs w:val="16"/>
                    </w:rPr>
                    <w:t>-9.95</w:t>
                  </w:r>
                  <w:r>
                    <w:rPr>
                      <w:rFonts w:ascii="Calibri" w:hAnsi="Calibri"/>
                      <w:sz w:val="16"/>
                      <w:szCs w:val="16"/>
                    </w:rPr>
                    <w:t>±</w:t>
                  </w:r>
                  <w:r>
                    <w:rPr>
                      <w:rFonts w:asciiTheme="minorHAnsi" w:hAnsiTheme="minorHAnsi"/>
                      <w:sz w:val="16"/>
                      <w:szCs w:val="16"/>
                    </w:rPr>
                    <w:t>0.98</w:t>
                  </w:r>
                </w:p>
                <w:p w:rsidR="00EA20FE" w:rsidRDefault="00EA20FE" w:rsidP="00730654">
                  <w:pPr>
                    <w:pStyle w:val="NoSpacing"/>
                    <w:jc w:val="center"/>
                    <w:rPr>
                      <w:rFonts w:asciiTheme="minorHAnsi" w:hAnsiTheme="minorHAnsi"/>
                      <w:sz w:val="16"/>
                      <w:szCs w:val="16"/>
                    </w:rPr>
                  </w:pPr>
                  <w:r>
                    <w:rPr>
                      <w:rFonts w:asciiTheme="minorHAnsi" w:hAnsiTheme="minorHAnsi"/>
                      <w:sz w:val="16"/>
                      <w:szCs w:val="16"/>
                    </w:rPr>
                    <w:t>54</w:t>
                  </w:r>
                </w:p>
              </w:tc>
              <w:tc>
                <w:tcPr>
                  <w:tcW w:w="1050" w:type="dxa"/>
                  <w:gridSpan w:val="2"/>
                  <w:tcBorders>
                    <w:left w:val="nil"/>
                    <w:right w:val="nil"/>
                  </w:tcBorders>
                  <w:vAlign w:val="bottom"/>
                </w:tcPr>
                <w:p w:rsidR="00EA20FE" w:rsidRDefault="00EA20FE" w:rsidP="00BF03CC">
                  <w:pPr>
                    <w:pStyle w:val="NoSpacing"/>
                    <w:jc w:val="center"/>
                    <w:rPr>
                      <w:rFonts w:asciiTheme="minorHAnsi" w:hAnsiTheme="minorHAnsi"/>
                      <w:sz w:val="16"/>
                      <w:szCs w:val="16"/>
                    </w:rPr>
                  </w:pPr>
                  <w:r>
                    <w:rPr>
                      <w:rFonts w:asciiTheme="minorHAnsi" w:hAnsiTheme="minorHAnsi"/>
                      <w:sz w:val="16"/>
                      <w:szCs w:val="16"/>
                    </w:rPr>
                    <w:t>-10.52</w:t>
                  </w:r>
                  <w:r>
                    <w:rPr>
                      <w:rFonts w:ascii="Calibri" w:hAnsi="Calibri"/>
                      <w:sz w:val="16"/>
                      <w:szCs w:val="16"/>
                    </w:rPr>
                    <w:t>±</w:t>
                  </w:r>
                  <w:r>
                    <w:rPr>
                      <w:rFonts w:asciiTheme="minorHAnsi" w:hAnsiTheme="minorHAnsi"/>
                      <w:sz w:val="16"/>
                      <w:szCs w:val="16"/>
                    </w:rPr>
                    <w:t>0.97</w:t>
                  </w:r>
                </w:p>
                <w:p w:rsidR="00EA20FE" w:rsidRDefault="00EA20FE" w:rsidP="00BF03CC">
                  <w:pPr>
                    <w:pStyle w:val="NoSpacing"/>
                    <w:jc w:val="center"/>
                    <w:rPr>
                      <w:rFonts w:asciiTheme="minorHAnsi" w:hAnsiTheme="minorHAnsi"/>
                      <w:sz w:val="16"/>
                      <w:szCs w:val="16"/>
                    </w:rPr>
                  </w:pPr>
                  <w:r>
                    <w:rPr>
                      <w:rFonts w:asciiTheme="minorHAnsi" w:hAnsiTheme="minorHAnsi"/>
                      <w:sz w:val="16"/>
                      <w:szCs w:val="16"/>
                    </w:rPr>
                    <w:t>51</w:t>
                  </w:r>
                </w:p>
              </w:tc>
              <w:tc>
                <w:tcPr>
                  <w:tcW w:w="1050" w:type="dxa"/>
                  <w:gridSpan w:val="2"/>
                  <w:tcBorders>
                    <w:left w:val="nil"/>
                    <w:right w:val="nil"/>
                  </w:tcBorders>
                  <w:vAlign w:val="center"/>
                </w:tcPr>
                <w:p w:rsidR="00EA20FE" w:rsidRDefault="00EA20FE" w:rsidP="005C7A75">
                  <w:pPr>
                    <w:pStyle w:val="NoSpacing"/>
                    <w:jc w:val="center"/>
                    <w:rPr>
                      <w:rFonts w:asciiTheme="minorHAnsi" w:hAnsiTheme="minorHAnsi"/>
                      <w:sz w:val="16"/>
                      <w:szCs w:val="16"/>
                    </w:rPr>
                  </w:pPr>
                  <w:r>
                    <w:rPr>
                      <w:rFonts w:asciiTheme="minorHAnsi" w:hAnsiTheme="minorHAnsi"/>
                      <w:sz w:val="16"/>
                      <w:szCs w:val="16"/>
                    </w:rPr>
                    <w:t>-9.78</w:t>
                  </w:r>
                  <w:r>
                    <w:rPr>
                      <w:rFonts w:ascii="Calibri" w:hAnsi="Calibri"/>
                      <w:sz w:val="16"/>
                      <w:szCs w:val="16"/>
                    </w:rPr>
                    <w:t>±</w:t>
                  </w:r>
                  <w:r>
                    <w:rPr>
                      <w:rFonts w:asciiTheme="minorHAnsi" w:hAnsiTheme="minorHAnsi"/>
                      <w:sz w:val="16"/>
                      <w:szCs w:val="16"/>
                    </w:rPr>
                    <w:t>0.95</w:t>
                  </w:r>
                </w:p>
                <w:p w:rsidR="00EA20FE" w:rsidRDefault="00EA20FE" w:rsidP="005C7A75">
                  <w:pPr>
                    <w:pStyle w:val="NoSpacing"/>
                    <w:jc w:val="center"/>
                    <w:rPr>
                      <w:rFonts w:asciiTheme="minorHAnsi" w:hAnsiTheme="minorHAnsi"/>
                      <w:sz w:val="16"/>
                      <w:szCs w:val="16"/>
                    </w:rPr>
                  </w:pPr>
                  <w:r>
                    <w:rPr>
                      <w:rFonts w:asciiTheme="minorHAnsi" w:hAnsiTheme="minorHAnsi"/>
                      <w:sz w:val="16"/>
                      <w:szCs w:val="16"/>
                    </w:rPr>
                    <w:t>55</w:t>
                  </w:r>
                </w:p>
              </w:tc>
              <w:tc>
                <w:tcPr>
                  <w:tcW w:w="1051" w:type="dxa"/>
                  <w:tcBorders>
                    <w:left w:val="nil"/>
                    <w:right w:val="nil"/>
                  </w:tcBorders>
                  <w:vAlign w:val="center"/>
                </w:tcPr>
                <w:p w:rsidR="00EA20FE" w:rsidRDefault="00EA20FE" w:rsidP="005C7A75">
                  <w:pPr>
                    <w:pStyle w:val="NoSpacing"/>
                    <w:jc w:val="center"/>
                    <w:rPr>
                      <w:rFonts w:asciiTheme="minorHAnsi" w:hAnsiTheme="minorHAnsi"/>
                      <w:sz w:val="16"/>
                      <w:szCs w:val="16"/>
                    </w:rPr>
                  </w:pPr>
                  <w:r>
                    <w:rPr>
                      <w:rFonts w:asciiTheme="minorHAnsi" w:hAnsiTheme="minorHAnsi"/>
                      <w:sz w:val="16"/>
                      <w:szCs w:val="16"/>
                    </w:rPr>
                    <w:t>-8.4</w:t>
                  </w:r>
                  <w:r>
                    <w:rPr>
                      <w:rFonts w:ascii="Calibri" w:hAnsi="Calibri"/>
                      <w:sz w:val="16"/>
                      <w:szCs w:val="16"/>
                    </w:rPr>
                    <w:t>±</w:t>
                  </w:r>
                  <w:r>
                    <w:rPr>
                      <w:rFonts w:asciiTheme="minorHAnsi" w:hAnsiTheme="minorHAnsi"/>
                      <w:sz w:val="16"/>
                      <w:szCs w:val="16"/>
                    </w:rPr>
                    <w:t>0.97</w:t>
                  </w:r>
                </w:p>
                <w:p w:rsidR="00EA20FE" w:rsidRDefault="00EA20FE" w:rsidP="005C7A75">
                  <w:pPr>
                    <w:pStyle w:val="NoSpacing"/>
                    <w:jc w:val="center"/>
                    <w:rPr>
                      <w:rFonts w:asciiTheme="minorHAnsi" w:hAnsiTheme="minorHAnsi"/>
                      <w:sz w:val="16"/>
                      <w:szCs w:val="16"/>
                    </w:rPr>
                  </w:pPr>
                  <w:r>
                    <w:rPr>
                      <w:rFonts w:asciiTheme="minorHAnsi" w:hAnsiTheme="minorHAnsi"/>
                      <w:sz w:val="16"/>
                      <w:szCs w:val="16"/>
                    </w:rPr>
                    <w:t>48</w:t>
                  </w:r>
                </w:p>
              </w:tc>
            </w:tr>
            <w:tr w:rsidR="00EA20FE" w:rsidTr="003C0CAD">
              <w:tc>
                <w:tcPr>
                  <w:tcW w:w="1811" w:type="dxa"/>
                  <w:tcBorders>
                    <w:left w:val="nil"/>
                    <w:right w:val="nil"/>
                  </w:tcBorders>
                </w:tcPr>
                <w:p w:rsidR="00EA20FE" w:rsidRDefault="00EA20FE" w:rsidP="003C0CAD">
                  <w:pPr>
                    <w:pStyle w:val="NoSpacing"/>
                    <w:rPr>
                      <w:rFonts w:asciiTheme="minorHAnsi" w:hAnsiTheme="minorHAnsi"/>
                      <w:sz w:val="16"/>
                      <w:szCs w:val="16"/>
                    </w:rPr>
                  </w:pPr>
                  <w:r>
                    <w:rPr>
                      <w:rFonts w:asciiTheme="minorHAnsi" w:hAnsiTheme="minorHAnsi"/>
                      <w:sz w:val="16"/>
                      <w:szCs w:val="16"/>
                    </w:rPr>
                    <w:t>Rescue albuterol (puffs/day)</w:t>
                  </w:r>
                </w:p>
              </w:tc>
              <w:tc>
                <w:tcPr>
                  <w:tcW w:w="1050" w:type="dxa"/>
                  <w:tcBorders>
                    <w:left w:val="nil"/>
                    <w:right w:val="nil"/>
                  </w:tcBorders>
                  <w:vAlign w:val="center"/>
                </w:tcPr>
                <w:p w:rsidR="00EA20FE" w:rsidRDefault="00EA20FE" w:rsidP="00CD7C78">
                  <w:pPr>
                    <w:jc w:val="center"/>
                    <w:rPr>
                      <w:rFonts w:asciiTheme="minorHAnsi" w:hAnsiTheme="minorHAnsi"/>
                      <w:sz w:val="16"/>
                      <w:szCs w:val="16"/>
                    </w:rPr>
                  </w:pPr>
                  <w:r>
                    <w:rPr>
                      <w:rFonts w:asciiTheme="minorHAnsi" w:hAnsiTheme="minorHAnsi"/>
                      <w:sz w:val="16"/>
                      <w:szCs w:val="16"/>
                    </w:rPr>
                    <w:t>-2.7</w:t>
                  </w:r>
                  <w:r>
                    <w:rPr>
                      <w:rFonts w:ascii="Calibri" w:hAnsi="Calibri"/>
                      <w:sz w:val="16"/>
                      <w:szCs w:val="16"/>
                    </w:rPr>
                    <w:t>±</w:t>
                  </w:r>
                  <w:r>
                    <w:rPr>
                      <w:rFonts w:asciiTheme="minorHAnsi" w:hAnsiTheme="minorHAnsi"/>
                      <w:sz w:val="16"/>
                      <w:szCs w:val="16"/>
                    </w:rPr>
                    <w:t>0.2</w:t>
                  </w:r>
                </w:p>
              </w:tc>
              <w:tc>
                <w:tcPr>
                  <w:tcW w:w="1050" w:type="dxa"/>
                  <w:gridSpan w:val="2"/>
                  <w:tcBorders>
                    <w:left w:val="nil"/>
                    <w:right w:val="nil"/>
                  </w:tcBorders>
                  <w:vAlign w:val="center"/>
                </w:tcPr>
                <w:p w:rsidR="00EA20FE" w:rsidRDefault="00EA20FE" w:rsidP="00CD7C78">
                  <w:pPr>
                    <w:jc w:val="center"/>
                    <w:rPr>
                      <w:rFonts w:asciiTheme="minorHAnsi" w:hAnsiTheme="minorHAnsi"/>
                      <w:sz w:val="16"/>
                      <w:szCs w:val="16"/>
                    </w:rPr>
                  </w:pPr>
                  <w:r>
                    <w:rPr>
                      <w:rFonts w:asciiTheme="minorHAnsi" w:hAnsiTheme="minorHAnsi"/>
                      <w:sz w:val="16"/>
                      <w:szCs w:val="16"/>
                    </w:rPr>
                    <w:t>-3.2</w:t>
                  </w:r>
                  <w:r>
                    <w:rPr>
                      <w:rFonts w:ascii="Calibri" w:hAnsi="Calibri"/>
                      <w:sz w:val="16"/>
                      <w:szCs w:val="16"/>
                    </w:rPr>
                    <w:t>±</w:t>
                  </w:r>
                  <w:r>
                    <w:rPr>
                      <w:rFonts w:asciiTheme="minorHAnsi" w:hAnsiTheme="minorHAnsi"/>
                      <w:sz w:val="16"/>
                      <w:szCs w:val="16"/>
                    </w:rPr>
                    <w:t>0.2*</w:t>
                  </w:r>
                  <w:r>
                    <w:rPr>
                      <w:rFonts w:ascii="Calibri" w:hAnsi="Calibri"/>
                      <w:sz w:val="16"/>
                      <w:szCs w:val="16"/>
                    </w:rPr>
                    <w:t>ⱡ</w:t>
                  </w:r>
                </w:p>
              </w:tc>
              <w:tc>
                <w:tcPr>
                  <w:tcW w:w="1050" w:type="dxa"/>
                  <w:gridSpan w:val="2"/>
                  <w:tcBorders>
                    <w:left w:val="nil"/>
                    <w:right w:val="nil"/>
                  </w:tcBorders>
                  <w:vAlign w:val="center"/>
                </w:tcPr>
                <w:p w:rsidR="00EA20FE" w:rsidRPr="008C48C0" w:rsidRDefault="00EA20FE" w:rsidP="00CD7C78">
                  <w:pPr>
                    <w:pStyle w:val="NoSpacing"/>
                    <w:jc w:val="cente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0.2</w:t>
                  </w:r>
                </w:p>
              </w:tc>
              <w:tc>
                <w:tcPr>
                  <w:tcW w:w="1051" w:type="dxa"/>
                  <w:tcBorders>
                    <w:left w:val="nil"/>
                    <w:right w:val="nil"/>
                  </w:tcBorders>
                  <w:vAlign w:val="center"/>
                </w:tcPr>
                <w:p w:rsidR="00EA20FE" w:rsidRPr="008C48C0" w:rsidRDefault="00EA20FE" w:rsidP="00CD7C78">
                  <w:pPr>
                    <w:pStyle w:val="NoSpacing"/>
                    <w:jc w:val="center"/>
                    <w:rPr>
                      <w:rFonts w:asciiTheme="minorHAnsi" w:hAnsiTheme="minorHAnsi"/>
                      <w:sz w:val="16"/>
                      <w:szCs w:val="16"/>
                    </w:rPr>
                  </w:pPr>
                  <w:r>
                    <w:rPr>
                      <w:rFonts w:asciiTheme="minorHAnsi" w:hAnsiTheme="minorHAnsi"/>
                      <w:sz w:val="16"/>
                      <w:szCs w:val="16"/>
                    </w:rPr>
                    <w:t>-2.1</w:t>
                  </w:r>
                  <w:r>
                    <w:rPr>
                      <w:rFonts w:ascii="Calibri" w:hAnsi="Calibri"/>
                      <w:sz w:val="16"/>
                      <w:szCs w:val="16"/>
                    </w:rPr>
                    <w:t>±</w:t>
                  </w:r>
                  <w:r>
                    <w:rPr>
                      <w:rFonts w:asciiTheme="minorHAnsi" w:hAnsiTheme="minorHAnsi"/>
                      <w:sz w:val="16"/>
                      <w:szCs w:val="16"/>
                    </w:rPr>
                    <w:t>0.2</w:t>
                  </w:r>
                </w:p>
              </w:tc>
            </w:tr>
            <w:tr w:rsidR="00EA20FE" w:rsidTr="003C0CAD">
              <w:tc>
                <w:tcPr>
                  <w:tcW w:w="1811" w:type="dxa"/>
                  <w:tcBorders>
                    <w:left w:val="nil"/>
                    <w:right w:val="nil"/>
                  </w:tcBorders>
                </w:tcPr>
                <w:p w:rsidR="00EA20FE" w:rsidRDefault="00EA20FE" w:rsidP="003C0CAD">
                  <w:pPr>
                    <w:pStyle w:val="NoSpacing"/>
                    <w:rPr>
                      <w:rFonts w:asciiTheme="minorHAnsi" w:hAnsiTheme="minorHAnsi"/>
                      <w:sz w:val="16"/>
                      <w:szCs w:val="16"/>
                    </w:rPr>
                  </w:pPr>
                  <w:r>
                    <w:rPr>
                      <w:rFonts w:asciiTheme="minorHAnsi" w:hAnsiTheme="minorHAnsi"/>
                      <w:sz w:val="16"/>
                      <w:szCs w:val="16"/>
                    </w:rPr>
                    <w:t>COPD exacerbations (%)</w:t>
                  </w:r>
                </w:p>
              </w:tc>
              <w:tc>
                <w:tcPr>
                  <w:tcW w:w="1050" w:type="dxa"/>
                  <w:tcBorders>
                    <w:left w:val="nil"/>
                    <w:right w:val="nil"/>
                  </w:tcBorders>
                  <w:vAlign w:val="center"/>
                </w:tcPr>
                <w:p w:rsidR="00EA20FE" w:rsidRDefault="00EA20FE" w:rsidP="005A7DEF">
                  <w:pPr>
                    <w:pStyle w:val="NoSpacing"/>
                    <w:jc w:val="center"/>
                    <w:rPr>
                      <w:rFonts w:asciiTheme="minorHAnsi" w:hAnsiTheme="minorHAnsi"/>
                      <w:sz w:val="16"/>
                      <w:szCs w:val="16"/>
                    </w:rPr>
                  </w:pPr>
                  <w:r>
                    <w:rPr>
                      <w:rFonts w:asciiTheme="minorHAnsi" w:hAnsiTheme="minorHAnsi"/>
                      <w:sz w:val="16"/>
                      <w:szCs w:val="16"/>
                    </w:rPr>
                    <w:t>12</w:t>
                  </w:r>
                </w:p>
              </w:tc>
              <w:tc>
                <w:tcPr>
                  <w:tcW w:w="1050" w:type="dxa"/>
                  <w:gridSpan w:val="2"/>
                  <w:tcBorders>
                    <w:left w:val="nil"/>
                    <w:right w:val="nil"/>
                  </w:tcBorders>
                  <w:vAlign w:val="center"/>
                </w:tcPr>
                <w:p w:rsidR="00EA20FE" w:rsidRDefault="00EA20FE" w:rsidP="005A7DEF">
                  <w:pPr>
                    <w:pStyle w:val="NoSpacing"/>
                    <w:jc w:val="center"/>
                    <w:rPr>
                      <w:rFonts w:asciiTheme="minorHAnsi" w:hAnsiTheme="minorHAnsi"/>
                      <w:sz w:val="16"/>
                      <w:szCs w:val="16"/>
                    </w:rPr>
                  </w:pPr>
                  <w:r>
                    <w:rPr>
                      <w:rFonts w:asciiTheme="minorHAnsi" w:hAnsiTheme="minorHAnsi"/>
                      <w:sz w:val="16"/>
                      <w:szCs w:val="16"/>
                    </w:rPr>
                    <w:t>7</w:t>
                  </w:r>
                </w:p>
              </w:tc>
              <w:tc>
                <w:tcPr>
                  <w:tcW w:w="1050" w:type="dxa"/>
                  <w:gridSpan w:val="2"/>
                  <w:tcBorders>
                    <w:left w:val="nil"/>
                    <w:right w:val="nil"/>
                  </w:tcBorders>
                  <w:vAlign w:val="center"/>
                </w:tcPr>
                <w:p w:rsidR="00EA20FE" w:rsidRDefault="00EA20FE" w:rsidP="005A7DEF">
                  <w:pPr>
                    <w:pStyle w:val="NoSpacing"/>
                    <w:jc w:val="center"/>
                    <w:rPr>
                      <w:rFonts w:asciiTheme="minorHAnsi" w:hAnsiTheme="minorHAnsi"/>
                      <w:sz w:val="16"/>
                      <w:szCs w:val="16"/>
                    </w:rPr>
                  </w:pPr>
                  <w:r>
                    <w:rPr>
                      <w:rFonts w:asciiTheme="minorHAnsi" w:hAnsiTheme="minorHAnsi"/>
                      <w:sz w:val="16"/>
                      <w:szCs w:val="16"/>
                    </w:rPr>
                    <w:t>7</w:t>
                  </w:r>
                </w:p>
              </w:tc>
              <w:tc>
                <w:tcPr>
                  <w:tcW w:w="1051" w:type="dxa"/>
                  <w:tcBorders>
                    <w:left w:val="nil"/>
                    <w:right w:val="nil"/>
                  </w:tcBorders>
                  <w:vAlign w:val="center"/>
                </w:tcPr>
                <w:p w:rsidR="00EA20FE" w:rsidRDefault="00EA20FE" w:rsidP="005A7DEF">
                  <w:pPr>
                    <w:pStyle w:val="NoSpacing"/>
                    <w:jc w:val="center"/>
                    <w:rPr>
                      <w:rFonts w:asciiTheme="minorHAnsi" w:hAnsiTheme="minorHAnsi"/>
                      <w:sz w:val="16"/>
                      <w:szCs w:val="16"/>
                    </w:rPr>
                  </w:pPr>
                  <w:r>
                    <w:rPr>
                      <w:rFonts w:asciiTheme="minorHAnsi" w:hAnsiTheme="minorHAnsi"/>
                      <w:sz w:val="16"/>
                      <w:szCs w:val="16"/>
                    </w:rPr>
                    <w:t>12</w:t>
                  </w:r>
                </w:p>
              </w:tc>
            </w:tr>
          </w:tbl>
          <w:p w:rsidR="00BE14A2" w:rsidRDefault="008C1360" w:rsidP="003F7714">
            <w:pPr>
              <w:pStyle w:val="NoSpacing"/>
              <w:rPr>
                <w:rFonts w:asciiTheme="minorHAnsi" w:hAnsiTheme="minorHAnsi"/>
                <w:sz w:val="16"/>
                <w:szCs w:val="16"/>
              </w:rPr>
            </w:pPr>
            <w:r>
              <w:rPr>
                <w:rFonts w:asciiTheme="minorHAnsi" w:hAnsiTheme="minorHAnsi"/>
                <w:sz w:val="16"/>
                <w:szCs w:val="16"/>
              </w:rPr>
              <w:t xml:space="preserve">*Significant versus TIO </w:t>
            </w:r>
          </w:p>
          <w:p w:rsidR="003F7714" w:rsidRDefault="003F7714" w:rsidP="003F7714">
            <w:pPr>
              <w:pStyle w:val="NoSpacing"/>
              <w:rPr>
                <w:rFonts w:asciiTheme="minorHAnsi" w:hAnsiTheme="minorHAnsi"/>
                <w:sz w:val="16"/>
                <w:szCs w:val="16"/>
              </w:rPr>
            </w:pPr>
            <w:r>
              <w:rPr>
                <w:rFonts w:asciiTheme="minorHAnsi" w:hAnsiTheme="minorHAnsi"/>
                <w:sz w:val="16"/>
                <w:szCs w:val="16"/>
              </w:rPr>
              <w:t>ⱡSignificant versus UMEC</w:t>
            </w:r>
          </w:p>
          <w:p w:rsidR="00527931" w:rsidRPr="00B21056" w:rsidRDefault="00480F6F" w:rsidP="003F7714">
            <w:pPr>
              <w:pStyle w:val="NoSpacing"/>
              <w:rPr>
                <w:rFonts w:asciiTheme="minorHAnsi" w:hAnsiTheme="minorHAnsi"/>
                <w:sz w:val="16"/>
                <w:szCs w:val="16"/>
              </w:rPr>
            </w:pPr>
            <w:r>
              <w:rPr>
                <w:rFonts w:asciiTheme="minorHAnsi" w:hAnsiTheme="minorHAnsi"/>
                <w:sz w:val="16"/>
                <w:szCs w:val="16"/>
              </w:rPr>
              <w:t>¶All active treatments had significant improvement vs. baseline; there was no significant difference between active treatments</w:t>
            </w:r>
          </w:p>
        </w:tc>
      </w:tr>
    </w:tbl>
    <w:p w:rsidR="00730654" w:rsidRDefault="00730654"/>
    <w:sectPr w:rsidR="00730654" w:rsidSect="002C60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21" w:rsidRDefault="00243321" w:rsidP="000A3F76">
      <w:r>
        <w:separator/>
      </w:r>
    </w:p>
  </w:endnote>
  <w:endnote w:type="continuationSeparator" w:id="0">
    <w:p w:rsidR="00243321" w:rsidRDefault="00243321" w:rsidP="000A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21" w:rsidRDefault="00243321">
    <w:pPr>
      <w:pStyle w:val="Footer"/>
      <w:pBdr>
        <w:top w:val="thinThickSmallGap" w:sz="24" w:space="1" w:color="622423" w:themeColor="accent2" w:themeShade="7F"/>
      </w:pBdr>
      <w:rPr>
        <w:rFonts w:asciiTheme="minorHAnsi" w:hAnsiTheme="minorHAnsi"/>
        <w:sz w:val="20"/>
        <w:szCs w:val="20"/>
      </w:rPr>
    </w:pPr>
    <w:r>
      <w:rPr>
        <w:rFonts w:asciiTheme="minorHAnsi" w:hAnsiTheme="minorHAnsi"/>
        <w:sz w:val="20"/>
        <w:szCs w:val="20"/>
      </w:rPr>
      <w:t>June 2014</w:t>
    </w:r>
  </w:p>
  <w:p w:rsidR="00243321" w:rsidRDefault="00243321" w:rsidP="00A136E9">
    <w:pPr>
      <w:pStyle w:val="NoSpacing"/>
      <w:rPr>
        <w:rFonts w:ascii="Calibri" w:hAnsi="Calibri"/>
        <w:sz w:val="16"/>
        <w:szCs w:val="16"/>
      </w:rPr>
    </w:pPr>
    <w:r w:rsidRPr="000B1F22">
      <w:rPr>
        <w:rFonts w:ascii="Calibri" w:hAnsi="Calibri"/>
        <w:sz w:val="16"/>
        <w:szCs w:val="16"/>
      </w:rPr>
      <w:t xml:space="preserve">Updated version may be found at </w:t>
    </w:r>
    <w:hyperlink r:id="rId1" w:history="1">
      <w:r w:rsidRPr="000B1F22">
        <w:rPr>
          <w:rStyle w:val="Hyperlink"/>
          <w:rFonts w:ascii="Calibri" w:hAnsi="Calibri"/>
          <w:sz w:val="16"/>
          <w:szCs w:val="16"/>
        </w:rPr>
        <w:t>www.pbm.va.gov</w:t>
      </w:r>
    </w:hyperlink>
    <w:r w:rsidRPr="000B1F22">
      <w:rPr>
        <w:rFonts w:ascii="Calibri" w:hAnsi="Calibri"/>
        <w:sz w:val="16"/>
        <w:szCs w:val="16"/>
      </w:rPr>
      <w:t xml:space="preserve">  or </w:t>
    </w:r>
    <w:hyperlink r:id="rId2" w:history="1">
      <w:r w:rsidRPr="00466628">
        <w:rPr>
          <w:rStyle w:val="Hyperlink"/>
          <w:rFonts w:asciiTheme="minorHAnsi" w:hAnsiTheme="minorHAnsi" w:cs="Arial"/>
          <w:sz w:val="16"/>
          <w:szCs w:val="16"/>
        </w:rPr>
        <w:t>http://vaww.pbm.va.gov</w:t>
      </w:r>
    </w:hyperlink>
    <w:r w:rsidRPr="00CB44F2">
      <w:rPr>
        <w:rFonts w:ascii="Arial" w:hAnsi="Arial" w:cs="Arial"/>
        <w:sz w:val="16"/>
        <w:szCs w:val="16"/>
      </w:rPr>
      <w:t xml:space="preserve">  </w:t>
    </w:r>
  </w:p>
  <w:p w:rsidR="00243321" w:rsidRDefault="0024332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910D8" w:rsidRPr="007910D8">
      <w:rPr>
        <w:rFonts w:asciiTheme="majorHAnsi" w:hAnsiTheme="majorHAnsi"/>
        <w:noProof/>
      </w:rPr>
      <w:t>1</w:t>
    </w:r>
    <w:r>
      <w:rPr>
        <w:rFonts w:asciiTheme="majorHAnsi" w:hAnsiTheme="majorHAnsi"/>
        <w:noProof/>
      </w:rPr>
      <w:fldChar w:fldCharType="end"/>
    </w:r>
  </w:p>
  <w:p w:rsidR="00243321" w:rsidRDefault="00243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21" w:rsidRDefault="00243321" w:rsidP="000A3F76">
      <w:r>
        <w:separator/>
      </w:r>
    </w:p>
  </w:footnote>
  <w:footnote w:type="continuationSeparator" w:id="0">
    <w:p w:rsidR="00243321" w:rsidRDefault="00243321" w:rsidP="000A3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21" w:rsidRPr="000A3F76" w:rsidRDefault="00243321">
    <w:pPr>
      <w:pStyle w:val="Header"/>
      <w:rPr>
        <w:i/>
      </w:rPr>
    </w:pPr>
    <w:r>
      <w:rPr>
        <w:rFonts w:ascii="Calibri" w:eastAsia="Calibri" w:hAnsi="Calibri"/>
        <w:b/>
        <w:bCs/>
        <w:sz w:val="16"/>
      </w:rPr>
      <w:tab/>
    </w:r>
    <w:r>
      <w:rPr>
        <w:rFonts w:ascii="Calibri" w:eastAsia="Calibri" w:hAnsi="Calibri"/>
        <w:b/>
        <w:bCs/>
        <w:sz w:val="16"/>
      </w:rPr>
      <w:tab/>
    </w:r>
    <w:r>
      <w:rPr>
        <w:rFonts w:ascii="Calibri" w:eastAsia="Calibri" w:hAnsi="Calibri"/>
        <w:b/>
        <w:bCs/>
        <w:i/>
        <w:sz w:val="16"/>
      </w:rPr>
      <w:t>Umeclidinium</w:t>
    </w:r>
    <w:r w:rsidRPr="00656243">
      <w:rPr>
        <w:rFonts w:ascii="Calibri" w:eastAsia="Calibri" w:hAnsi="Calibri"/>
        <w:b/>
        <w:bCs/>
        <w:i/>
        <w:sz w:val="16"/>
      </w:rPr>
      <w:t>/Vila</w:t>
    </w:r>
    <w:r>
      <w:rPr>
        <w:rFonts w:ascii="Calibri" w:eastAsia="Calibri" w:hAnsi="Calibri"/>
        <w:b/>
        <w:bCs/>
        <w:i/>
        <w:sz w:val="16"/>
      </w:rPr>
      <w:t>n</w:t>
    </w:r>
    <w:r w:rsidRPr="00656243">
      <w:rPr>
        <w:rFonts w:ascii="Calibri" w:eastAsia="Calibri" w:hAnsi="Calibri"/>
        <w:b/>
        <w:bCs/>
        <w:i/>
        <w:sz w:val="16"/>
      </w:rPr>
      <w:t>terol</w:t>
    </w:r>
    <w:r>
      <w:rPr>
        <w:rFonts w:ascii="Calibri" w:eastAsia="Calibri" w:hAnsi="Calibri"/>
        <w:b/>
        <w:bCs/>
        <w:sz w:val="16"/>
      </w:rPr>
      <w:t xml:space="preserve"> </w:t>
    </w:r>
    <w:r w:rsidRPr="000A3F76">
      <w:rPr>
        <w:rFonts w:ascii="Calibri" w:eastAsia="Calibri" w:hAnsi="Calibri"/>
        <w:b/>
        <w:bCs/>
        <w:i/>
        <w:sz w:val="16"/>
      </w:rPr>
      <w:t>Monograph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1_"/>
      </v:shape>
    </w:pict>
  </w:numPicBullet>
  <w:abstractNum w:abstractNumId="0">
    <w:nsid w:val="06FA49E9"/>
    <w:multiLevelType w:val="hybridMultilevel"/>
    <w:tmpl w:val="A1EA3B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DCC"/>
    <w:multiLevelType w:val="hybridMultilevel"/>
    <w:tmpl w:val="A13ADD3A"/>
    <w:lvl w:ilvl="0" w:tplc="2A428D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25EBE"/>
    <w:multiLevelType w:val="hybridMultilevel"/>
    <w:tmpl w:val="CE7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449F"/>
    <w:multiLevelType w:val="hybridMultilevel"/>
    <w:tmpl w:val="81E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E4E84"/>
    <w:multiLevelType w:val="hybridMultilevel"/>
    <w:tmpl w:val="624A5036"/>
    <w:lvl w:ilvl="0" w:tplc="2A428D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34E9A"/>
    <w:multiLevelType w:val="hybridMultilevel"/>
    <w:tmpl w:val="9FC6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D23135"/>
    <w:multiLevelType w:val="hybridMultilevel"/>
    <w:tmpl w:val="D234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4A3A7F"/>
    <w:multiLevelType w:val="hybridMultilevel"/>
    <w:tmpl w:val="D82EF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9778EB"/>
    <w:multiLevelType w:val="hybridMultilevel"/>
    <w:tmpl w:val="4BF8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13781"/>
    <w:multiLevelType w:val="hybridMultilevel"/>
    <w:tmpl w:val="F0D49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2415D"/>
    <w:multiLevelType w:val="hybridMultilevel"/>
    <w:tmpl w:val="F5BAA184"/>
    <w:lvl w:ilvl="0" w:tplc="6838B868">
      <w:start w:val="1"/>
      <w:numFmt w:val="decimal"/>
      <w:lvlText w:val="%1."/>
      <w:lvlJc w:val="left"/>
      <w:pPr>
        <w:tabs>
          <w:tab w:val="num" w:pos="425"/>
        </w:tabs>
        <w:ind w:left="425"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9AD711B"/>
    <w:multiLevelType w:val="hybridMultilevel"/>
    <w:tmpl w:val="A1DAA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934191"/>
    <w:multiLevelType w:val="hybridMultilevel"/>
    <w:tmpl w:val="1C623760"/>
    <w:lvl w:ilvl="0" w:tplc="2A428D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0"/>
  </w:num>
  <w:num w:numId="4">
    <w:abstractNumId w:val="5"/>
  </w:num>
  <w:num w:numId="5">
    <w:abstractNumId w:val="4"/>
  </w:num>
  <w:num w:numId="6">
    <w:abstractNumId w:val="10"/>
  </w:num>
  <w:num w:numId="7">
    <w:abstractNumId w:val="2"/>
  </w:num>
  <w:num w:numId="8">
    <w:abstractNumId w:val="8"/>
  </w:num>
  <w:num w:numId="9">
    <w:abstractNumId w:val="7"/>
  </w:num>
  <w:num w:numId="10">
    <w:abstractNumId w:val="1"/>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BF"/>
    <w:rsid w:val="000005C9"/>
    <w:rsid w:val="000045EF"/>
    <w:rsid w:val="00004958"/>
    <w:rsid w:val="00010039"/>
    <w:rsid w:val="00013B89"/>
    <w:rsid w:val="00013EF3"/>
    <w:rsid w:val="00015A26"/>
    <w:rsid w:val="00030473"/>
    <w:rsid w:val="00032C52"/>
    <w:rsid w:val="00034E34"/>
    <w:rsid w:val="000364C7"/>
    <w:rsid w:val="00036F29"/>
    <w:rsid w:val="000379A2"/>
    <w:rsid w:val="00037A51"/>
    <w:rsid w:val="00041A09"/>
    <w:rsid w:val="00042D98"/>
    <w:rsid w:val="00043C7E"/>
    <w:rsid w:val="000451A7"/>
    <w:rsid w:val="000461D5"/>
    <w:rsid w:val="000472D7"/>
    <w:rsid w:val="00053E73"/>
    <w:rsid w:val="000556C6"/>
    <w:rsid w:val="00055EFA"/>
    <w:rsid w:val="00056D9C"/>
    <w:rsid w:val="0006083B"/>
    <w:rsid w:val="00062B7C"/>
    <w:rsid w:val="0006313D"/>
    <w:rsid w:val="00065C19"/>
    <w:rsid w:val="000669E6"/>
    <w:rsid w:val="00067347"/>
    <w:rsid w:val="0007136B"/>
    <w:rsid w:val="00077D23"/>
    <w:rsid w:val="000802F3"/>
    <w:rsid w:val="00081378"/>
    <w:rsid w:val="00081957"/>
    <w:rsid w:val="00082092"/>
    <w:rsid w:val="00083823"/>
    <w:rsid w:val="00087E53"/>
    <w:rsid w:val="00096AF9"/>
    <w:rsid w:val="000A3DB5"/>
    <w:rsid w:val="000A3F76"/>
    <w:rsid w:val="000A70A6"/>
    <w:rsid w:val="000A754C"/>
    <w:rsid w:val="000B2CCA"/>
    <w:rsid w:val="000B2F85"/>
    <w:rsid w:val="000B41AD"/>
    <w:rsid w:val="000B5F7E"/>
    <w:rsid w:val="000B758B"/>
    <w:rsid w:val="000B7AE0"/>
    <w:rsid w:val="000C222D"/>
    <w:rsid w:val="000C5780"/>
    <w:rsid w:val="000C675D"/>
    <w:rsid w:val="000D12BB"/>
    <w:rsid w:val="000D1F37"/>
    <w:rsid w:val="000D22D3"/>
    <w:rsid w:val="000D2D7E"/>
    <w:rsid w:val="000D4504"/>
    <w:rsid w:val="000D5E70"/>
    <w:rsid w:val="000D79DC"/>
    <w:rsid w:val="000D7A89"/>
    <w:rsid w:val="000D7D1D"/>
    <w:rsid w:val="000E3963"/>
    <w:rsid w:val="000E452D"/>
    <w:rsid w:val="000F346B"/>
    <w:rsid w:val="00100178"/>
    <w:rsid w:val="001076FC"/>
    <w:rsid w:val="0012186E"/>
    <w:rsid w:val="0012305C"/>
    <w:rsid w:val="00124C2B"/>
    <w:rsid w:val="001301F8"/>
    <w:rsid w:val="00131152"/>
    <w:rsid w:val="001319DD"/>
    <w:rsid w:val="00133E8F"/>
    <w:rsid w:val="00134CC5"/>
    <w:rsid w:val="00136203"/>
    <w:rsid w:val="00141315"/>
    <w:rsid w:val="00144456"/>
    <w:rsid w:val="00146965"/>
    <w:rsid w:val="001531AE"/>
    <w:rsid w:val="001575E0"/>
    <w:rsid w:val="00157929"/>
    <w:rsid w:val="00157C97"/>
    <w:rsid w:val="001639ED"/>
    <w:rsid w:val="00163B8B"/>
    <w:rsid w:val="001677BF"/>
    <w:rsid w:val="00167AA0"/>
    <w:rsid w:val="0017233A"/>
    <w:rsid w:val="00172BE6"/>
    <w:rsid w:val="001732C2"/>
    <w:rsid w:val="00173A23"/>
    <w:rsid w:val="001740DB"/>
    <w:rsid w:val="00175E79"/>
    <w:rsid w:val="001825CA"/>
    <w:rsid w:val="00182EB8"/>
    <w:rsid w:val="00183012"/>
    <w:rsid w:val="0018422E"/>
    <w:rsid w:val="00185D34"/>
    <w:rsid w:val="00187DA3"/>
    <w:rsid w:val="00190C75"/>
    <w:rsid w:val="00191F75"/>
    <w:rsid w:val="00193591"/>
    <w:rsid w:val="00197AB3"/>
    <w:rsid w:val="001A0345"/>
    <w:rsid w:val="001A25CD"/>
    <w:rsid w:val="001A55FB"/>
    <w:rsid w:val="001B0B2B"/>
    <w:rsid w:val="001B0B95"/>
    <w:rsid w:val="001B15A9"/>
    <w:rsid w:val="001B26F1"/>
    <w:rsid w:val="001B4644"/>
    <w:rsid w:val="001C0E58"/>
    <w:rsid w:val="001C0FA8"/>
    <w:rsid w:val="001C5322"/>
    <w:rsid w:val="001C5AC3"/>
    <w:rsid w:val="001C5B8C"/>
    <w:rsid w:val="001C5E84"/>
    <w:rsid w:val="001C6F5C"/>
    <w:rsid w:val="001D0261"/>
    <w:rsid w:val="001D47FA"/>
    <w:rsid w:val="001D533C"/>
    <w:rsid w:val="001E246A"/>
    <w:rsid w:val="001E2EA0"/>
    <w:rsid w:val="001E3B4C"/>
    <w:rsid w:val="001E5994"/>
    <w:rsid w:val="001E5FA0"/>
    <w:rsid w:val="001E6474"/>
    <w:rsid w:val="001F17F5"/>
    <w:rsid w:val="001F3D21"/>
    <w:rsid w:val="001F5398"/>
    <w:rsid w:val="00201325"/>
    <w:rsid w:val="00201841"/>
    <w:rsid w:val="00203255"/>
    <w:rsid w:val="00205DFE"/>
    <w:rsid w:val="00206B87"/>
    <w:rsid w:val="00206FE2"/>
    <w:rsid w:val="0021115B"/>
    <w:rsid w:val="002115B5"/>
    <w:rsid w:val="00212028"/>
    <w:rsid w:val="00213517"/>
    <w:rsid w:val="00215BC3"/>
    <w:rsid w:val="002174ED"/>
    <w:rsid w:val="00220E7E"/>
    <w:rsid w:val="0022137D"/>
    <w:rsid w:val="002228DF"/>
    <w:rsid w:val="00227365"/>
    <w:rsid w:val="00231535"/>
    <w:rsid w:val="0023239F"/>
    <w:rsid w:val="00232F2D"/>
    <w:rsid w:val="002333F6"/>
    <w:rsid w:val="00235CDF"/>
    <w:rsid w:val="002365AF"/>
    <w:rsid w:val="00236780"/>
    <w:rsid w:val="00236E34"/>
    <w:rsid w:val="002371C1"/>
    <w:rsid w:val="002415E0"/>
    <w:rsid w:val="00241BC0"/>
    <w:rsid w:val="00241F1A"/>
    <w:rsid w:val="00243321"/>
    <w:rsid w:val="00243D23"/>
    <w:rsid w:val="00245BE4"/>
    <w:rsid w:val="00251954"/>
    <w:rsid w:val="00252A94"/>
    <w:rsid w:val="00256E9C"/>
    <w:rsid w:val="00265B4A"/>
    <w:rsid w:val="00265D83"/>
    <w:rsid w:val="00265D9A"/>
    <w:rsid w:val="00267A3C"/>
    <w:rsid w:val="00267F19"/>
    <w:rsid w:val="00274EE4"/>
    <w:rsid w:val="0027714C"/>
    <w:rsid w:val="0027756C"/>
    <w:rsid w:val="002830F7"/>
    <w:rsid w:val="0029261A"/>
    <w:rsid w:val="0029308D"/>
    <w:rsid w:val="002938A0"/>
    <w:rsid w:val="00296A81"/>
    <w:rsid w:val="002A541C"/>
    <w:rsid w:val="002B0E77"/>
    <w:rsid w:val="002B3423"/>
    <w:rsid w:val="002B36EA"/>
    <w:rsid w:val="002B3B5D"/>
    <w:rsid w:val="002B6AC6"/>
    <w:rsid w:val="002B6F83"/>
    <w:rsid w:val="002B70AB"/>
    <w:rsid w:val="002C1F70"/>
    <w:rsid w:val="002C37EE"/>
    <w:rsid w:val="002C6062"/>
    <w:rsid w:val="002C6678"/>
    <w:rsid w:val="002D1599"/>
    <w:rsid w:val="002D2E29"/>
    <w:rsid w:val="002D521A"/>
    <w:rsid w:val="002D5DBC"/>
    <w:rsid w:val="002D6952"/>
    <w:rsid w:val="002D712B"/>
    <w:rsid w:val="002E0792"/>
    <w:rsid w:val="002E598F"/>
    <w:rsid w:val="002E6EE5"/>
    <w:rsid w:val="002E76C1"/>
    <w:rsid w:val="002F089B"/>
    <w:rsid w:val="002F3C7F"/>
    <w:rsid w:val="002F4497"/>
    <w:rsid w:val="002F4EF8"/>
    <w:rsid w:val="002F6035"/>
    <w:rsid w:val="002F6A9E"/>
    <w:rsid w:val="002F7034"/>
    <w:rsid w:val="00301597"/>
    <w:rsid w:val="0030272F"/>
    <w:rsid w:val="00302A07"/>
    <w:rsid w:val="003063FE"/>
    <w:rsid w:val="00306D95"/>
    <w:rsid w:val="003101E2"/>
    <w:rsid w:val="0031216E"/>
    <w:rsid w:val="00312785"/>
    <w:rsid w:val="003154C8"/>
    <w:rsid w:val="003169C2"/>
    <w:rsid w:val="00317051"/>
    <w:rsid w:val="003203F7"/>
    <w:rsid w:val="00322FC0"/>
    <w:rsid w:val="003249CF"/>
    <w:rsid w:val="0032623B"/>
    <w:rsid w:val="00332164"/>
    <w:rsid w:val="003430F7"/>
    <w:rsid w:val="003432B3"/>
    <w:rsid w:val="0034503D"/>
    <w:rsid w:val="003465D7"/>
    <w:rsid w:val="00347156"/>
    <w:rsid w:val="00347609"/>
    <w:rsid w:val="00351991"/>
    <w:rsid w:val="00352117"/>
    <w:rsid w:val="00355573"/>
    <w:rsid w:val="00355FC0"/>
    <w:rsid w:val="003561A7"/>
    <w:rsid w:val="00362B28"/>
    <w:rsid w:val="00366C4E"/>
    <w:rsid w:val="00366FAE"/>
    <w:rsid w:val="00371C22"/>
    <w:rsid w:val="00373399"/>
    <w:rsid w:val="0037369A"/>
    <w:rsid w:val="00382C7A"/>
    <w:rsid w:val="00383865"/>
    <w:rsid w:val="00386770"/>
    <w:rsid w:val="0039158E"/>
    <w:rsid w:val="00395B07"/>
    <w:rsid w:val="003960FF"/>
    <w:rsid w:val="00396198"/>
    <w:rsid w:val="00396217"/>
    <w:rsid w:val="003967F8"/>
    <w:rsid w:val="003A06F9"/>
    <w:rsid w:val="003A1A5E"/>
    <w:rsid w:val="003B37F3"/>
    <w:rsid w:val="003B3FB4"/>
    <w:rsid w:val="003B6590"/>
    <w:rsid w:val="003B6F72"/>
    <w:rsid w:val="003C0CAD"/>
    <w:rsid w:val="003C0F5B"/>
    <w:rsid w:val="003C1468"/>
    <w:rsid w:val="003C1622"/>
    <w:rsid w:val="003C316F"/>
    <w:rsid w:val="003D0231"/>
    <w:rsid w:val="003D08DE"/>
    <w:rsid w:val="003D095C"/>
    <w:rsid w:val="003E00D8"/>
    <w:rsid w:val="003E22DF"/>
    <w:rsid w:val="003E3809"/>
    <w:rsid w:val="003E3AF9"/>
    <w:rsid w:val="003E4B7D"/>
    <w:rsid w:val="003E53AC"/>
    <w:rsid w:val="003E5533"/>
    <w:rsid w:val="003F346B"/>
    <w:rsid w:val="003F3BA7"/>
    <w:rsid w:val="003F6709"/>
    <w:rsid w:val="003F6877"/>
    <w:rsid w:val="003F7714"/>
    <w:rsid w:val="0040252E"/>
    <w:rsid w:val="0040280B"/>
    <w:rsid w:val="00420C4B"/>
    <w:rsid w:val="00423315"/>
    <w:rsid w:val="00425412"/>
    <w:rsid w:val="00426EA6"/>
    <w:rsid w:val="00427FFD"/>
    <w:rsid w:val="00430118"/>
    <w:rsid w:val="00432BFC"/>
    <w:rsid w:val="004344C4"/>
    <w:rsid w:val="00437C4B"/>
    <w:rsid w:val="00437F47"/>
    <w:rsid w:val="0044041A"/>
    <w:rsid w:val="00443251"/>
    <w:rsid w:val="00446FC1"/>
    <w:rsid w:val="00447C47"/>
    <w:rsid w:val="004503F1"/>
    <w:rsid w:val="00453260"/>
    <w:rsid w:val="004548E4"/>
    <w:rsid w:val="004562CE"/>
    <w:rsid w:val="00456FBA"/>
    <w:rsid w:val="004608B6"/>
    <w:rsid w:val="00464D2E"/>
    <w:rsid w:val="00466628"/>
    <w:rsid w:val="00466D3A"/>
    <w:rsid w:val="00467B34"/>
    <w:rsid w:val="00467D63"/>
    <w:rsid w:val="00472211"/>
    <w:rsid w:val="00474500"/>
    <w:rsid w:val="00475D9F"/>
    <w:rsid w:val="00477EA1"/>
    <w:rsid w:val="00480F6F"/>
    <w:rsid w:val="00482A04"/>
    <w:rsid w:val="00484B15"/>
    <w:rsid w:val="004864CB"/>
    <w:rsid w:val="004904EE"/>
    <w:rsid w:val="00492609"/>
    <w:rsid w:val="004938EE"/>
    <w:rsid w:val="00493BAE"/>
    <w:rsid w:val="0049646D"/>
    <w:rsid w:val="004A1866"/>
    <w:rsid w:val="004A55E4"/>
    <w:rsid w:val="004A6AF2"/>
    <w:rsid w:val="004B0055"/>
    <w:rsid w:val="004B0439"/>
    <w:rsid w:val="004B0AE9"/>
    <w:rsid w:val="004B2FC2"/>
    <w:rsid w:val="004B435A"/>
    <w:rsid w:val="004B767D"/>
    <w:rsid w:val="004C241F"/>
    <w:rsid w:val="004C370D"/>
    <w:rsid w:val="004C3817"/>
    <w:rsid w:val="004C45B8"/>
    <w:rsid w:val="004C5362"/>
    <w:rsid w:val="004C7964"/>
    <w:rsid w:val="004D11B4"/>
    <w:rsid w:val="004D1216"/>
    <w:rsid w:val="004D1D8E"/>
    <w:rsid w:val="004D3BEF"/>
    <w:rsid w:val="004D43EF"/>
    <w:rsid w:val="004D697C"/>
    <w:rsid w:val="004D7452"/>
    <w:rsid w:val="004E0925"/>
    <w:rsid w:val="004E41E7"/>
    <w:rsid w:val="004E60E2"/>
    <w:rsid w:val="004F04E1"/>
    <w:rsid w:val="004F0E0A"/>
    <w:rsid w:val="004F116D"/>
    <w:rsid w:val="004F6910"/>
    <w:rsid w:val="00500F27"/>
    <w:rsid w:val="00506B9A"/>
    <w:rsid w:val="00507A5A"/>
    <w:rsid w:val="00510548"/>
    <w:rsid w:val="005109F7"/>
    <w:rsid w:val="00511D5E"/>
    <w:rsid w:val="005255DF"/>
    <w:rsid w:val="00526019"/>
    <w:rsid w:val="00526AAE"/>
    <w:rsid w:val="00526EF1"/>
    <w:rsid w:val="00527931"/>
    <w:rsid w:val="00530790"/>
    <w:rsid w:val="005314A2"/>
    <w:rsid w:val="00533F92"/>
    <w:rsid w:val="0053564F"/>
    <w:rsid w:val="0053567E"/>
    <w:rsid w:val="00535735"/>
    <w:rsid w:val="005402CD"/>
    <w:rsid w:val="00543498"/>
    <w:rsid w:val="00545AF0"/>
    <w:rsid w:val="0054625D"/>
    <w:rsid w:val="00552371"/>
    <w:rsid w:val="00553584"/>
    <w:rsid w:val="00555513"/>
    <w:rsid w:val="005561C4"/>
    <w:rsid w:val="005572FD"/>
    <w:rsid w:val="00560C03"/>
    <w:rsid w:val="00561BC0"/>
    <w:rsid w:val="00561FF3"/>
    <w:rsid w:val="00564F88"/>
    <w:rsid w:val="0056683F"/>
    <w:rsid w:val="00566A5E"/>
    <w:rsid w:val="00573BEB"/>
    <w:rsid w:val="00582139"/>
    <w:rsid w:val="00583C72"/>
    <w:rsid w:val="005841B6"/>
    <w:rsid w:val="00584437"/>
    <w:rsid w:val="00584AE7"/>
    <w:rsid w:val="00586225"/>
    <w:rsid w:val="00586650"/>
    <w:rsid w:val="0058679E"/>
    <w:rsid w:val="00591E55"/>
    <w:rsid w:val="00595C2B"/>
    <w:rsid w:val="005A0A88"/>
    <w:rsid w:val="005A12D6"/>
    <w:rsid w:val="005A20E5"/>
    <w:rsid w:val="005A47F6"/>
    <w:rsid w:val="005A4CF6"/>
    <w:rsid w:val="005A7DEF"/>
    <w:rsid w:val="005B0715"/>
    <w:rsid w:val="005B24C8"/>
    <w:rsid w:val="005B2AC1"/>
    <w:rsid w:val="005B3080"/>
    <w:rsid w:val="005B3401"/>
    <w:rsid w:val="005B3DB1"/>
    <w:rsid w:val="005B4B7C"/>
    <w:rsid w:val="005B5918"/>
    <w:rsid w:val="005C2905"/>
    <w:rsid w:val="005C6D9B"/>
    <w:rsid w:val="005C7A75"/>
    <w:rsid w:val="005C7FD0"/>
    <w:rsid w:val="005E0CC6"/>
    <w:rsid w:val="005E167D"/>
    <w:rsid w:val="005E641B"/>
    <w:rsid w:val="005F0E86"/>
    <w:rsid w:val="005F2FA6"/>
    <w:rsid w:val="005F6744"/>
    <w:rsid w:val="005F6BA0"/>
    <w:rsid w:val="006008D9"/>
    <w:rsid w:val="006015B3"/>
    <w:rsid w:val="00603495"/>
    <w:rsid w:val="00604B8F"/>
    <w:rsid w:val="00606B4A"/>
    <w:rsid w:val="006076D8"/>
    <w:rsid w:val="006101BC"/>
    <w:rsid w:val="00613882"/>
    <w:rsid w:val="0061636C"/>
    <w:rsid w:val="006168EB"/>
    <w:rsid w:val="006177C6"/>
    <w:rsid w:val="00620094"/>
    <w:rsid w:val="00620C00"/>
    <w:rsid w:val="00620F7C"/>
    <w:rsid w:val="00622A81"/>
    <w:rsid w:val="006315C5"/>
    <w:rsid w:val="006327D3"/>
    <w:rsid w:val="006336B9"/>
    <w:rsid w:val="006339CE"/>
    <w:rsid w:val="00640D47"/>
    <w:rsid w:val="00640DE9"/>
    <w:rsid w:val="00643384"/>
    <w:rsid w:val="00645B2B"/>
    <w:rsid w:val="00645B4D"/>
    <w:rsid w:val="00653EBF"/>
    <w:rsid w:val="006552A1"/>
    <w:rsid w:val="00656243"/>
    <w:rsid w:val="00656604"/>
    <w:rsid w:val="006575AF"/>
    <w:rsid w:val="00661043"/>
    <w:rsid w:val="00661BBE"/>
    <w:rsid w:val="00663A2E"/>
    <w:rsid w:val="00663A81"/>
    <w:rsid w:val="00666295"/>
    <w:rsid w:val="0067004A"/>
    <w:rsid w:val="006701E2"/>
    <w:rsid w:val="00670C34"/>
    <w:rsid w:val="00672383"/>
    <w:rsid w:val="00675926"/>
    <w:rsid w:val="006766EE"/>
    <w:rsid w:val="00677B3E"/>
    <w:rsid w:val="00680281"/>
    <w:rsid w:val="006835D3"/>
    <w:rsid w:val="00685494"/>
    <w:rsid w:val="006873A0"/>
    <w:rsid w:val="006937AB"/>
    <w:rsid w:val="00693F60"/>
    <w:rsid w:val="00694685"/>
    <w:rsid w:val="00695039"/>
    <w:rsid w:val="0069581E"/>
    <w:rsid w:val="00695AF8"/>
    <w:rsid w:val="00696518"/>
    <w:rsid w:val="006A18E3"/>
    <w:rsid w:val="006A2349"/>
    <w:rsid w:val="006A2741"/>
    <w:rsid w:val="006A7EEA"/>
    <w:rsid w:val="006B0640"/>
    <w:rsid w:val="006B4A43"/>
    <w:rsid w:val="006B52EB"/>
    <w:rsid w:val="006B6728"/>
    <w:rsid w:val="006C0B8F"/>
    <w:rsid w:val="006C1214"/>
    <w:rsid w:val="006C1766"/>
    <w:rsid w:val="006C2B1B"/>
    <w:rsid w:val="006C766A"/>
    <w:rsid w:val="006D0F63"/>
    <w:rsid w:val="006D29CB"/>
    <w:rsid w:val="006D2A91"/>
    <w:rsid w:val="006D4C9A"/>
    <w:rsid w:val="006D5191"/>
    <w:rsid w:val="006E0DE9"/>
    <w:rsid w:val="006E0F27"/>
    <w:rsid w:val="006E3DF9"/>
    <w:rsid w:val="006E5F4B"/>
    <w:rsid w:val="006F09CA"/>
    <w:rsid w:val="006F0A90"/>
    <w:rsid w:val="006F1C46"/>
    <w:rsid w:val="006F2A15"/>
    <w:rsid w:val="006F3438"/>
    <w:rsid w:val="006F4F7F"/>
    <w:rsid w:val="006F600F"/>
    <w:rsid w:val="006F6F7E"/>
    <w:rsid w:val="006F73D8"/>
    <w:rsid w:val="00701E96"/>
    <w:rsid w:val="00702E4E"/>
    <w:rsid w:val="0070588A"/>
    <w:rsid w:val="00707480"/>
    <w:rsid w:val="007105C0"/>
    <w:rsid w:val="00711EE7"/>
    <w:rsid w:val="0071584B"/>
    <w:rsid w:val="00715EB3"/>
    <w:rsid w:val="00716B76"/>
    <w:rsid w:val="00725816"/>
    <w:rsid w:val="007300D8"/>
    <w:rsid w:val="00730654"/>
    <w:rsid w:val="00731B78"/>
    <w:rsid w:val="007331B6"/>
    <w:rsid w:val="007337E1"/>
    <w:rsid w:val="00733F49"/>
    <w:rsid w:val="00735D21"/>
    <w:rsid w:val="00745B44"/>
    <w:rsid w:val="007471B4"/>
    <w:rsid w:val="0074739F"/>
    <w:rsid w:val="00747BAD"/>
    <w:rsid w:val="00750393"/>
    <w:rsid w:val="00751C90"/>
    <w:rsid w:val="007527E9"/>
    <w:rsid w:val="00754C3B"/>
    <w:rsid w:val="00757AD3"/>
    <w:rsid w:val="00760B39"/>
    <w:rsid w:val="007632E1"/>
    <w:rsid w:val="00765857"/>
    <w:rsid w:val="00765BEF"/>
    <w:rsid w:val="007664BC"/>
    <w:rsid w:val="007710A5"/>
    <w:rsid w:val="00771109"/>
    <w:rsid w:val="00771879"/>
    <w:rsid w:val="007720F2"/>
    <w:rsid w:val="00772543"/>
    <w:rsid w:val="00773ED7"/>
    <w:rsid w:val="00774952"/>
    <w:rsid w:val="007750B2"/>
    <w:rsid w:val="00775839"/>
    <w:rsid w:val="00777DCD"/>
    <w:rsid w:val="00783D10"/>
    <w:rsid w:val="00787204"/>
    <w:rsid w:val="00787B83"/>
    <w:rsid w:val="007910D8"/>
    <w:rsid w:val="007965EA"/>
    <w:rsid w:val="007A10BD"/>
    <w:rsid w:val="007A1379"/>
    <w:rsid w:val="007A27B3"/>
    <w:rsid w:val="007A2A73"/>
    <w:rsid w:val="007A6037"/>
    <w:rsid w:val="007A7EC9"/>
    <w:rsid w:val="007B0E3A"/>
    <w:rsid w:val="007B1EC1"/>
    <w:rsid w:val="007B1EF9"/>
    <w:rsid w:val="007B26B9"/>
    <w:rsid w:val="007C3D9E"/>
    <w:rsid w:val="007C6382"/>
    <w:rsid w:val="007D016D"/>
    <w:rsid w:val="007D1842"/>
    <w:rsid w:val="007D2938"/>
    <w:rsid w:val="007D4250"/>
    <w:rsid w:val="007D44B4"/>
    <w:rsid w:val="007D44F3"/>
    <w:rsid w:val="007D494C"/>
    <w:rsid w:val="007D5965"/>
    <w:rsid w:val="007D6BEA"/>
    <w:rsid w:val="007D7AFF"/>
    <w:rsid w:val="007E4726"/>
    <w:rsid w:val="007E6D69"/>
    <w:rsid w:val="007F2272"/>
    <w:rsid w:val="008006B6"/>
    <w:rsid w:val="00800799"/>
    <w:rsid w:val="00801845"/>
    <w:rsid w:val="00802E67"/>
    <w:rsid w:val="00805305"/>
    <w:rsid w:val="00810A0B"/>
    <w:rsid w:val="008170B3"/>
    <w:rsid w:val="00817E2D"/>
    <w:rsid w:val="0082181A"/>
    <w:rsid w:val="00821AD2"/>
    <w:rsid w:val="008271E8"/>
    <w:rsid w:val="00827C95"/>
    <w:rsid w:val="008340C2"/>
    <w:rsid w:val="008342E5"/>
    <w:rsid w:val="0083443C"/>
    <w:rsid w:val="008356E9"/>
    <w:rsid w:val="00837B26"/>
    <w:rsid w:val="00841AF4"/>
    <w:rsid w:val="00844105"/>
    <w:rsid w:val="0084477B"/>
    <w:rsid w:val="00844A8A"/>
    <w:rsid w:val="0084598E"/>
    <w:rsid w:val="00845E28"/>
    <w:rsid w:val="008462C3"/>
    <w:rsid w:val="00855F61"/>
    <w:rsid w:val="0086020F"/>
    <w:rsid w:val="008622BF"/>
    <w:rsid w:val="00864070"/>
    <w:rsid w:val="008644E0"/>
    <w:rsid w:val="00864D6B"/>
    <w:rsid w:val="008674E5"/>
    <w:rsid w:val="00871911"/>
    <w:rsid w:val="008720A9"/>
    <w:rsid w:val="008724AB"/>
    <w:rsid w:val="00872919"/>
    <w:rsid w:val="0088194C"/>
    <w:rsid w:val="00883949"/>
    <w:rsid w:val="00883BEE"/>
    <w:rsid w:val="008962F5"/>
    <w:rsid w:val="00896CA6"/>
    <w:rsid w:val="008A14F0"/>
    <w:rsid w:val="008A2C0E"/>
    <w:rsid w:val="008A5E76"/>
    <w:rsid w:val="008A7403"/>
    <w:rsid w:val="008B105E"/>
    <w:rsid w:val="008B40EB"/>
    <w:rsid w:val="008B5208"/>
    <w:rsid w:val="008B5B7F"/>
    <w:rsid w:val="008C0467"/>
    <w:rsid w:val="008C1360"/>
    <w:rsid w:val="008C1982"/>
    <w:rsid w:val="008C1A81"/>
    <w:rsid w:val="008C48C0"/>
    <w:rsid w:val="008C62A1"/>
    <w:rsid w:val="008C796E"/>
    <w:rsid w:val="008D0BE5"/>
    <w:rsid w:val="008D1D35"/>
    <w:rsid w:val="008D29E0"/>
    <w:rsid w:val="008D5255"/>
    <w:rsid w:val="008E439C"/>
    <w:rsid w:val="008F2558"/>
    <w:rsid w:val="008F3EB6"/>
    <w:rsid w:val="008F5F0D"/>
    <w:rsid w:val="008F6EB7"/>
    <w:rsid w:val="008F7681"/>
    <w:rsid w:val="008F7769"/>
    <w:rsid w:val="0090463E"/>
    <w:rsid w:val="009048B8"/>
    <w:rsid w:val="009068A2"/>
    <w:rsid w:val="009075CD"/>
    <w:rsid w:val="00912E77"/>
    <w:rsid w:val="00914657"/>
    <w:rsid w:val="00917660"/>
    <w:rsid w:val="0092305B"/>
    <w:rsid w:val="0092306A"/>
    <w:rsid w:val="00923F53"/>
    <w:rsid w:val="0092475A"/>
    <w:rsid w:val="0092560C"/>
    <w:rsid w:val="00931A49"/>
    <w:rsid w:val="00931F01"/>
    <w:rsid w:val="009322A1"/>
    <w:rsid w:val="009341C3"/>
    <w:rsid w:val="0093700D"/>
    <w:rsid w:val="00950FDA"/>
    <w:rsid w:val="009524D7"/>
    <w:rsid w:val="0095309D"/>
    <w:rsid w:val="009545CF"/>
    <w:rsid w:val="00954F03"/>
    <w:rsid w:val="00955916"/>
    <w:rsid w:val="0095792C"/>
    <w:rsid w:val="0096005E"/>
    <w:rsid w:val="00963ADA"/>
    <w:rsid w:val="009642D3"/>
    <w:rsid w:val="0096444A"/>
    <w:rsid w:val="00967AFC"/>
    <w:rsid w:val="00967F80"/>
    <w:rsid w:val="00970542"/>
    <w:rsid w:val="00970B3D"/>
    <w:rsid w:val="009722CC"/>
    <w:rsid w:val="00977006"/>
    <w:rsid w:val="0097798B"/>
    <w:rsid w:val="00980008"/>
    <w:rsid w:val="00996F86"/>
    <w:rsid w:val="00997E23"/>
    <w:rsid w:val="009A252D"/>
    <w:rsid w:val="009A4EE9"/>
    <w:rsid w:val="009A5D06"/>
    <w:rsid w:val="009A6654"/>
    <w:rsid w:val="009A669B"/>
    <w:rsid w:val="009A7BFB"/>
    <w:rsid w:val="009B02F1"/>
    <w:rsid w:val="009B060F"/>
    <w:rsid w:val="009B17B0"/>
    <w:rsid w:val="009B4EDF"/>
    <w:rsid w:val="009B588E"/>
    <w:rsid w:val="009C1993"/>
    <w:rsid w:val="009C41B0"/>
    <w:rsid w:val="009C5E7A"/>
    <w:rsid w:val="009C6DA0"/>
    <w:rsid w:val="009C7C08"/>
    <w:rsid w:val="009D079B"/>
    <w:rsid w:val="009D0AF1"/>
    <w:rsid w:val="009D6873"/>
    <w:rsid w:val="009E0612"/>
    <w:rsid w:val="009E21A0"/>
    <w:rsid w:val="009E3A98"/>
    <w:rsid w:val="009E4CB0"/>
    <w:rsid w:val="009F26CB"/>
    <w:rsid w:val="009F2DDD"/>
    <w:rsid w:val="00A03C5B"/>
    <w:rsid w:val="00A03D45"/>
    <w:rsid w:val="00A0641F"/>
    <w:rsid w:val="00A07175"/>
    <w:rsid w:val="00A1099F"/>
    <w:rsid w:val="00A136E9"/>
    <w:rsid w:val="00A14C8D"/>
    <w:rsid w:val="00A14D4E"/>
    <w:rsid w:val="00A22D6F"/>
    <w:rsid w:val="00A23A4A"/>
    <w:rsid w:val="00A252AD"/>
    <w:rsid w:val="00A25F9F"/>
    <w:rsid w:val="00A31399"/>
    <w:rsid w:val="00A3326B"/>
    <w:rsid w:val="00A34F5C"/>
    <w:rsid w:val="00A36A35"/>
    <w:rsid w:val="00A42AFD"/>
    <w:rsid w:val="00A44080"/>
    <w:rsid w:val="00A44B23"/>
    <w:rsid w:val="00A474EE"/>
    <w:rsid w:val="00A47CFC"/>
    <w:rsid w:val="00A50287"/>
    <w:rsid w:val="00A506C4"/>
    <w:rsid w:val="00A54EAF"/>
    <w:rsid w:val="00A55AF4"/>
    <w:rsid w:val="00A6057B"/>
    <w:rsid w:val="00A606F2"/>
    <w:rsid w:val="00A60ED0"/>
    <w:rsid w:val="00A60FDA"/>
    <w:rsid w:val="00A6367D"/>
    <w:rsid w:val="00A6518C"/>
    <w:rsid w:val="00A67369"/>
    <w:rsid w:val="00A718ED"/>
    <w:rsid w:val="00A743BD"/>
    <w:rsid w:val="00A75644"/>
    <w:rsid w:val="00A75A58"/>
    <w:rsid w:val="00A8106A"/>
    <w:rsid w:val="00A82C0A"/>
    <w:rsid w:val="00A8389D"/>
    <w:rsid w:val="00A839C9"/>
    <w:rsid w:val="00A83CF6"/>
    <w:rsid w:val="00A849C3"/>
    <w:rsid w:val="00A865AA"/>
    <w:rsid w:val="00A8669E"/>
    <w:rsid w:val="00A87787"/>
    <w:rsid w:val="00A909B6"/>
    <w:rsid w:val="00A94735"/>
    <w:rsid w:val="00A952B1"/>
    <w:rsid w:val="00A96B34"/>
    <w:rsid w:val="00A9722B"/>
    <w:rsid w:val="00A97CF7"/>
    <w:rsid w:val="00A97DF2"/>
    <w:rsid w:val="00AA17F6"/>
    <w:rsid w:val="00AA355D"/>
    <w:rsid w:val="00AA3A80"/>
    <w:rsid w:val="00AA514F"/>
    <w:rsid w:val="00AA77A3"/>
    <w:rsid w:val="00AA78B5"/>
    <w:rsid w:val="00AB0168"/>
    <w:rsid w:val="00AB2B77"/>
    <w:rsid w:val="00AB3008"/>
    <w:rsid w:val="00AB39E0"/>
    <w:rsid w:val="00AB40B9"/>
    <w:rsid w:val="00AB7BBB"/>
    <w:rsid w:val="00AC01B7"/>
    <w:rsid w:val="00AC038A"/>
    <w:rsid w:val="00AC113C"/>
    <w:rsid w:val="00AC31F6"/>
    <w:rsid w:val="00AC505E"/>
    <w:rsid w:val="00AC56B6"/>
    <w:rsid w:val="00AC5FDD"/>
    <w:rsid w:val="00AD3DB4"/>
    <w:rsid w:val="00AD6F94"/>
    <w:rsid w:val="00AE4809"/>
    <w:rsid w:val="00AF07EA"/>
    <w:rsid w:val="00AF4CFB"/>
    <w:rsid w:val="00AF7248"/>
    <w:rsid w:val="00B017BD"/>
    <w:rsid w:val="00B02026"/>
    <w:rsid w:val="00B04CFE"/>
    <w:rsid w:val="00B058B4"/>
    <w:rsid w:val="00B07EC3"/>
    <w:rsid w:val="00B12276"/>
    <w:rsid w:val="00B21056"/>
    <w:rsid w:val="00B22FBD"/>
    <w:rsid w:val="00B2424E"/>
    <w:rsid w:val="00B32011"/>
    <w:rsid w:val="00B34883"/>
    <w:rsid w:val="00B34F5A"/>
    <w:rsid w:val="00B36C80"/>
    <w:rsid w:val="00B40801"/>
    <w:rsid w:val="00B40E13"/>
    <w:rsid w:val="00B43C8D"/>
    <w:rsid w:val="00B46EBC"/>
    <w:rsid w:val="00B46FEF"/>
    <w:rsid w:val="00B5099A"/>
    <w:rsid w:val="00B56A16"/>
    <w:rsid w:val="00B702E5"/>
    <w:rsid w:val="00B70A5D"/>
    <w:rsid w:val="00B71076"/>
    <w:rsid w:val="00B745E2"/>
    <w:rsid w:val="00B8048A"/>
    <w:rsid w:val="00B839A5"/>
    <w:rsid w:val="00B84A0F"/>
    <w:rsid w:val="00B874D3"/>
    <w:rsid w:val="00B92F91"/>
    <w:rsid w:val="00B94BBB"/>
    <w:rsid w:val="00B9629F"/>
    <w:rsid w:val="00BA3D90"/>
    <w:rsid w:val="00BA4DEE"/>
    <w:rsid w:val="00BA6311"/>
    <w:rsid w:val="00BB4644"/>
    <w:rsid w:val="00BB7B25"/>
    <w:rsid w:val="00BC0CA6"/>
    <w:rsid w:val="00BC1B4D"/>
    <w:rsid w:val="00BC25CC"/>
    <w:rsid w:val="00BC287C"/>
    <w:rsid w:val="00BC2DFD"/>
    <w:rsid w:val="00BC301C"/>
    <w:rsid w:val="00BC3CA5"/>
    <w:rsid w:val="00BC466E"/>
    <w:rsid w:val="00BC4742"/>
    <w:rsid w:val="00BC52B8"/>
    <w:rsid w:val="00BC7592"/>
    <w:rsid w:val="00BD014B"/>
    <w:rsid w:val="00BD08B1"/>
    <w:rsid w:val="00BD10BF"/>
    <w:rsid w:val="00BE0854"/>
    <w:rsid w:val="00BE0B27"/>
    <w:rsid w:val="00BE14A2"/>
    <w:rsid w:val="00BE17D0"/>
    <w:rsid w:val="00BE4DBC"/>
    <w:rsid w:val="00BE575D"/>
    <w:rsid w:val="00BE74A7"/>
    <w:rsid w:val="00BF03CC"/>
    <w:rsid w:val="00BF1770"/>
    <w:rsid w:val="00BF4EF8"/>
    <w:rsid w:val="00BF71D5"/>
    <w:rsid w:val="00C14B91"/>
    <w:rsid w:val="00C16410"/>
    <w:rsid w:val="00C176DF"/>
    <w:rsid w:val="00C21DFE"/>
    <w:rsid w:val="00C26099"/>
    <w:rsid w:val="00C31A0F"/>
    <w:rsid w:val="00C34587"/>
    <w:rsid w:val="00C34D38"/>
    <w:rsid w:val="00C36C39"/>
    <w:rsid w:val="00C3735D"/>
    <w:rsid w:val="00C4186C"/>
    <w:rsid w:val="00C5170D"/>
    <w:rsid w:val="00C51D13"/>
    <w:rsid w:val="00C52010"/>
    <w:rsid w:val="00C52FE5"/>
    <w:rsid w:val="00C5475A"/>
    <w:rsid w:val="00C60DA7"/>
    <w:rsid w:val="00C62BEA"/>
    <w:rsid w:val="00C63EEB"/>
    <w:rsid w:val="00C649CD"/>
    <w:rsid w:val="00C64D99"/>
    <w:rsid w:val="00C65E70"/>
    <w:rsid w:val="00C660FC"/>
    <w:rsid w:val="00C66CD4"/>
    <w:rsid w:val="00C70195"/>
    <w:rsid w:val="00C71601"/>
    <w:rsid w:val="00C72BD4"/>
    <w:rsid w:val="00C73FA3"/>
    <w:rsid w:val="00C76FB8"/>
    <w:rsid w:val="00C825AE"/>
    <w:rsid w:val="00C83873"/>
    <w:rsid w:val="00C84D10"/>
    <w:rsid w:val="00C93EB8"/>
    <w:rsid w:val="00C95BAD"/>
    <w:rsid w:val="00C978FE"/>
    <w:rsid w:val="00C97D04"/>
    <w:rsid w:val="00CA168D"/>
    <w:rsid w:val="00CA5C1E"/>
    <w:rsid w:val="00CB08FD"/>
    <w:rsid w:val="00CB47CB"/>
    <w:rsid w:val="00CB6BF9"/>
    <w:rsid w:val="00CC1C66"/>
    <w:rsid w:val="00CC45EF"/>
    <w:rsid w:val="00CC50EA"/>
    <w:rsid w:val="00CC72F7"/>
    <w:rsid w:val="00CC7AEF"/>
    <w:rsid w:val="00CC7F5B"/>
    <w:rsid w:val="00CD129C"/>
    <w:rsid w:val="00CD1D70"/>
    <w:rsid w:val="00CD4917"/>
    <w:rsid w:val="00CD4D4D"/>
    <w:rsid w:val="00CD5D80"/>
    <w:rsid w:val="00CD6673"/>
    <w:rsid w:val="00CD6C89"/>
    <w:rsid w:val="00CD7C78"/>
    <w:rsid w:val="00CE042C"/>
    <w:rsid w:val="00CE100D"/>
    <w:rsid w:val="00CE233E"/>
    <w:rsid w:val="00CE26F1"/>
    <w:rsid w:val="00CE3994"/>
    <w:rsid w:val="00CE43D1"/>
    <w:rsid w:val="00CE6AAC"/>
    <w:rsid w:val="00CE7F48"/>
    <w:rsid w:val="00CF2A7F"/>
    <w:rsid w:val="00D01638"/>
    <w:rsid w:val="00D037A6"/>
    <w:rsid w:val="00D04AD8"/>
    <w:rsid w:val="00D063E9"/>
    <w:rsid w:val="00D06925"/>
    <w:rsid w:val="00D1076E"/>
    <w:rsid w:val="00D112AE"/>
    <w:rsid w:val="00D1168B"/>
    <w:rsid w:val="00D12258"/>
    <w:rsid w:val="00D12D16"/>
    <w:rsid w:val="00D13D96"/>
    <w:rsid w:val="00D15045"/>
    <w:rsid w:val="00D15E7D"/>
    <w:rsid w:val="00D200E7"/>
    <w:rsid w:val="00D22A0A"/>
    <w:rsid w:val="00D23AA8"/>
    <w:rsid w:val="00D23C03"/>
    <w:rsid w:val="00D32F01"/>
    <w:rsid w:val="00D33199"/>
    <w:rsid w:val="00D33AF5"/>
    <w:rsid w:val="00D341E3"/>
    <w:rsid w:val="00D3766A"/>
    <w:rsid w:val="00D37904"/>
    <w:rsid w:val="00D37C20"/>
    <w:rsid w:val="00D42CFA"/>
    <w:rsid w:val="00D45C90"/>
    <w:rsid w:val="00D45DC9"/>
    <w:rsid w:val="00D45E76"/>
    <w:rsid w:val="00D46E66"/>
    <w:rsid w:val="00D47E9A"/>
    <w:rsid w:val="00D5137F"/>
    <w:rsid w:val="00D52901"/>
    <w:rsid w:val="00D55E64"/>
    <w:rsid w:val="00D56EAD"/>
    <w:rsid w:val="00D56EC4"/>
    <w:rsid w:val="00D57367"/>
    <w:rsid w:val="00D57E10"/>
    <w:rsid w:val="00D63277"/>
    <w:rsid w:val="00D65648"/>
    <w:rsid w:val="00D65720"/>
    <w:rsid w:val="00D724F6"/>
    <w:rsid w:val="00D81382"/>
    <w:rsid w:val="00D83893"/>
    <w:rsid w:val="00D93582"/>
    <w:rsid w:val="00D95BD4"/>
    <w:rsid w:val="00D96466"/>
    <w:rsid w:val="00D968C2"/>
    <w:rsid w:val="00DA2286"/>
    <w:rsid w:val="00DA2D49"/>
    <w:rsid w:val="00DA488E"/>
    <w:rsid w:val="00DA6B41"/>
    <w:rsid w:val="00DA7144"/>
    <w:rsid w:val="00DA738E"/>
    <w:rsid w:val="00DB7154"/>
    <w:rsid w:val="00DC7128"/>
    <w:rsid w:val="00DD4E02"/>
    <w:rsid w:val="00DD6900"/>
    <w:rsid w:val="00DE3001"/>
    <w:rsid w:val="00DE7C2D"/>
    <w:rsid w:val="00DE7D06"/>
    <w:rsid w:val="00DF3BDB"/>
    <w:rsid w:val="00E00182"/>
    <w:rsid w:val="00E01678"/>
    <w:rsid w:val="00E01EEA"/>
    <w:rsid w:val="00E026B5"/>
    <w:rsid w:val="00E02DDE"/>
    <w:rsid w:val="00E03E62"/>
    <w:rsid w:val="00E11107"/>
    <w:rsid w:val="00E136CC"/>
    <w:rsid w:val="00E1757B"/>
    <w:rsid w:val="00E23600"/>
    <w:rsid w:val="00E24DB6"/>
    <w:rsid w:val="00E261EB"/>
    <w:rsid w:val="00E26B12"/>
    <w:rsid w:val="00E27067"/>
    <w:rsid w:val="00E27951"/>
    <w:rsid w:val="00E30240"/>
    <w:rsid w:val="00E3163C"/>
    <w:rsid w:val="00E33539"/>
    <w:rsid w:val="00E35D19"/>
    <w:rsid w:val="00E37C6F"/>
    <w:rsid w:val="00E409D1"/>
    <w:rsid w:val="00E410F4"/>
    <w:rsid w:val="00E43930"/>
    <w:rsid w:val="00E45020"/>
    <w:rsid w:val="00E45B12"/>
    <w:rsid w:val="00E546EB"/>
    <w:rsid w:val="00E62926"/>
    <w:rsid w:val="00E63CCB"/>
    <w:rsid w:val="00E640A6"/>
    <w:rsid w:val="00E64CAA"/>
    <w:rsid w:val="00E6651D"/>
    <w:rsid w:val="00E667ED"/>
    <w:rsid w:val="00E7620D"/>
    <w:rsid w:val="00E8004C"/>
    <w:rsid w:val="00E82746"/>
    <w:rsid w:val="00E82D7E"/>
    <w:rsid w:val="00E84A0E"/>
    <w:rsid w:val="00E90497"/>
    <w:rsid w:val="00E91388"/>
    <w:rsid w:val="00E929C2"/>
    <w:rsid w:val="00E94A66"/>
    <w:rsid w:val="00E95272"/>
    <w:rsid w:val="00E95A8C"/>
    <w:rsid w:val="00E96EEF"/>
    <w:rsid w:val="00EA1CF3"/>
    <w:rsid w:val="00EA20FE"/>
    <w:rsid w:val="00EA3950"/>
    <w:rsid w:val="00EA4086"/>
    <w:rsid w:val="00EA5310"/>
    <w:rsid w:val="00EA6225"/>
    <w:rsid w:val="00EB0FB1"/>
    <w:rsid w:val="00EB2B77"/>
    <w:rsid w:val="00EB3311"/>
    <w:rsid w:val="00EB373A"/>
    <w:rsid w:val="00EC23FD"/>
    <w:rsid w:val="00EC3A23"/>
    <w:rsid w:val="00EC46E9"/>
    <w:rsid w:val="00EC5933"/>
    <w:rsid w:val="00ED5713"/>
    <w:rsid w:val="00ED7B32"/>
    <w:rsid w:val="00ED7DBA"/>
    <w:rsid w:val="00EE3098"/>
    <w:rsid w:val="00EE35FF"/>
    <w:rsid w:val="00EF1CC4"/>
    <w:rsid w:val="00EF21C7"/>
    <w:rsid w:val="00EF2F19"/>
    <w:rsid w:val="00EF40B0"/>
    <w:rsid w:val="00EF6FB2"/>
    <w:rsid w:val="00F11D2A"/>
    <w:rsid w:val="00F132B6"/>
    <w:rsid w:val="00F13A84"/>
    <w:rsid w:val="00F14A5C"/>
    <w:rsid w:val="00F15182"/>
    <w:rsid w:val="00F17971"/>
    <w:rsid w:val="00F20A55"/>
    <w:rsid w:val="00F22B8A"/>
    <w:rsid w:val="00F26841"/>
    <w:rsid w:val="00F27172"/>
    <w:rsid w:val="00F302A6"/>
    <w:rsid w:val="00F33203"/>
    <w:rsid w:val="00F339C3"/>
    <w:rsid w:val="00F33EBA"/>
    <w:rsid w:val="00F34AAC"/>
    <w:rsid w:val="00F373B3"/>
    <w:rsid w:val="00F37CF8"/>
    <w:rsid w:val="00F40871"/>
    <w:rsid w:val="00F40D0A"/>
    <w:rsid w:val="00F4436B"/>
    <w:rsid w:val="00F46787"/>
    <w:rsid w:val="00F5217C"/>
    <w:rsid w:val="00F523C7"/>
    <w:rsid w:val="00F56C87"/>
    <w:rsid w:val="00F57848"/>
    <w:rsid w:val="00F60CD3"/>
    <w:rsid w:val="00F615F1"/>
    <w:rsid w:val="00F63A66"/>
    <w:rsid w:val="00F64C57"/>
    <w:rsid w:val="00F660CB"/>
    <w:rsid w:val="00F70776"/>
    <w:rsid w:val="00F711B5"/>
    <w:rsid w:val="00F75134"/>
    <w:rsid w:val="00F76BE6"/>
    <w:rsid w:val="00F84EE7"/>
    <w:rsid w:val="00F858EA"/>
    <w:rsid w:val="00F9176C"/>
    <w:rsid w:val="00F92448"/>
    <w:rsid w:val="00F92FE3"/>
    <w:rsid w:val="00F939CD"/>
    <w:rsid w:val="00F94F30"/>
    <w:rsid w:val="00F9589A"/>
    <w:rsid w:val="00F971B7"/>
    <w:rsid w:val="00F97C38"/>
    <w:rsid w:val="00FA1E98"/>
    <w:rsid w:val="00FB1C90"/>
    <w:rsid w:val="00FB3834"/>
    <w:rsid w:val="00FB4540"/>
    <w:rsid w:val="00FC4B4B"/>
    <w:rsid w:val="00FC5D49"/>
    <w:rsid w:val="00FD0465"/>
    <w:rsid w:val="00FD4F27"/>
    <w:rsid w:val="00FD525D"/>
    <w:rsid w:val="00FD538E"/>
    <w:rsid w:val="00FE44F4"/>
    <w:rsid w:val="00FF019A"/>
    <w:rsid w:val="00FF2093"/>
    <w:rsid w:val="00FF3353"/>
    <w:rsid w:val="00FF4A35"/>
    <w:rsid w:val="00FF530A"/>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5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A1C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D52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677BF"/>
    <w:pPr>
      <w:jc w:val="center"/>
    </w:pPr>
    <w:rPr>
      <w:rFonts w:ascii="Arial" w:hAnsi="Arial"/>
      <w:b/>
      <w:color w:val="000000"/>
      <w:sz w:val="22"/>
      <w:szCs w:val="20"/>
    </w:rPr>
  </w:style>
  <w:style w:type="character" w:customStyle="1" w:styleId="SubtitleChar">
    <w:name w:val="Subtitle Char"/>
    <w:basedOn w:val="DefaultParagraphFont"/>
    <w:link w:val="Subtitle"/>
    <w:rsid w:val="001677BF"/>
    <w:rPr>
      <w:rFonts w:ascii="Arial" w:eastAsia="Times New Roman" w:hAnsi="Arial" w:cs="Times New Roman"/>
      <w:b/>
      <w:color w:val="000000"/>
      <w:szCs w:val="20"/>
    </w:rPr>
  </w:style>
  <w:style w:type="paragraph" w:styleId="Header">
    <w:name w:val="header"/>
    <w:basedOn w:val="Normal"/>
    <w:link w:val="HeaderChar"/>
    <w:uiPriority w:val="99"/>
    <w:unhideWhenUsed/>
    <w:rsid w:val="000A3F76"/>
    <w:pPr>
      <w:tabs>
        <w:tab w:val="center" w:pos="4680"/>
        <w:tab w:val="right" w:pos="9360"/>
      </w:tabs>
    </w:pPr>
  </w:style>
  <w:style w:type="character" w:customStyle="1" w:styleId="HeaderChar">
    <w:name w:val="Header Char"/>
    <w:basedOn w:val="DefaultParagraphFont"/>
    <w:link w:val="Header"/>
    <w:uiPriority w:val="99"/>
    <w:rsid w:val="000A3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F76"/>
    <w:pPr>
      <w:tabs>
        <w:tab w:val="center" w:pos="4680"/>
        <w:tab w:val="right" w:pos="9360"/>
      </w:tabs>
    </w:pPr>
  </w:style>
  <w:style w:type="character" w:customStyle="1" w:styleId="FooterChar">
    <w:name w:val="Footer Char"/>
    <w:basedOn w:val="DefaultParagraphFont"/>
    <w:link w:val="Footer"/>
    <w:uiPriority w:val="99"/>
    <w:rsid w:val="000A3F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F76"/>
    <w:rPr>
      <w:rFonts w:ascii="Tahoma" w:hAnsi="Tahoma" w:cs="Tahoma"/>
      <w:sz w:val="16"/>
      <w:szCs w:val="16"/>
    </w:rPr>
  </w:style>
  <w:style w:type="character" w:customStyle="1" w:styleId="BalloonTextChar">
    <w:name w:val="Balloon Text Char"/>
    <w:basedOn w:val="DefaultParagraphFont"/>
    <w:link w:val="BalloonText"/>
    <w:uiPriority w:val="99"/>
    <w:semiHidden/>
    <w:rsid w:val="000A3F76"/>
    <w:rPr>
      <w:rFonts w:ascii="Tahoma" w:eastAsia="Times New Roman" w:hAnsi="Tahoma" w:cs="Tahoma"/>
      <w:sz w:val="16"/>
      <w:szCs w:val="16"/>
    </w:rPr>
  </w:style>
  <w:style w:type="paragraph" w:styleId="BodyText">
    <w:name w:val="Body Text"/>
    <w:basedOn w:val="Normal"/>
    <w:link w:val="BodyTextChar"/>
    <w:uiPriority w:val="99"/>
    <w:semiHidden/>
    <w:unhideWhenUsed/>
    <w:rsid w:val="00FF4A35"/>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FF4A35"/>
    <w:rPr>
      <w:rFonts w:ascii="Arial" w:hAnsi="Arial" w:cs="Arial"/>
      <w:sz w:val="20"/>
      <w:szCs w:val="20"/>
    </w:rPr>
  </w:style>
  <w:style w:type="paragraph" w:styleId="NoSpacing">
    <w:name w:val="No Spacing"/>
    <w:uiPriority w:val="1"/>
    <w:qFormat/>
    <w:rsid w:val="00FF4A35"/>
    <w:pPr>
      <w:spacing w:after="0" w:line="240" w:lineRule="auto"/>
    </w:pPr>
    <w:rPr>
      <w:rFonts w:ascii="Times New Roman" w:eastAsia="Times New Roman" w:hAnsi="Times New Roman" w:cs="Times New Roman"/>
      <w:sz w:val="24"/>
      <w:szCs w:val="24"/>
    </w:rPr>
  </w:style>
  <w:style w:type="paragraph" w:customStyle="1" w:styleId="TableFootnote">
    <w:name w:val="TableFootnote"/>
    <w:basedOn w:val="Normal"/>
    <w:qFormat/>
    <w:rsid w:val="00955916"/>
    <w:rPr>
      <w:rFonts w:ascii="Arial" w:eastAsiaTheme="minorHAnsi" w:hAnsi="Arial" w:cs="Arial"/>
      <w:color w:val="000000"/>
      <w:sz w:val="16"/>
      <w:szCs w:val="16"/>
    </w:rPr>
  </w:style>
  <w:style w:type="character" w:customStyle="1" w:styleId="Heading5Char">
    <w:name w:val="Heading 5 Char"/>
    <w:basedOn w:val="DefaultParagraphFont"/>
    <w:link w:val="Heading5"/>
    <w:rsid w:val="00EA1CF3"/>
    <w:rPr>
      <w:rFonts w:ascii="Times New Roman" w:eastAsia="Times New Roman" w:hAnsi="Times New Roman" w:cs="Times New Roman"/>
      <w:b/>
      <w:bCs/>
      <w:i/>
      <w:iCs/>
      <w:sz w:val="26"/>
      <w:szCs w:val="26"/>
    </w:rPr>
  </w:style>
  <w:style w:type="paragraph" w:customStyle="1" w:styleId="Table">
    <w:name w:val="Table"/>
    <w:basedOn w:val="Normal"/>
    <w:rsid w:val="00A25F9F"/>
    <w:rPr>
      <w:rFonts w:ascii="Arial" w:eastAsiaTheme="minorHAnsi" w:hAnsi="Arial" w:cs="Arial"/>
      <w:color w:val="000000"/>
      <w:sz w:val="16"/>
      <w:szCs w:val="16"/>
    </w:rPr>
  </w:style>
  <w:style w:type="paragraph" w:styleId="ListParagraph">
    <w:name w:val="List Paragraph"/>
    <w:basedOn w:val="Normal"/>
    <w:uiPriority w:val="34"/>
    <w:qFormat/>
    <w:rsid w:val="00EF1CC4"/>
    <w:pPr>
      <w:ind w:left="720"/>
      <w:contextualSpacing/>
    </w:pPr>
  </w:style>
  <w:style w:type="table" w:styleId="TableGrid">
    <w:name w:val="Table Grid"/>
    <w:basedOn w:val="TableNormal"/>
    <w:rsid w:val="00B92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1D13"/>
    <w:rPr>
      <w:color w:val="0000FF"/>
      <w:u w:val="single"/>
    </w:rPr>
  </w:style>
  <w:style w:type="character" w:styleId="FollowedHyperlink">
    <w:name w:val="FollowedHyperlink"/>
    <w:basedOn w:val="DefaultParagraphFont"/>
    <w:uiPriority w:val="99"/>
    <w:semiHidden/>
    <w:unhideWhenUsed/>
    <w:rsid w:val="000B7AE0"/>
    <w:rPr>
      <w:color w:val="800080" w:themeColor="followedHyperlink"/>
      <w:u w:val="single"/>
    </w:rPr>
  </w:style>
  <w:style w:type="paragraph" w:styleId="HTMLPreformatted">
    <w:name w:val="HTML Preformatted"/>
    <w:basedOn w:val="Normal"/>
    <w:link w:val="HTMLPreformattedChar"/>
    <w:uiPriority w:val="99"/>
    <w:unhideWhenUsed/>
    <w:rsid w:val="003F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670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D525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8D5255"/>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D5255"/>
    <w:pPr>
      <w:pBdr>
        <w:top w:val="single" w:sz="4" w:space="1" w:color="auto"/>
        <w:bottom w:val="single" w:sz="4" w:space="1" w:color="auto"/>
      </w:pBdr>
      <w:shd w:val="pct10" w:color="auto" w:fill="auto"/>
      <w:jc w:val="center"/>
    </w:pPr>
    <w:rPr>
      <w:b/>
      <w:bCs/>
    </w:rPr>
  </w:style>
  <w:style w:type="character" w:customStyle="1" w:styleId="TitleChar">
    <w:name w:val="Title Char"/>
    <w:basedOn w:val="DefaultParagraphFont"/>
    <w:link w:val="Title"/>
    <w:rsid w:val="008D5255"/>
    <w:rPr>
      <w:rFonts w:ascii="Times New Roman" w:eastAsia="Times New Roman" w:hAnsi="Times New Roman" w:cs="Times New Roman"/>
      <w:b/>
      <w:bCs/>
      <w:sz w:val="24"/>
      <w:szCs w:val="24"/>
      <w:shd w:val="pct10" w:color="auto" w:fill="auto"/>
    </w:rPr>
  </w:style>
  <w:style w:type="paragraph" w:styleId="NormalWeb">
    <w:name w:val="Normal (Web)"/>
    <w:basedOn w:val="Normal"/>
    <w:uiPriority w:val="99"/>
    <w:semiHidden/>
    <w:unhideWhenUsed/>
    <w:rsid w:val="00E95A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5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A1C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D52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677BF"/>
    <w:pPr>
      <w:jc w:val="center"/>
    </w:pPr>
    <w:rPr>
      <w:rFonts w:ascii="Arial" w:hAnsi="Arial"/>
      <w:b/>
      <w:color w:val="000000"/>
      <w:sz w:val="22"/>
      <w:szCs w:val="20"/>
    </w:rPr>
  </w:style>
  <w:style w:type="character" w:customStyle="1" w:styleId="SubtitleChar">
    <w:name w:val="Subtitle Char"/>
    <w:basedOn w:val="DefaultParagraphFont"/>
    <w:link w:val="Subtitle"/>
    <w:rsid w:val="001677BF"/>
    <w:rPr>
      <w:rFonts w:ascii="Arial" w:eastAsia="Times New Roman" w:hAnsi="Arial" w:cs="Times New Roman"/>
      <w:b/>
      <w:color w:val="000000"/>
      <w:szCs w:val="20"/>
    </w:rPr>
  </w:style>
  <w:style w:type="paragraph" w:styleId="Header">
    <w:name w:val="header"/>
    <w:basedOn w:val="Normal"/>
    <w:link w:val="HeaderChar"/>
    <w:uiPriority w:val="99"/>
    <w:unhideWhenUsed/>
    <w:rsid w:val="000A3F76"/>
    <w:pPr>
      <w:tabs>
        <w:tab w:val="center" w:pos="4680"/>
        <w:tab w:val="right" w:pos="9360"/>
      </w:tabs>
    </w:pPr>
  </w:style>
  <w:style w:type="character" w:customStyle="1" w:styleId="HeaderChar">
    <w:name w:val="Header Char"/>
    <w:basedOn w:val="DefaultParagraphFont"/>
    <w:link w:val="Header"/>
    <w:uiPriority w:val="99"/>
    <w:rsid w:val="000A3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F76"/>
    <w:pPr>
      <w:tabs>
        <w:tab w:val="center" w:pos="4680"/>
        <w:tab w:val="right" w:pos="9360"/>
      </w:tabs>
    </w:pPr>
  </w:style>
  <w:style w:type="character" w:customStyle="1" w:styleId="FooterChar">
    <w:name w:val="Footer Char"/>
    <w:basedOn w:val="DefaultParagraphFont"/>
    <w:link w:val="Footer"/>
    <w:uiPriority w:val="99"/>
    <w:rsid w:val="000A3F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F76"/>
    <w:rPr>
      <w:rFonts w:ascii="Tahoma" w:hAnsi="Tahoma" w:cs="Tahoma"/>
      <w:sz w:val="16"/>
      <w:szCs w:val="16"/>
    </w:rPr>
  </w:style>
  <w:style w:type="character" w:customStyle="1" w:styleId="BalloonTextChar">
    <w:name w:val="Balloon Text Char"/>
    <w:basedOn w:val="DefaultParagraphFont"/>
    <w:link w:val="BalloonText"/>
    <w:uiPriority w:val="99"/>
    <w:semiHidden/>
    <w:rsid w:val="000A3F76"/>
    <w:rPr>
      <w:rFonts w:ascii="Tahoma" w:eastAsia="Times New Roman" w:hAnsi="Tahoma" w:cs="Tahoma"/>
      <w:sz w:val="16"/>
      <w:szCs w:val="16"/>
    </w:rPr>
  </w:style>
  <w:style w:type="paragraph" w:styleId="BodyText">
    <w:name w:val="Body Text"/>
    <w:basedOn w:val="Normal"/>
    <w:link w:val="BodyTextChar"/>
    <w:uiPriority w:val="99"/>
    <w:semiHidden/>
    <w:unhideWhenUsed/>
    <w:rsid w:val="00FF4A35"/>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FF4A35"/>
    <w:rPr>
      <w:rFonts w:ascii="Arial" w:hAnsi="Arial" w:cs="Arial"/>
      <w:sz w:val="20"/>
      <w:szCs w:val="20"/>
    </w:rPr>
  </w:style>
  <w:style w:type="paragraph" w:styleId="NoSpacing">
    <w:name w:val="No Spacing"/>
    <w:uiPriority w:val="1"/>
    <w:qFormat/>
    <w:rsid w:val="00FF4A35"/>
    <w:pPr>
      <w:spacing w:after="0" w:line="240" w:lineRule="auto"/>
    </w:pPr>
    <w:rPr>
      <w:rFonts w:ascii="Times New Roman" w:eastAsia="Times New Roman" w:hAnsi="Times New Roman" w:cs="Times New Roman"/>
      <w:sz w:val="24"/>
      <w:szCs w:val="24"/>
    </w:rPr>
  </w:style>
  <w:style w:type="paragraph" w:customStyle="1" w:styleId="TableFootnote">
    <w:name w:val="TableFootnote"/>
    <w:basedOn w:val="Normal"/>
    <w:qFormat/>
    <w:rsid w:val="00955916"/>
    <w:rPr>
      <w:rFonts w:ascii="Arial" w:eastAsiaTheme="minorHAnsi" w:hAnsi="Arial" w:cs="Arial"/>
      <w:color w:val="000000"/>
      <w:sz w:val="16"/>
      <w:szCs w:val="16"/>
    </w:rPr>
  </w:style>
  <w:style w:type="character" w:customStyle="1" w:styleId="Heading5Char">
    <w:name w:val="Heading 5 Char"/>
    <w:basedOn w:val="DefaultParagraphFont"/>
    <w:link w:val="Heading5"/>
    <w:rsid w:val="00EA1CF3"/>
    <w:rPr>
      <w:rFonts w:ascii="Times New Roman" w:eastAsia="Times New Roman" w:hAnsi="Times New Roman" w:cs="Times New Roman"/>
      <w:b/>
      <w:bCs/>
      <w:i/>
      <w:iCs/>
      <w:sz w:val="26"/>
      <w:szCs w:val="26"/>
    </w:rPr>
  </w:style>
  <w:style w:type="paragraph" w:customStyle="1" w:styleId="Table">
    <w:name w:val="Table"/>
    <w:basedOn w:val="Normal"/>
    <w:rsid w:val="00A25F9F"/>
    <w:rPr>
      <w:rFonts w:ascii="Arial" w:eastAsiaTheme="minorHAnsi" w:hAnsi="Arial" w:cs="Arial"/>
      <w:color w:val="000000"/>
      <w:sz w:val="16"/>
      <w:szCs w:val="16"/>
    </w:rPr>
  </w:style>
  <w:style w:type="paragraph" w:styleId="ListParagraph">
    <w:name w:val="List Paragraph"/>
    <w:basedOn w:val="Normal"/>
    <w:uiPriority w:val="34"/>
    <w:qFormat/>
    <w:rsid w:val="00EF1CC4"/>
    <w:pPr>
      <w:ind w:left="720"/>
      <w:contextualSpacing/>
    </w:pPr>
  </w:style>
  <w:style w:type="table" w:styleId="TableGrid">
    <w:name w:val="Table Grid"/>
    <w:basedOn w:val="TableNormal"/>
    <w:rsid w:val="00B92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1D13"/>
    <w:rPr>
      <w:color w:val="0000FF"/>
      <w:u w:val="single"/>
    </w:rPr>
  </w:style>
  <w:style w:type="character" w:styleId="FollowedHyperlink">
    <w:name w:val="FollowedHyperlink"/>
    <w:basedOn w:val="DefaultParagraphFont"/>
    <w:uiPriority w:val="99"/>
    <w:semiHidden/>
    <w:unhideWhenUsed/>
    <w:rsid w:val="000B7AE0"/>
    <w:rPr>
      <w:color w:val="800080" w:themeColor="followedHyperlink"/>
      <w:u w:val="single"/>
    </w:rPr>
  </w:style>
  <w:style w:type="paragraph" w:styleId="HTMLPreformatted">
    <w:name w:val="HTML Preformatted"/>
    <w:basedOn w:val="Normal"/>
    <w:link w:val="HTMLPreformattedChar"/>
    <w:uiPriority w:val="99"/>
    <w:unhideWhenUsed/>
    <w:rsid w:val="003F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670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D525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8D5255"/>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D5255"/>
    <w:pPr>
      <w:pBdr>
        <w:top w:val="single" w:sz="4" w:space="1" w:color="auto"/>
        <w:bottom w:val="single" w:sz="4" w:space="1" w:color="auto"/>
      </w:pBdr>
      <w:shd w:val="pct10" w:color="auto" w:fill="auto"/>
      <w:jc w:val="center"/>
    </w:pPr>
    <w:rPr>
      <w:b/>
      <w:bCs/>
    </w:rPr>
  </w:style>
  <w:style w:type="character" w:customStyle="1" w:styleId="TitleChar">
    <w:name w:val="Title Char"/>
    <w:basedOn w:val="DefaultParagraphFont"/>
    <w:link w:val="Title"/>
    <w:rsid w:val="008D5255"/>
    <w:rPr>
      <w:rFonts w:ascii="Times New Roman" w:eastAsia="Times New Roman" w:hAnsi="Times New Roman" w:cs="Times New Roman"/>
      <w:b/>
      <w:bCs/>
      <w:sz w:val="24"/>
      <w:szCs w:val="24"/>
      <w:shd w:val="pct10" w:color="auto" w:fill="auto"/>
    </w:rPr>
  </w:style>
  <w:style w:type="paragraph" w:styleId="NormalWeb">
    <w:name w:val="Normal (Web)"/>
    <w:basedOn w:val="Normal"/>
    <w:uiPriority w:val="99"/>
    <w:semiHidden/>
    <w:unhideWhenUsed/>
    <w:rsid w:val="00E95A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8082">
      <w:bodyDiv w:val="1"/>
      <w:marLeft w:val="0"/>
      <w:marRight w:val="0"/>
      <w:marTop w:val="0"/>
      <w:marBottom w:val="0"/>
      <w:divBdr>
        <w:top w:val="none" w:sz="0" w:space="0" w:color="auto"/>
        <w:left w:val="none" w:sz="0" w:space="0" w:color="auto"/>
        <w:bottom w:val="none" w:sz="0" w:space="0" w:color="auto"/>
        <w:right w:val="none" w:sz="0" w:space="0" w:color="auto"/>
      </w:divBdr>
    </w:div>
    <w:div w:id="628703002">
      <w:bodyDiv w:val="1"/>
      <w:marLeft w:val="0"/>
      <w:marRight w:val="0"/>
      <w:marTop w:val="0"/>
      <w:marBottom w:val="0"/>
      <w:divBdr>
        <w:top w:val="none" w:sz="0" w:space="0" w:color="auto"/>
        <w:left w:val="none" w:sz="0" w:space="0" w:color="auto"/>
        <w:bottom w:val="none" w:sz="0" w:space="0" w:color="auto"/>
        <w:right w:val="none" w:sz="0" w:space="0" w:color="auto"/>
      </w:divBdr>
      <w:divsChild>
        <w:div w:id="1530802143">
          <w:marLeft w:val="0"/>
          <w:marRight w:val="0"/>
          <w:marTop w:val="0"/>
          <w:marBottom w:val="0"/>
          <w:divBdr>
            <w:top w:val="none" w:sz="0" w:space="0" w:color="auto"/>
            <w:left w:val="none" w:sz="0" w:space="0" w:color="auto"/>
            <w:bottom w:val="none" w:sz="0" w:space="0" w:color="auto"/>
            <w:right w:val="none" w:sz="0" w:space="0" w:color="auto"/>
          </w:divBdr>
          <w:divsChild>
            <w:div w:id="1734885496">
              <w:marLeft w:val="0"/>
              <w:marRight w:val="0"/>
              <w:marTop w:val="0"/>
              <w:marBottom w:val="0"/>
              <w:divBdr>
                <w:top w:val="none" w:sz="0" w:space="0" w:color="auto"/>
                <w:left w:val="none" w:sz="0" w:space="0" w:color="auto"/>
                <w:bottom w:val="none" w:sz="0" w:space="0" w:color="auto"/>
                <w:right w:val="none" w:sz="0" w:space="0" w:color="auto"/>
              </w:divBdr>
              <w:divsChild>
                <w:div w:id="976760297">
                  <w:marLeft w:val="0"/>
                  <w:marRight w:val="0"/>
                  <w:marTop w:val="0"/>
                  <w:marBottom w:val="0"/>
                  <w:divBdr>
                    <w:top w:val="none" w:sz="0" w:space="0" w:color="auto"/>
                    <w:left w:val="none" w:sz="0" w:space="0" w:color="auto"/>
                    <w:bottom w:val="none" w:sz="0" w:space="0" w:color="auto"/>
                    <w:right w:val="none" w:sz="0" w:space="0" w:color="auto"/>
                  </w:divBdr>
                  <w:divsChild>
                    <w:div w:id="10391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24892">
      <w:bodyDiv w:val="1"/>
      <w:marLeft w:val="0"/>
      <w:marRight w:val="0"/>
      <w:marTop w:val="0"/>
      <w:marBottom w:val="0"/>
      <w:divBdr>
        <w:top w:val="none" w:sz="0" w:space="0" w:color="auto"/>
        <w:left w:val="none" w:sz="0" w:space="0" w:color="auto"/>
        <w:bottom w:val="none" w:sz="0" w:space="0" w:color="auto"/>
        <w:right w:val="none" w:sz="0" w:space="0" w:color="auto"/>
      </w:divBdr>
    </w:div>
    <w:div w:id="915361539">
      <w:bodyDiv w:val="1"/>
      <w:marLeft w:val="0"/>
      <w:marRight w:val="0"/>
      <w:marTop w:val="0"/>
      <w:marBottom w:val="0"/>
      <w:divBdr>
        <w:top w:val="none" w:sz="0" w:space="0" w:color="auto"/>
        <w:left w:val="none" w:sz="0" w:space="0" w:color="auto"/>
        <w:bottom w:val="none" w:sz="0" w:space="0" w:color="auto"/>
        <w:right w:val="none" w:sz="0" w:space="0" w:color="auto"/>
      </w:divBdr>
    </w:div>
    <w:div w:id="925265016">
      <w:bodyDiv w:val="1"/>
      <w:marLeft w:val="0"/>
      <w:marRight w:val="0"/>
      <w:marTop w:val="0"/>
      <w:marBottom w:val="0"/>
      <w:divBdr>
        <w:top w:val="none" w:sz="0" w:space="0" w:color="auto"/>
        <w:left w:val="none" w:sz="0" w:space="0" w:color="auto"/>
        <w:bottom w:val="none" w:sz="0" w:space="0" w:color="auto"/>
        <w:right w:val="none" w:sz="0" w:space="0" w:color="auto"/>
      </w:divBdr>
      <w:divsChild>
        <w:div w:id="1790851811">
          <w:marLeft w:val="0"/>
          <w:marRight w:val="0"/>
          <w:marTop w:val="0"/>
          <w:marBottom w:val="0"/>
          <w:divBdr>
            <w:top w:val="none" w:sz="0" w:space="0" w:color="auto"/>
            <w:left w:val="none" w:sz="0" w:space="0" w:color="auto"/>
            <w:bottom w:val="none" w:sz="0" w:space="0" w:color="auto"/>
            <w:right w:val="none" w:sz="0" w:space="0" w:color="auto"/>
          </w:divBdr>
          <w:divsChild>
            <w:div w:id="777797135">
              <w:marLeft w:val="0"/>
              <w:marRight w:val="0"/>
              <w:marTop w:val="0"/>
              <w:marBottom w:val="0"/>
              <w:divBdr>
                <w:top w:val="none" w:sz="0" w:space="0" w:color="auto"/>
                <w:left w:val="none" w:sz="0" w:space="0" w:color="auto"/>
                <w:bottom w:val="none" w:sz="0" w:space="0" w:color="auto"/>
                <w:right w:val="none" w:sz="0" w:space="0" w:color="auto"/>
              </w:divBdr>
              <w:divsChild>
                <w:div w:id="323163612">
                  <w:marLeft w:val="0"/>
                  <w:marRight w:val="0"/>
                  <w:marTop w:val="0"/>
                  <w:marBottom w:val="0"/>
                  <w:divBdr>
                    <w:top w:val="none" w:sz="0" w:space="0" w:color="auto"/>
                    <w:left w:val="none" w:sz="0" w:space="0" w:color="auto"/>
                    <w:bottom w:val="none" w:sz="0" w:space="0" w:color="auto"/>
                    <w:right w:val="none" w:sz="0" w:space="0" w:color="auto"/>
                  </w:divBdr>
                  <w:divsChild>
                    <w:div w:id="399788171">
                      <w:marLeft w:val="0"/>
                      <w:marRight w:val="0"/>
                      <w:marTop w:val="0"/>
                      <w:marBottom w:val="0"/>
                      <w:divBdr>
                        <w:top w:val="none" w:sz="0" w:space="0" w:color="auto"/>
                        <w:left w:val="none" w:sz="0" w:space="0" w:color="auto"/>
                        <w:bottom w:val="none" w:sz="0" w:space="0" w:color="auto"/>
                        <w:right w:val="none" w:sz="0" w:space="0" w:color="auto"/>
                      </w:divBdr>
                      <w:divsChild>
                        <w:div w:id="1495413170">
                          <w:marLeft w:val="0"/>
                          <w:marRight w:val="0"/>
                          <w:marTop w:val="0"/>
                          <w:marBottom w:val="0"/>
                          <w:divBdr>
                            <w:top w:val="none" w:sz="0" w:space="0" w:color="auto"/>
                            <w:left w:val="none" w:sz="0" w:space="0" w:color="auto"/>
                            <w:bottom w:val="none" w:sz="0" w:space="0" w:color="auto"/>
                            <w:right w:val="none" w:sz="0" w:space="0" w:color="auto"/>
                          </w:divBdr>
                          <w:divsChild>
                            <w:div w:id="890653907">
                              <w:marLeft w:val="0"/>
                              <w:marRight w:val="0"/>
                              <w:marTop w:val="0"/>
                              <w:marBottom w:val="0"/>
                              <w:divBdr>
                                <w:top w:val="none" w:sz="0" w:space="0" w:color="auto"/>
                                <w:left w:val="none" w:sz="0" w:space="0" w:color="auto"/>
                                <w:bottom w:val="none" w:sz="0" w:space="0" w:color="auto"/>
                                <w:right w:val="none" w:sz="0" w:space="0" w:color="auto"/>
                              </w:divBdr>
                              <w:divsChild>
                                <w:div w:id="922223394">
                                  <w:marLeft w:val="0"/>
                                  <w:marRight w:val="0"/>
                                  <w:marTop w:val="0"/>
                                  <w:marBottom w:val="0"/>
                                  <w:divBdr>
                                    <w:top w:val="none" w:sz="0" w:space="0" w:color="auto"/>
                                    <w:left w:val="none" w:sz="0" w:space="0" w:color="auto"/>
                                    <w:bottom w:val="none" w:sz="0" w:space="0" w:color="auto"/>
                                    <w:right w:val="none" w:sz="0" w:space="0" w:color="auto"/>
                                  </w:divBdr>
                                  <w:divsChild>
                                    <w:div w:id="81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542907">
      <w:bodyDiv w:val="1"/>
      <w:marLeft w:val="0"/>
      <w:marRight w:val="0"/>
      <w:marTop w:val="0"/>
      <w:marBottom w:val="0"/>
      <w:divBdr>
        <w:top w:val="none" w:sz="0" w:space="0" w:color="auto"/>
        <w:left w:val="none" w:sz="0" w:space="0" w:color="auto"/>
        <w:bottom w:val="none" w:sz="0" w:space="0" w:color="auto"/>
        <w:right w:val="none" w:sz="0" w:space="0" w:color="auto"/>
      </w:divBdr>
    </w:div>
    <w:div w:id="1232739956">
      <w:bodyDiv w:val="1"/>
      <w:marLeft w:val="0"/>
      <w:marRight w:val="0"/>
      <w:marTop w:val="0"/>
      <w:marBottom w:val="0"/>
      <w:divBdr>
        <w:top w:val="none" w:sz="0" w:space="0" w:color="auto"/>
        <w:left w:val="none" w:sz="0" w:space="0" w:color="auto"/>
        <w:bottom w:val="none" w:sz="0" w:space="0" w:color="auto"/>
        <w:right w:val="none" w:sz="0" w:space="0" w:color="auto"/>
      </w:divBdr>
    </w:div>
    <w:div w:id="1339622971">
      <w:bodyDiv w:val="1"/>
      <w:marLeft w:val="0"/>
      <w:marRight w:val="0"/>
      <w:marTop w:val="0"/>
      <w:marBottom w:val="0"/>
      <w:divBdr>
        <w:top w:val="none" w:sz="0" w:space="0" w:color="auto"/>
        <w:left w:val="none" w:sz="0" w:space="0" w:color="auto"/>
        <w:bottom w:val="none" w:sz="0" w:space="0" w:color="auto"/>
        <w:right w:val="none" w:sz="0" w:space="0" w:color="auto"/>
      </w:divBdr>
    </w:div>
    <w:div w:id="1678923643">
      <w:bodyDiv w:val="1"/>
      <w:marLeft w:val="0"/>
      <w:marRight w:val="0"/>
      <w:marTop w:val="0"/>
      <w:marBottom w:val="0"/>
      <w:divBdr>
        <w:top w:val="none" w:sz="0" w:space="0" w:color="auto"/>
        <w:left w:val="none" w:sz="0" w:space="0" w:color="auto"/>
        <w:bottom w:val="none" w:sz="0" w:space="0" w:color="auto"/>
        <w:right w:val="none" w:sz="0" w:space="0" w:color="auto"/>
      </w:divBdr>
    </w:div>
    <w:div w:id="1720548900">
      <w:bodyDiv w:val="1"/>
      <w:marLeft w:val="0"/>
      <w:marRight w:val="0"/>
      <w:marTop w:val="0"/>
      <w:marBottom w:val="0"/>
      <w:divBdr>
        <w:top w:val="none" w:sz="0" w:space="0" w:color="auto"/>
        <w:left w:val="none" w:sz="0" w:space="0" w:color="auto"/>
        <w:bottom w:val="none" w:sz="0" w:space="0" w:color="auto"/>
        <w:right w:val="none" w:sz="0" w:space="0" w:color="auto"/>
      </w:divBdr>
      <w:divsChild>
        <w:div w:id="397482756">
          <w:marLeft w:val="0"/>
          <w:marRight w:val="0"/>
          <w:marTop w:val="0"/>
          <w:marBottom w:val="0"/>
          <w:divBdr>
            <w:top w:val="none" w:sz="0" w:space="0" w:color="auto"/>
            <w:left w:val="none" w:sz="0" w:space="0" w:color="auto"/>
            <w:bottom w:val="none" w:sz="0" w:space="0" w:color="auto"/>
            <w:right w:val="none" w:sz="0" w:space="0" w:color="auto"/>
          </w:divBdr>
          <w:divsChild>
            <w:div w:id="1590656683">
              <w:marLeft w:val="0"/>
              <w:marRight w:val="0"/>
              <w:marTop w:val="0"/>
              <w:marBottom w:val="0"/>
              <w:divBdr>
                <w:top w:val="none" w:sz="0" w:space="0" w:color="auto"/>
                <w:left w:val="none" w:sz="0" w:space="0" w:color="auto"/>
                <w:bottom w:val="none" w:sz="0" w:space="0" w:color="auto"/>
                <w:right w:val="none" w:sz="0" w:space="0" w:color="auto"/>
              </w:divBdr>
              <w:divsChild>
                <w:div w:id="1253247136">
                  <w:marLeft w:val="0"/>
                  <w:marRight w:val="0"/>
                  <w:marTop w:val="0"/>
                  <w:marBottom w:val="0"/>
                  <w:divBdr>
                    <w:top w:val="none" w:sz="0" w:space="0" w:color="auto"/>
                    <w:left w:val="none" w:sz="0" w:space="0" w:color="auto"/>
                    <w:bottom w:val="none" w:sz="0" w:space="0" w:color="auto"/>
                    <w:right w:val="none" w:sz="0" w:space="0" w:color="auto"/>
                  </w:divBdr>
                  <w:divsChild>
                    <w:div w:id="1802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accessdata.fda.gov/drugsatfda_docs/nda/2013/203975Orig1s000TOC.cfm" TargetMode="External"/><Relationship Id="rId4" Type="http://schemas.microsoft.com/office/2007/relationships/stylesWithEffects" Target="stylesWithEffects.xml"/><Relationship Id="rId9" Type="http://schemas.openxmlformats.org/officeDocument/2006/relationships/hyperlink" Target="http://vaww.national.cmop.va.gov/PBM/Directives%20Policies%20and%20Information%20Letters/Guidance%20on%20Off%20Label%20Prescribing.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vaww.pbm.va.gov" TargetMode="External"/><Relationship Id="rId1" Type="http://schemas.openxmlformats.org/officeDocument/2006/relationships/hyperlink" Target="http://www.pbm.v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7CC52D56-C780-43FB-BD0E-2D9016148183}"/>
</file>

<file path=customXml/itemProps2.xml><?xml version="1.0" encoding="utf-8"?>
<ds:datastoreItem xmlns:ds="http://schemas.openxmlformats.org/officeDocument/2006/customXml" ds:itemID="{7691855B-59C5-47DD-9F7F-E82273222274}"/>
</file>

<file path=customXml/itemProps3.xml><?xml version="1.0" encoding="utf-8"?>
<ds:datastoreItem xmlns:ds="http://schemas.openxmlformats.org/officeDocument/2006/customXml" ds:itemID="{CDC828A5-F67E-4983-9F7F-484677EF404A}"/>
</file>

<file path=customXml/itemProps4.xml><?xml version="1.0" encoding="utf-8"?>
<ds:datastoreItem xmlns:ds="http://schemas.openxmlformats.org/officeDocument/2006/customXml" ds:itemID="{A6D57565-EFDA-4F18-AC1A-06D0149CB0B8}"/>
</file>

<file path=docProps/app.xml><?xml version="1.0" encoding="utf-8"?>
<Properties xmlns="http://schemas.openxmlformats.org/officeDocument/2006/extended-properties" xmlns:vt="http://schemas.openxmlformats.org/officeDocument/2006/docPropsVTypes">
  <Template>Normal</Template>
  <TotalTime>3163</TotalTime>
  <Pages>13</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VHAPBHKhachD</dc:creator>
  <cp:lastModifiedBy>Khachikian, Debbie</cp:lastModifiedBy>
  <cp:revision>198</cp:revision>
  <dcterms:created xsi:type="dcterms:W3CDTF">2013-12-20T21:45:00Z</dcterms:created>
  <dcterms:modified xsi:type="dcterms:W3CDTF">2014-06-10T17:15:00Z</dcterms:modified>
</cp:coreProperties>
</file>