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0E" w:rsidRDefault="000A7BB9" w:rsidP="001E5593">
      <w:pPr>
        <w:pStyle w:val="Subtitle"/>
        <w:pBdr>
          <w:top w:val="single" w:sz="4" w:space="8" w:color="auto"/>
          <w:bottom w:val="single" w:sz="4" w:space="0" w:color="auto"/>
        </w:pBdr>
        <w:shd w:val="clear" w:color="auto" w:fill="E0E0E0"/>
        <w:spacing w:before="40" w:after="40"/>
        <w:rPr>
          <w:szCs w:val="22"/>
        </w:rPr>
      </w:pPr>
      <w:r>
        <w:rPr>
          <w:szCs w:val="22"/>
        </w:rPr>
        <w:t>Unoprostone</w:t>
      </w:r>
      <w:r w:rsidR="006469D8">
        <w:rPr>
          <w:szCs w:val="22"/>
        </w:rPr>
        <w:t xml:space="preserve"> isopropyl</w:t>
      </w:r>
      <w:r>
        <w:rPr>
          <w:szCs w:val="22"/>
        </w:rPr>
        <w:t xml:space="preserve"> 0.</w:t>
      </w:r>
      <w:r w:rsidR="00584C5E">
        <w:rPr>
          <w:szCs w:val="22"/>
        </w:rPr>
        <w:t xml:space="preserve">15% </w:t>
      </w:r>
      <w:r>
        <w:rPr>
          <w:szCs w:val="22"/>
        </w:rPr>
        <w:t>Ophthalmic Solution (</w:t>
      </w:r>
      <w:proofErr w:type="spellStart"/>
      <w:r>
        <w:rPr>
          <w:szCs w:val="22"/>
        </w:rPr>
        <w:t>Rescula</w:t>
      </w:r>
      <w:proofErr w:type="spellEnd"/>
      <w:r w:rsidR="00A7280E">
        <w:rPr>
          <w:szCs w:val="22"/>
        </w:rPr>
        <w:t xml:space="preserve">) </w:t>
      </w:r>
    </w:p>
    <w:p w:rsidR="00A7280E" w:rsidRDefault="00A7280E" w:rsidP="00A7280E">
      <w:pPr>
        <w:pStyle w:val="Subtitle"/>
        <w:pBdr>
          <w:top w:val="single" w:sz="4" w:space="8" w:color="auto"/>
          <w:bottom w:val="single" w:sz="4" w:space="0" w:color="auto"/>
        </w:pBdr>
        <w:shd w:val="clear" w:color="auto" w:fill="E0E0E0"/>
        <w:spacing w:before="40" w:after="40"/>
      </w:pPr>
      <w:r>
        <w:t>National PBM Drug Monograph</w:t>
      </w:r>
    </w:p>
    <w:p w:rsidR="00A7280E" w:rsidRDefault="00A7280E" w:rsidP="00A7280E">
      <w:pPr>
        <w:pStyle w:val="Subtitle"/>
        <w:pBdr>
          <w:top w:val="single" w:sz="4" w:space="8" w:color="auto"/>
          <w:bottom w:val="single" w:sz="4" w:space="0" w:color="auto"/>
        </w:pBdr>
        <w:shd w:val="clear" w:color="auto" w:fill="E0E0E0"/>
        <w:spacing w:before="40" w:after="40"/>
      </w:pPr>
      <w:r>
        <w:rPr>
          <w:sz w:val="18"/>
        </w:rPr>
        <w:t xml:space="preserve">VA Pharmacy Benefits Management Services, </w:t>
      </w:r>
      <w:r>
        <w:rPr>
          <w:sz w:val="18"/>
        </w:rPr>
        <w:br/>
        <w:t>Medical Advisory Panel, and VISN Pharmacist Executives</w:t>
      </w:r>
    </w:p>
    <w:p w:rsidR="00A7280E" w:rsidRDefault="00A7280E" w:rsidP="00A7280E">
      <w:pPr>
        <w:rPr>
          <w:i/>
          <w:iCs/>
          <w:sz w:val="18"/>
          <w:szCs w:val="18"/>
        </w:rPr>
      </w:pPr>
      <w:r>
        <w:rPr>
          <w:i/>
          <w:iCs/>
          <w:sz w:val="18"/>
          <w:szCs w:val="18"/>
        </w:rPr>
        <w:t>The purpose of VACO PBM-SHG drug monographs is to provide a comprehensive drug review for making formulary decisions.  These documents will be updated when new data warrant additional formulary discussion.  Documents will be placed in the Archive section when the information is deemed to be no longer current.</w:t>
      </w:r>
    </w:p>
    <w:p w:rsidR="00CF28B4" w:rsidRDefault="00CF28B4"/>
    <w:p w:rsidR="00D84E0E" w:rsidRDefault="00D84E0E">
      <w:pPr>
        <w:rPr>
          <w:b/>
          <w:sz w:val="22"/>
          <w:szCs w:val="22"/>
          <w:u w:val="single"/>
        </w:rPr>
      </w:pPr>
      <w:r>
        <w:rPr>
          <w:b/>
          <w:sz w:val="22"/>
          <w:szCs w:val="22"/>
          <w:u w:val="single"/>
        </w:rPr>
        <w:t>Executive Summary</w:t>
      </w:r>
    </w:p>
    <w:p w:rsidR="00A255DD" w:rsidRDefault="00196A70" w:rsidP="00104F74">
      <w:pPr>
        <w:pStyle w:val="ListParagraph"/>
        <w:numPr>
          <w:ilvl w:val="0"/>
          <w:numId w:val="5"/>
        </w:numPr>
        <w:ind w:left="360"/>
        <w:rPr>
          <w:sz w:val="20"/>
          <w:szCs w:val="20"/>
        </w:rPr>
      </w:pPr>
      <w:r>
        <w:rPr>
          <w:sz w:val="20"/>
          <w:szCs w:val="20"/>
        </w:rPr>
        <w:t xml:space="preserve">Unoprostone is a </w:t>
      </w:r>
      <w:proofErr w:type="spellStart"/>
      <w:r>
        <w:rPr>
          <w:sz w:val="20"/>
          <w:szCs w:val="20"/>
        </w:rPr>
        <w:t>docosanoid</w:t>
      </w:r>
      <w:proofErr w:type="spellEnd"/>
      <w:r>
        <w:rPr>
          <w:sz w:val="20"/>
          <w:szCs w:val="20"/>
        </w:rPr>
        <w:t>, a structural analog of prostaglandin F</w:t>
      </w:r>
      <w:r w:rsidRPr="008914DD">
        <w:rPr>
          <w:sz w:val="20"/>
          <w:szCs w:val="20"/>
          <w:vertAlign w:val="subscript"/>
        </w:rPr>
        <w:t>2α</w:t>
      </w:r>
      <w:r>
        <w:rPr>
          <w:sz w:val="20"/>
          <w:szCs w:val="20"/>
          <w:vertAlign w:val="subscript"/>
        </w:rPr>
        <w:t xml:space="preserve">.  </w:t>
      </w:r>
      <w:r>
        <w:rPr>
          <w:sz w:val="20"/>
          <w:szCs w:val="20"/>
        </w:rPr>
        <w:t>It does not have an affinity for prostaglandin receptors including the FP receptor.</w:t>
      </w:r>
      <w:r w:rsidR="00D33E64">
        <w:rPr>
          <w:sz w:val="20"/>
          <w:szCs w:val="20"/>
        </w:rPr>
        <w:t xml:space="preserve">  </w:t>
      </w:r>
      <w:r w:rsidR="00A255DD">
        <w:rPr>
          <w:sz w:val="20"/>
          <w:szCs w:val="20"/>
        </w:rPr>
        <w:t xml:space="preserve">It is believed to reduce intraocular pressure by increasing outflow of aqueous humor through the trabecular meshwork </w:t>
      </w:r>
    </w:p>
    <w:p w:rsidR="00A255DD" w:rsidRDefault="00A255DD" w:rsidP="00A255DD">
      <w:pPr>
        <w:pStyle w:val="ListParagraph"/>
        <w:ind w:left="360"/>
        <w:rPr>
          <w:sz w:val="20"/>
          <w:szCs w:val="20"/>
        </w:rPr>
      </w:pPr>
    </w:p>
    <w:p w:rsidR="00104F74" w:rsidRDefault="00A255DD" w:rsidP="00104F74">
      <w:pPr>
        <w:pStyle w:val="ListParagraph"/>
        <w:numPr>
          <w:ilvl w:val="0"/>
          <w:numId w:val="5"/>
        </w:numPr>
        <w:ind w:left="360"/>
        <w:rPr>
          <w:sz w:val="20"/>
          <w:szCs w:val="20"/>
        </w:rPr>
      </w:pPr>
      <w:r>
        <w:rPr>
          <w:sz w:val="20"/>
          <w:szCs w:val="20"/>
        </w:rPr>
        <w:t>Unoprostone</w:t>
      </w:r>
      <w:r w:rsidR="00D33E64">
        <w:rPr>
          <w:sz w:val="20"/>
          <w:szCs w:val="20"/>
        </w:rPr>
        <w:t xml:space="preserve"> is approved</w:t>
      </w:r>
      <w:r w:rsidR="00764400" w:rsidRPr="00196A70">
        <w:rPr>
          <w:sz w:val="20"/>
          <w:szCs w:val="20"/>
        </w:rPr>
        <w:t xml:space="preserve"> </w:t>
      </w:r>
      <w:r w:rsidR="00D84E0E" w:rsidRPr="00196A70">
        <w:rPr>
          <w:sz w:val="20"/>
          <w:szCs w:val="20"/>
        </w:rPr>
        <w:t xml:space="preserve">for reducing elevated intraocular pressure in patients with open-angle glaucoma or ocular hypertension.  </w:t>
      </w:r>
    </w:p>
    <w:p w:rsidR="00196A70" w:rsidRPr="00196A70" w:rsidRDefault="00196A70" w:rsidP="00196A70">
      <w:pPr>
        <w:pStyle w:val="ListParagraph"/>
        <w:ind w:left="360"/>
        <w:rPr>
          <w:sz w:val="20"/>
          <w:szCs w:val="20"/>
        </w:rPr>
      </w:pPr>
    </w:p>
    <w:p w:rsidR="00D804F9" w:rsidRPr="00D804F9" w:rsidRDefault="00104F74" w:rsidP="00D804F9">
      <w:pPr>
        <w:pStyle w:val="ListParagraph"/>
        <w:numPr>
          <w:ilvl w:val="0"/>
          <w:numId w:val="5"/>
        </w:numPr>
        <w:ind w:left="360"/>
        <w:rPr>
          <w:b/>
          <w:sz w:val="22"/>
          <w:szCs w:val="22"/>
          <w:u w:val="single"/>
        </w:rPr>
      </w:pPr>
      <w:r w:rsidRPr="00D804F9">
        <w:rPr>
          <w:sz w:val="20"/>
          <w:szCs w:val="20"/>
        </w:rPr>
        <w:t xml:space="preserve">The recommended dose is one drop in affected eye(s) </w:t>
      </w:r>
      <w:r w:rsidR="004F5DAD" w:rsidRPr="00D804F9">
        <w:rPr>
          <w:sz w:val="20"/>
          <w:szCs w:val="20"/>
        </w:rPr>
        <w:t>twice daily</w:t>
      </w:r>
    </w:p>
    <w:p w:rsidR="00D804F9" w:rsidRPr="00D804F9" w:rsidRDefault="00D804F9" w:rsidP="00D804F9">
      <w:pPr>
        <w:pStyle w:val="ListParagraph"/>
        <w:ind w:left="360"/>
        <w:rPr>
          <w:sz w:val="20"/>
          <w:szCs w:val="20"/>
        </w:rPr>
      </w:pPr>
    </w:p>
    <w:p w:rsidR="00D804F9" w:rsidRPr="00D804F9" w:rsidRDefault="00D804F9" w:rsidP="00D804F9">
      <w:pPr>
        <w:pStyle w:val="ListParagraph"/>
        <w:numPr>
          <w:ilvl w:val="0"/>
          <w:numId w:val="5"/>
        </w:numPr>
        <w:ind w:left="360"/>
        <w:rPr>
          <w:sz w:val="20"/>
          <w:szCs w:val="20"/>
        </w:rPr>
      </w:pPr>
      <w:r w:rsidRPr="00D804F9">
        <w:rPr>
          <w:sz w:val="20"/>
          <w:szCs w:val="20"/>
        </w:rPr>
        <w:t xml:space="preserve">Comparative trials indicate that the </w:t>
      </w:r>
      <w:r w:rsidR="006A5341">
        <w:rPr>
          <w:sz w:val="20"/>
          <w:szCs w:val="20"/>
        </w:rPr>
        <w:t>intraocular pressure (</w:t>
      </w:r>
      <w:r w:rsidRPr="00D804F9">
        <w:rPr>
          <w:sz w:val="20"/>
          <w:szCs w:val="20"/>
        </w:rPr>
        <w:t>IOP</w:t>
      </w:r>
      <w:r w:rsidR="006A5341">
        <w:rPr>
          <w:sz w:val="20"/>
          <w:szCs w:val="20"/>
        </w:rPr>
        <w:t>)</w:t>
      </w:r>
      <w:r w:rsidRPr="00D804F9">
        <w:rPr>
          <w:sz w:val="20"/>
          <w:szCs w:val="20"/>
        </w:rPr>
        <w:t xml:space="preserve"> lowering ability of unoprostone is less than latanoprost, timolol, and brimonidine when used as monotherapy.  There was no significant difference in IOP lowering efficacy between unoprostone </w:t>
      </w:r>
      <w:proofErr w:type="gramStart"/>
      <w:r w:rsidRPr="00D804F9">
        <w:rPr>
          <w:sz w:val="20"/>
          <w:szCs w:val="20"/>
        </w:rPr>
        <w:t>+</w:t>
      </w:r>
      <w:proofErr w:type="gramEnd"/>
      <w:r w:rsidRPr="00D804F9">
        <w:rPr>
          <w:sz w:val="20"/>
          <w:szCs w:val="20"/>
        </w:rPr>
        <w:t xml:space="preserve"> timolol and treatments combining brimonidine or dorzolamide to timolol.</w:t>
      </w:r>
    </w:p>
    <w:p w:rsidR="00764400" w:rsidRDefault="00764400" w:rsidP="00B758DD">
      <w:pPr>
        <w:rPr>
          <w:sz w:val="20"/>
          <w:szCs w:val="20"/>
        </w:rPr>
      </w:pPr>
    </w:p>
    <w:p w:rsidR="0079607E" w:rsidRPr="00B758DD" w:rsidRDefault="00196A70" w:rsidP="00B758DD">
      <w:pPr>
        <w:pStyle w:val="ListParagraph"/>
        <w:numPr>
          <w:ilvl w:val="0"/>
          <w:numId w:val="5"/>
        </w:numPr>
        <w:ind w:left="360"/>
        <w:rPr>
          <w:sz w:val="20"/>
          <w:szCs w:val="20"/>
        </w:rPr>
      </w:pPr>
      <w:r>
        <w:rPr>
          <w:sz w:val="20"/>
          <w:szCs w:val="20"/>
        </w:rPr>
        <w:t xml:space="preserve">Unoprostone </w:t>
      </w:r>
      <w:r w:rsidR="0079607E" w:rsidRPr="00B758DD">
        <w:rPr>
          <w:sz w:val="20"/>
          <w:szCs w:val="20"/>
        </w:rPr>
        <w:t>has the following warnings/precautions</w:t>
      </w:r>
      <w:r>
        <w:rPr>
          <w:sz w:val="20"/>
          <w:szCs w:val="20"/>
        </w:rPr>
        <w:t xml:space="preserve"> similar to the prostaglandin analogues</w:t>
      </w:r>
      <w:r w:rsidR="0079607E" w:rsidRPr="00B758DD">
        <w:rPr>
          <w:sz w:val="20"/>
          <w:szCs w:val="20"/>
        </w:rPr>
        <w:t>:  increased pigmentation of the iris, eyelid, and eyelashes; eyelash changes (increased length, thickness, number); cautionary note on use in patients with active intraocular inflammation; reports of macular edema</w:t>
      </w:r>
      <w:r w:rsidR="00AC1981" w:rsidRPr="00B758DD">
        <w:rPr>
          <w:sz w:val="20"/>
          <w:szCs w:val="20"/>
        </w:rPr>
        <w:t>.</w:t>
      </w:r>
    </w:p>
    <w:p w:rsidR="0079607E" w:rsidRDefault="0079607E" w:rsidP="00B758DD">
      <w:pPr>
        <w:rPr>
          <w:sz w:val="20"/>
          <w:szCs w:val="20"/>
        </w:rPr>
      </w:pPr>
    </w:p>
    <w:p w:rsidR="00B04B95" w:rsidRPr="009706BD" w:rsidRDefault="00AC1981" w:rsidP="00B758DD">
      <w:pPr>
        <w:pStyle w:val="ListParagraph"/>
        <w:numPr>
          <w:ilvl w:val="0"/>
          <w:numId w:val="5"/>
        </w:numPr>
        <w:ind w:left="360"/>
        <w:rPr>
          <w:sz w:val="20"/>
          <w:szCs w:val="20"/>
        </w:rPr>
      </w:pPr>
      <w:r w:rsidRPr="009706BD">
        <w:rPr>
          <w:sz w:val="20"/>
          <w:szCs w:val="20"/>
        </w:rPr>
        <w:t xml:space="preserve">The acquisition cost of </w:t>
      </w:r>
      <w:r w:rsidR="009706BD" w:rsidRPr="009706BD">
        <w:rPr>
          <w:sz w:val="20"/>
          <w:szCs w:val="20"/>
        </w:rPr>
        <w:t xml:space="preserve">unoprostone </w:t>
      </w:r>
      <w:r w:rsidR="000B4A04" w:rsidRPr="009706BD">
        <w:rPr>
          <w:sz w:val="20"/>
          <w:szCs w:val="20"/>
        </w:rPr>
        <w:t xml:space="preserve">substantially </w:t>
      </w:r>
      <w:r w:rsidRPr="009706BD">
        <w:rPr>
          <w:sz w:val="20"/>
          <w:szCs w:val="20"/>
        </w:rPr>
        <w:t xml:space="preserve">exceeds that </w:t>
      </w:r>
      <w:r w:rsidR="009706BD" w:rsidRPr="009706BD">
        <w:rPr>
          <w:sz w:val="20"/>
          <w:szCs w:val="20"/>
        </w:rPr>
        <w:t xml:space="preserve">of the other formulary agents used to treat glaucoma. </w:t>
      </w:r>
    </w:p>
    <w:p w:rsidR="009706BD" w:rsidRDefault="009706BD">
      <w:pPr>
        <w:rPr>
          <w:b/>
          <w:sz w:val="22"/>
          <w:szCs w:val="22"/>
          <w:u w:val="single"/>
        </w:rPr>
      </w:pPr>
    </w:p>
    <w:p w:rsidR="00D56C7C" w:rsidRPr="00D56C7C" w:rsidRDefault="00D56C7C">
      <w:pPr>
        <w:rPr>
          <w:b/>
          <w:sz w:val="22"/>
          <w:szCs w:val="22"/>
          <w:u w:val="single"/>
        </w:rPr>
      </w:pPr>
      <w:r w:rsidRPr="00D56C7C">
        <w:rPr>
          <w:b/>
          <w:sz w:val="22"/>
          <w:szCs w:val="22"/>
          <w:u w:val="single"/>
        </w:rPr>
        <w:t>Introduction</w:t>
      </w:r>
    </w:p>
    <w:p w:rsidR="00D56C7C" w:rsidRPr="00E03CCB" w:rsidRDefault="00E03CCB" w:rsidP="00E03CCB">
      <w:pPr>
        <w:pStyle w:val="NoSpacing"/>
        <w:rPr>
          <w:sz w:val="20"/>
          <w:szCs w:val="20"/>
        </w:rPr>
      </w:pPr>
      <w:r w:rsidRPr="00E03CCB">
        <w:rPr>
          <w:sz w:val="20"/>
          <w:szCs w:val="20"/>
        </w:rPr>
        <w:t xml:space="preserve">Unoprostone </w:t>
      </w:r>
      <w:r w:rsidR="00D56C7C" w:rsidRPr="00E03CCB">
        <w:rPr>
          <w:sz w:val="20"/>
          <w:szCs w:val="20"/>
        </w:rPr>
        <w:t xml:space="preserve">was </w:t>
      </w:r>
      <w:r w:rsidRPr="00E03CCB">
        <w:rPr>
          <w:sz w:val="20"/>
          <w:szCs w:val="20"/>
        </w:rPr>
        <w:t>originally approved in 2000</w:t>
      </w:r>
      <w:r w:rsidR="00D56C7C" w:rsidRPr="00E03CCB">
        <w:rPr>
          <w:sz w:val="20"/>
          <w:szCs w:val="20"/>
        </w:rPr>
        <w:t xml:space="preserve"> </w:t>
      </w:r>
      <w:r w:rsidR="00190CCD">
        <w:rPr>
          <w:sz w:val="20"/>
          <w:szCs w:val="20"/>
        </w:rPr>
        <w:t xml:space="preserve">as a </w:t>
      </w:r>
      <w:r w:rsidR="003810A2">
        <w:rPr>
          <w:sz w:val="20"/>
          <w:szCs w:val="20"/>
        </w:rPr>
        <w:t xml:space="preserve">prostaglandin analog and a </w:t>
      </w:r>
      <w:r w:rsidR="00190CCD">
        <w:rPr>
          <w:sz w:val="20"/>
          <w:szCs w:val="20"/>
        </w:rPr>
        <w:t xml:space="preserve">second-line agent </w:t>
      </w:r>
      <w:r w:rsidRPr="00E03CCB">
        <w:rPr>
          <w:sz w:val="20"/>
          <w:szCs w:val="20"/>
        </w:rPr>
        <w:t>for the lowering of intraocular pressure in patients with open-angle glaucoma or ocular hypertension who are intolerant of other intraocular pressure lowering medications or insufficiently responsive to another intraocular pressure lowering medication.</w:t>
      </w:r>
      <w:r>
        <w:rPr>
          <w:sz w:val="20"/>
          <w:szCs w:val="20"/>
        </w:rPr>
        <w:t xml:space="preserve">  </w:t>
      </w:r>
      <w:r w:rsidR="003810A2">
        <w:rPr>
          <w:sz w:val="20"/>
          <w:szCs w:val="20"/>
        </w:rPr>
        <w:t>However, it disappeared from the US market in the mid-</w:t>
      </w:r>
      <w:r w:rsidR="00D30DBB">
        <w:rPr>
          <w:sz w:val="20"/>
          <w:szCs w:val="20"/>
        </w:rPr>
        <w:t>2000s likely</w:t>
      </w:r>
      <w:r w:rsidR="003810A2">
        <w:rPr>
          <w:sz w:val="20"/>
          <w:szCs w:val="20"/>
        </w:rPr>
        <w:t xml:space="preserve"> due to competition from the prostaglandin analogs offering greater IOP reduction and once-daily dosing.</w:t>
      </w:r>
    </w:p>
    <w:p w:rsidR="009E05AB" w:rsidRDefault="009E05AB">
      <w:pPr>
        <w:rPr>
          <w:b/>
          <w:sz w:val="22"/>
          <w:szCs w:val="22"/>
          <w:u w:val="single"/>
        </w:rPr>
      </w:pPr>
    </w:p>
    <w:p w:rsidR="00190CCD" w:rsidRPr="0072668F" w:rsidRDefault="00190CCD" w:rsidP="0072668F">
      <w:pPr>
        <w:pStyle w:val="NoSpacing"/>
        <w:rPr>
          <w:sz w:val="20"/>
          <w:szCs w:val="20"/>
        </w:rPr>
      </w:pPr>
      <w:r w:rsidRPr="0072668F">
        <w:rPr>
          <w:sz w:val="20"/>
          <w:szCs w:val="20"/>
        </w:rPr>
        <w:t>In 2012, the FDA approved the supplemental new drug application to change the product labeling to include the indication as a first-line agent and to reclassify its drug class</w:t>
      </w:r>
      <w:r w:rsidR="00747585" w:rsidRPr="0072668F">
        <w:rPr>
          <w:sz w:val="20"/>
          <w:szCs w:val="20"/>
        </w:rPr>
        <w:t xml:space="preserve"> from a prostaglandin analog in the prostaglandin family, to a </w:t>
      </w:r>
      <w:proofErr w:type="spellStart"/>
      <w:r w:rsidR="00747585" w:rsidRPr="0072668F">
        <w:rPr>
          <w:sz w:val="20"/>
          <w:szCs w:val="20"/>
        </w:rPr>
        <w:t>docosanoid</w:t>
      </w:r>
      <w:proofErr w:type="spellEnd"/>
      <w:r w:rsidR="00747585" w:rsidRPr="0072668F">
        <w:rPr>
          <w:sz w:val="20"/>
          <w:szCs w:val="20"/>
        </w:rPr>
        <w:t xml:space="preserve"> in the </w:t>
      </w:r>
      <w:proofErr w:type="spellStart"/>
      <w:r w:rsidR="00747585" w:rsidRPr="0072668F">
        <w:rPr>
          <w:sz w:val="20"/>
          <w:szCs w:val="20"/>
        </w:rPr>
        <w:t>prostone</w:t>
      </w:r>
      <w:proofErr w:type="spellEnd"/>
      <w:r w:rsidR="00747585" w:rsidRPr="0072668F">
        <w:rPr>
          <w:sz w:val="20"/>
          <w:szCs w:val="20"/>
        </w:rPr>
        <w:t xml:space="preserve"> family.</w:t>
      </w:r>
      <w:r w:rsidRPr="0072668F">
        <w:rPr>
          <w:sz w:val="20"/>
          <w:szCs w:val="20"/>
        </w:rPr>
        <w:t xml:space="preserve">  Unoprostone was re-launched in March 2013</w:t>
      </w:r>
      <w:r w:rsidR="003810A2" w:rsidRPr="0072668F">
        <w:rPr>
          <w:sz w:val="20"/>
          <w:szCs w:val="20"/>
        </w:rPr>
        <w:t xml:space="preserve"> </w:t>
      </w:r>
      <w:r w:rsidR="00D30DBB" w:rsidRPr="0072668F">
        <w:rPr>
          <w:sz w:val="20"/>
          <w:szCs w:val="20"/>
        </w:rPr>
        <w:t xml:space="preserve">by </w:t>
      </w:r>
      <w:proofErr w:type="spellStart"/>
      <w:r w:rsidR="00D30DBB" w:rsidRPr="0072668F">
        <w:rPr>
          <w:sz w:val="20"/>
          <w:szCs w:val="20"/>
        </w:rPr>
        <w:t>Sucampo</w:t>
      </w:r>
      <w:proofErr w:type="spellEnd"/>
      <w:r w:rsidR="00D30DBB" w:rsidRPr="0072668F">
        <w:rPr>
          <w:sz w:val="20"/>
          <w:szCs w:val="20"/>
        </w:rPr>
        <w:t xml:space="preserve"> which has commercialization rights for this product.</w:t>
      </w:r>
    </w:p>
    <w:p w:rsidR="003810A2" w:rsidRPr="00747585" w:rsidRDefault="003810A2" w:rsidP="00747585">
      <w:pPr>
        <w:pStyle w:val="NoSpacing"/>
        <w:rPr>
          <w:b/>
          <w:sz w:val="20"/>
          <w:szCs w:val="20"/>
          <w:u w:val="single"/>
        </w:rPr>
      </w:pPr>
    </w:p>
    <w:p w:rsidR="008B2FD4" w:rsidRDefault="008B2FD4">
      <w:pPr>
        <w:rPr>
          <w:b/>
          <w:sz w:val="22"/>
          <w:szCs w:val="22"/>
          <w:u w:val="single"/>
        </w:rPr>
      </w:pPr>
      <w:r>
        <w:rPr>
          <w:b/>
          <w:sz w:val="22"/>
          <w:szCs w:val="22"/>
          <w:u w:val="single"/>
        </w:rPr>
        <w:t>Pharmacology</w:t>
      </w:r>
    </w:p>
    <w:p w:rsidR="00F34A02" w:rsidRDefault="008914DD">
      <w:pPr>
        <w:rPr>
          <w:sz w:val="20"/>
          <w:szCs w:val="20"/>
        </w:rPr>
      </w:pPr>
      <w:r>
        <w:rPr>
          <w:sz w:val="20"/>
          <w:szCs w:val="20"/>
        </w:rPr>
        <w:t xml:space="preserve">Unoprostone is a </w:t>
      </w:r>
      <w:proofErr w:type="spellStart"/>
      <w:r>
        <w:rPr>
          <w:sz w:val="20"/>
          <w:szCs w:val="20"/>
        </w:rPr>
        <w:t>docosanoid</w:t>
      </w:r>
      <w:proofErr w:type="spellEnd"/>
      <w:r>
        <w:rPr>
          <w:sz w:val="20"/>
          <w:szCs w:val="20"/>
        </w:rPr>
        <w:t>, a structural analog of prostaglandin F</w:t>
      </w:r>
      <w:r w:rsidRPr="008914DD">
        <w:rPr>
          <w:sz w:val="20"/>
          <w:szCs w:val="20"/>
          <w:vertAlign w:val="subscript"/>
        </w:rPr>
        <w:t>2α</w:t>
      </w:r>
      <w:r>
        <w:rPr>
          <w:sz w:val="20"/>
          <w:szCs w:val="20"/>
          <w:vertAlign w:val="subscript"/>
        </w:rPr>
        <w:t xml:space="preserve">.  </w:t>
      </w:r>
      <w:r>
        <w:rPr>
          <w:sz w:val="20"/>
          <w:szCs w:val="20"/>
        </w:rPr>
        <w:t xml:space="preserve">It does not have an affinity for prostaglandin receptors including the FP receptor. </w:t>
      </w:r>
      <w:r w:rsidR="005643D2">
        <w:rPr>
          <w:sz w:val="20"/>
          <w:szCs w:val="20"/>
        </w:rPr>
        <w:t xml:space="preserve">It is believed to reduce intraocular pressure by increasing outflow of aqueous humor through the trabecular meshwork.  The exact mechanism of action is unknown at this time; it may involve </w:t>
      </w:r>
      <w:r>
        <w:rPr>
          <w:sz w:val="20"/>
          <w:szCs w:val="20"/>
        </w:rPr>
        <w:t>relaxation of the trabecular meshwork f</w:t>
      </w:r>
      <w:r w:rsidR="005643D2">
        <w:rPr>
          <w:sz w:val="20"/>
          <w:szCs w:val="20"/>
        </w:rPr>
        <w:t>ibers by stimulating the BK (Big Potassium)</w:t>
      </w:r>
      <w:r>
        <w:rPr>
          <w:sz w:val="20"/>
          <w:szCs w:val="20"/>
        </w:rPr>
        <w:t xml:space="preserve"> channels</w:t>
      </w:r>
      <w:r w:rsidR="005643D2">
        <w:rPr>
          <w:sz w:val="20"/>
          <w:szCs w:val="20"/>
        </w:rPr>
        <w:t xml:space="preserve"> and CIC-2 chloride channels</w:t>
      </w:r>
      <w:r>
        <w:rPr>
          <w:sz w:val="20"/>
          <w:szCs w:val="20"/>
        </w:rPr>
        <w:t>.</w:t>
      </w:r>
    </w:p>
    <w:p w:rsidR="00F34A02" w:rsidRDefault="00F34A02">
      <w:pPr>
        <w:rPr>
          <w:sz w:val="20"/>
          <w:szCs w:val="20"/>
        </w:rPr>
      </w:pPr>
    </w:p>
    <w:p w:rsidR="005D28C7" w:rsidRDefault="005D28C7">
      <w:pPr>
        <w:rPr>
          <w:b/>
          <w:sz w:val="22"/>
          <w:szCs w:val="22"/>
          <w:u w:val="single"/>
        </w:rPr>
      </w:pPr>
    </w:p>
    <w:p w:rsidR="00A84E19" w:rsidRPr="00B44727" w:rsidRDefault="00A84E19">
      <w:pPr>
        <w:rPr>
          <w:b/>
          <w:sz w:val="22"/>
          <w:szCs w:val="22"/>
          <w:u w:val="single"/>
        </w:rPr>
      </w:pPr>
      <w:r w:rsidRPr="00B44727">
        <w:rPr>
          <w:b/>
          <w:sz w:val="22"/>
          <w:szCs w:val="22"/>
          <w:u w:val="single"/>
        </w:rPr>
        <w:lastRenderedPageBreak/>
        <w:t>Pharmacokinetics</w:t>
      </w:r>
    </w:p>
    <w:p w:rsidR="00A84E19" w:rsidRPr="00B44727" w:rsidRDefault="00A84E19" w:rsidP="00B44727">
      <w:pPr>
        <w:pStyle w:val="ListParagraph"/>
        <w:numPr>
          <w:ilvl w:val="0"/>
          <w:numId w:val="10"/>
        </w:numPr>
        <w:rPr>
          <w:sz w:val="20"/>
          <w:szCs w:val="20"/>
        </w:rPr>
      </w:pPr>
      <w:r w:rsidRPr="00B44727">
        <w:rPr>
          <w:sz w:val="20"/>
          <w:szCs w:val="20"/>
        </w:rPr>
        <w:t xml:space="preserve">Absorbed through the cornea and conjunctival epithelium where it is hydrolyzed by </w:t>
      </w:r>
      <w:proofErr w:type="spellStart"/>
      <w:r w:rsidRPr="00B44727">
        <w:rPr>
          <w:sz w:val="20"/>
          <w:szCs w:val="20"/>
        </w:rPr>
        <w:t>esterases</w:t>
      </w:r>
      <w:proofErr w:type="spellEnd"/>
      <w:r w:rsidRPr="00B44727">
        <w:rPr>
          <w:sz w:val="20"/>
          <w:szCs w:val="20"/>
        </w:rPr>
        <w:t xml:space="preserve"> to</w:t>
      </w:r>
      <w:r w:rsidR="00B44727" w:rsidRPr="00B44727">
        <w:rPr>
          <w:sz w:val="20"/>
          <w:szCs w:val="20"/>
        </w:rPr>
        <w:t xml:space="preserve"> the active metabolite, unoprostone</w:t>
      </w:r>
      <w:r w:rsidRPr="00B44727">
        <w:rPr>
          <w:sz w:val="20"/>
          <w:szCs w:val="20"/>
        </w:rPr>
        <w:t xml:space="preserve"> free acid</w:t>
      </w:r>
    </w:p>
    <w:p w:rsidR="00B44727" w:rsidRPr="00B44727" w:rsidRDefault="00B44727" w:rsidP="00B44727">
      <w:pPr>
        <w:pStyle w:val="ListParagraph"/>
        <w:numPr>
          <w:ilvl w:val="0"/>
          <w:numId w:val="10"/>
        </w:numPr>
        <w:rPr>
          <w:sz w:val="20"/>
          <w:szCs w:val="20"/>
        </w:rPr>
      </w:pPr>
      <w:r w:rsidRPr="00B44727">
        <w:rPr>
          <w:sz w:val="20"/>
          <w:szCs w:val="20"/>
        </w:rPr>
        <w:t>Minimal systemic absorption (mean peak concentration &lt;1.5ng</w:t>
      </w:r>
      <w:r w:rsidR="002649BF">
        <w:rPr>
          <w:sz w:val="20"/>
          <w:szCs w:val="20"/>
        </w:rPr>
        <w:t>/</w:t>
      </w:r>
      <w:r w:rsidRPr="00B44727">
        <w:rPr>
          <w:sz w:val="20"/>
          <w:szCs w:val="20"/>
        </w:rPr>
        <w:t>mL)</w:t>
      </w:r>
    </w:p>
    <w:p w:rsidR="00B44727" w:rsidRPr="00B44727" w:rsidRDefault="00B44727" w:rsidP="00B44727">
      <w:pPr>
        <w:pStyle w:val="ListParagraph"/>
        <w:numPr>
          <w:ilvl w:val="0"/>
          <w:numId w:val="10"/>
        </w:numPr>
        <w:rPr>
          <w:sz w:val="20"/>
          <w:szCs w:val="20"/>
        </w:rPr>
      </w:pPr>
      <w:r w:rsidRPr="00B44727">
        <w:rPr>
          <w:sz w:val="20"/>
          <w:szCs w:val="20"/>
        </w:rPr>
        <w:t>Little or no accumulation of unoprostone free acid</w:t>
      </w:r>
    </w:p>
    <w:p w:rsidR="00B44727" w:rsidRPr="00B44727" w:rsidRDefault="00B44727" w:rsidP="00B44727">
      <w:pPr>
        <w:pStyle w:val="ListParagraph"/>
        <w:numPr>
          <w:ilvl w:val="0"/>
          <w:numId w:val="10"/>
        </w:numPr>
        <w:rPr>
          <w:sz w:val="20"/>
          <w:szCs w:val="20"/>
        </w:rPr>
      </w:pPr>
      <w:r w:rsidRPr="00B44727">
        <w:rPr>
          <w:sz w:val="20"/>
          <w:szCs w:val="20"/>
        </w:rPr>
        <w:t>Unoprostone free acid is further metabolized to several inactive metabolites</w:t>
      </w:r>
    </w:p>
    <w:p w:rsidR="00B44727" w:rsidRPr="00B44727" w:rsidRDefault="00B44727" w:rsidP="00B44727">
      <w:pPr>
        <w:pStyle w:val="ListParagraph"/>
        <w:numPr>
          <w:ilvl w:val="0"/>
          <w:numId w:val="10"/>
        </w:numPr>
        <w:rPr>
          <w:sz w:val="20"/>
          <w:szCs w:val="20"/>
        </w:rPr>
      </w:pPr>
      <w:r w:rsidRPr="00B44727">
        <w:rPr>
          <w:sz w:val="20"/>
          <w:szCs w:val="20"/>
        </w:rPr>
        <w:t>Rapid elimination from plasma with half-life of 14 minutes; metabolites primarily excreted in the urine</w:t>
      </w:r>
    </w:p>
    <w:p w:rsidR="005F228C" w:rsidRDefault="005F228C">
      <w:pPr>
        <w:rPr>
          <w:b/>
          <w:sz w:val="22"/>
          <w:szCs w:val="22"/>
          <w:u w:val="single"/>
        </w:rPr>
      </w:pPr>
    </w:p>
    <w:p w:rsidR="008B2FD4" w:rsidRDefault="008B2FD4">
      <w:pPr>
        <w:rPr>
          <w:b/>
          <w:sz w:val="22"/>
          <w:szCs w:val="22"/>
          <w:u w:val="single"/>
        </w:rPr>
      </w:pPr>
      <w:r>
        <w:rPr>
          <w:b/>
          <w:sz w:val="22"/>
          <w:szCs w:val="22"/>
          <w:u w:val="single"/>
        </w:rPr>
        <w:t>FDA Approved Indications</w:t>
      </w:r>
    </w:p>
    <w:p w:rsidR="008B2FD4" w:rsidRPr="00D56C7C" w:rsidRDefault="008B2FD4" w:rsidP="008B2FD4">
      <w:pPr>
        <w:rPr>
          <w:sz w:val="20"/>
          <w:szCs w:val="20"/>
        </w:rPr>
      </w:pPr>
      <w:r>
        <w:rPr>
          <w:sz w:val="20"/>
          <w:szCs w:val="20"/>
        </w:rPr>
        <w:t>For reduction of elevated intraocular pressure in patients with open-angle glaucoma or ocular hypertension</w:t>
      </w:r>
    </w:p>
    <w:p w:rsidR="008B2FD4" w:rsidRDefault="008B2FD4">
      <w:pPr>
        <w:rPr>
          <w:sz w:val="20"/>
          <w:szCs w:val="20"/>
        </w:rPr>
      </w:pPr>
    </w:p>
    <w:p w:rsidR="008B2FD4" w:rsidRDefault="008B2FD4">
      <w:pPr>
        <w:rPr>
          <w:b/>
          <w:sz w:val="22"/>
          <w:szCs w:val="22"/>
          <w:u w:val="single"/>
        </w:rPr>
      </w:pPr>
      <w:r>
        <w:rPr>
          <w:b/>
          <w:sz w:val="22"/>
          <w:szCs w:val="22"/>
          <w:u w:val="single"/>
        </w:rPr>
        <w:t>Current VA Alternatives</w:t>
      </w:r>
    </w:p>
    <w:p w:rsidR="004D5630" w:rsidRDefault="00171417">
      <w:pPr>
        <w:rPr>
          <w:sz w:val="20"/>
          <w:szCs w:val="20"/>
        </w:rPr>
      </w:pPr>
      <w:r>
        <w:rPr>
          <w:sz w:val="20"/>
          <w:szCs w:val="20"/>
        </w:rPr>
        <w:t>Topical agents:  L</w:t>
      </w:r>
      <w:r w:rsidR="00302B04">
        <w:rPr>
          <w:sz w:val="20"/>
          <w:szCs w:val="20"/>
        </w:rPr>
        <w:t>a</w:t>
      </w:r>
      <w:r w:rsidR="008B2FD4">
        <w:rPr>
          <w:sz w:val="20"/>
          <w:szCs w:val="20"/>
        </w:rPr>
        <w:t>tanoprost</w:t>
      </w:r>
      <w:r>
        <w:rPr>
          <w:sz w:val="20"/>
          <w:szCs w:val="20"/>
        </w:rPr>
        <w:t xml:space="preserve">, </w:t>
      </w:r>
      <w:r w:rsidR="004D5630">
        <w:rPr>
          <w:sz w:val="20"/>
          <w:szCs w:val="20"/>
        </w:rPr>
        <w:t xml:space="preserve">timolol, </w:t>
      </w:r>
      <w:proofErr w:type="spellStart"/>
      <w:r w:rsidR="004D5630">
        <w:rPr>
          <w:sz w:val="20"/>
          <w:szCs w:val="20"/>
        </w:rPr>
        <w:t>betaxolol</w:t>
      </w:r>
      <w:proofErr w:type="spellEnd"/>
      <w:r w:rsidR="004D5630">
        <w:rPr>
          <w:sz w:val="20"/>
          <w:szCs w:val="20"/>
        </w:rPr>
        <w:t xml:space="preserve">, </w:t>
      </w:r>
      <w:proofErr w:type="spellStart"/>
      <w:r w:rsidR="004D5630">
        <w:rPr>
          <w:sz w:val="20"/>
          <w:szCs w:val="20"/>
        </w:rPr>
        <w:t>levobunolol</w:t>
      </w:r>
      <w:proofErr w:type="spellEnd"/>
      <w:r>
        <w:rPr>
          <w:sz w:val="20"/>
          <w:szCs w:val="20"/>
        </w:rPr>
        <w:t xml:space="preserve">, </w:t>
      </w:r>
      <w:r w:rsidR="004D5630">
        <w:rPr>
          <w:sz w:val="20"/>
          <w:szCs w:val="20"/>
        </w:rPr>
        <w:t>brimonidine</w:t>
      </w:r>
      <w:r>
        <w:rPr>
          <w:sz w:val="20"/>
          <w:szCs w:val="20"/>
        </w:rPr>
        <w:t xml:space="preserve">, </w:t>
      </w:r>
      <w:r w:rsidR="004D5630">
        <w:rPr>
          <w:sz w:val="20"/>
          <w:szCs w:val="20"/>
        </w:rPr>
        <w:t>dorzolamide</w:t>
      </w:r>
      <w:r>
        <w:rPr>
          <w:sz w:val="20"/>
          <w:szCs w:val="20"/>
        </w:rPr>
        <w:t xml:space="preserve">, </w:t>
      </w:r>
      <w:proofErr w:type="spellStart"/>
      <w:r w:rsidR="004D5630">
        <w:rPr>
          <w:sz w:val="20"/>
          <w:szCs w:val="20"/>
        </w:rPr>
        <w:t>pilocarpine</w:t>
      </w:r>
      <w:proofErr w:type="spellEnd"/>
      <w:r w:rsidR="004D5630">
        <w:rPr>
          <w:sz w:val="20"/>
          <w:szCs w:val="20"/>
        </w:rPr>
        <w:t xml:space="preserve">, </w:t>
      </w:r>
      <w:proofErr w:type="spellStart"/>
      <w:r w:rsidR="004D5630">
        <w:rPr>
          <w:sz w:val="20"/>
          <w:szCs w:val="20"/>
        </w:rPr>
        <w:t>carbachol</w:t>
      </w:r>
      <w:proofErr w:type="spellEnd"/>
      <w:r>
        <w:rPr>
          <w:sz w:val="20"/>
          <w:szCs w:val="20"/>
        </w:rPr>
        <w:t xml:space="preserve">, </w:t>
      </w:r>
      <w:r w:rsidR="004D5630">
        <w:rPr>
          <w:sz w:val="20"/>
          <w:szCs w:val="20"/>
        </w:rPr>
        <w:t>dorzolamide/timolol, brimonidine/brinzolamide</w:t>
      </w:r>
    </w:p>
    <w:p w:rsidR="004D5630" w:rsidRDefault="004D5630">
      <w:pPr>
        <w:rPr>
          <w:sz w:val="20"/>
          <w:szCs w:val="20"/>
        </w:rPr>
      </w:pPr>
    </w:p>
    <w:p w:rsidR="00DD65B1" w:rsidRPr="00FF4A35" w:rsidRDefault="00DD65B1" w:rsidP="00DD65B1">
      <w:pPr>
        <w:rPr>
          <w:b/>
          <w:sz w:val="22"/>
          <w:szCs w:val="22"/>
          <w:u w:val="single"/>
        </w:rPr>
      </w:pPr>
      <w:r w:rsidRPr="00FF4A35">
        <w:rPr>
          <w:b/>
          <w:sz w:val="22"/>
          <w:szCs w:val="22"/>
          <w:u w:val="single"/>
        </w:rPr>
        <w:t>Potential Off-Label Uses</w:t>
      </w:r>
    </w:p>
    <w:p w:rsidR="00DD65B1" w:rsidRDefault="00DD65B1" w:rsidP="00DD65B1">
      <w:pPr>
        <w:pStyle w:val="BodyText"/>
        <w:jc w:val="both"/>
        <w:rPr>
          <w:rFonts w:ascii="Times New Roman" w:hAnsi="Times New Roman"/>
          <w:color w:val="000000"/>
          <w:szCs w:val="30"/>
        </w:rPr>
      </w:pPr>
      <w:r w:rsidRPr="00C76A69">
        <w:rPr>
          <w:rFonts w:ascii="Times New Roman" w:hAnsi="Times New Roman"/>
          <w:color w:val="000000"/>
          <w:szCs w:val="30"/>
        </w:rPr>
        <w:t xml:space="preserve">This section is not intended to promote any off-label uses. Off-label use should be evidence-based. See VA PBM-MAP and Center for Medication Safety’s </w:t>
      </w:r>
      <w:hyperlink r:id="rId9" w:history="1">
        <w:r w:rsidRPr="00C76A69">
          <w:rPr>
            <w:rFonts w:ascii="Times New Roman" w:hAnsi="Times New Roman"/>
            <w:color w:val="000000"/>
            <w:szCs w:val="30"/>
            <w:u w:val="single" w:color="0000FF"/>
          </w:rPr>
          <w:t>Guidance on “Off-label” Prescribing</w:t>
        </w:r>
      </w:hyperlink>
      <w:r w:rsidRPr="00C76A69">
        <w:rPr>
          <w:rFonts w:ascii="Times New Roman" w:hAnsi="Times New Roman"/>
          <w:color w:val="000000"/>
          <w:szCs w:val="30"/>
        </w:rPr>
        <w:t xml:space="preserve"> (available on the VA PBM Intranet site only).</w:t>
      </w:r>
    </w:p>
    <w:p w:rsidR="00DD65B1" w:rsidRPr="004F7EF1" w:rsidRDefault="004F7EF1" w:rsidP="004F7EF1">
      <w:pPr>
        <w:pStyle w:val="ListParagraph"/>
        <w:numPr>
          <w:ilvl w:val="0"/>
          <w:numId w:val="8"/>
        </w:numPr>
        <w:rPr>
          <w:sz w:val="20"/>
          <w:szCs w:val="20"/>
        </w:rPr>
      </w:pPr>
      <w:r w:rsidRPr="004F7EF1">
        <w:rPr>
          <w:sz w:val="20"/>
          <w:szCs w:val="20"/>
        </w:rPr>
        <w:t>Retinitis</w:t>
      </w:r>
      <w:r w:rsidR="00D70D83">
        <w:rPr>
          <w:sz w:val="20"/>
          <w:szCs w:val="20"/>
        </w:rPr>
        <w:t xml:space="preserve"> </w:t>
      </w:r>
      <w:proofErr w:type="spellStart"/>
      <w:r w:rsidR="00D70D83">
        <w:rPr>
          <w:sz w:val="20"/>
          <w:szCs w:val="20"/>
        </w:rPr>
        <w:t>P</w:t>
      </w:r>
      <w:r w:rsidRPr="004F7EF1">
        <w:rPr>
          <w:sz w:val="20"/>
          <w:szCs w:val="20"/>
        </w:rPr>
        <w:t>igmentosa</w:t>
      </w:r>
      <w:proofErr w:type="spellEnd"/>
      <w:r w:rsidR="00762CAE">
        <w:rPr>
          <w:sz w:val="20"/>
          <w:szCs w:val="20"/>
        </w:rPr>
        <w:t xml:space="preserve"> (Patient enrollment for Phase 3 trial complete)</w:t>
      </w:r>
    </w:p>
    <w:p w:rsidR="004F7EF1" w:rsidRPr="004F7EF1" w:rsidRDefault="00D70D83" w:rsidP="004F7EF1">
      <w:pPr>
        <w:pStyle w:val="ListParagraph"/>
        <w:numPr>
          <w:ilvl w:val="0"/>
          <w:numId w:val="8"/>
        </w:numPr>
        <w:rPr>
          <w:sz w:val="20"/>
          <w:szCs w:val="20"/>
        </w:rPr>
      </w:pPr>
      <w:r>
        <w:rPr>
          <w:sz w:val="20"/>
          <w:szCs w:val="20"/>
        </w:rPr>
        <w:t>Dry A</w:t>
      </w:r>
      <w:r w:rsidR="00762CAE">
        <w:rPr>
          <w:sz w:val="20"/>
          <w:szCs w:val="20"/>
        </w:rPr>
        <w:t>ge-related</w:t>
      </w:r>
      <w:r>
        <w:rPr>
          <w:sz w:val="20"/>
          <w:szCs w:val="20"/>
        </w:rPr>
        <w:t xml:space="preserve"> Macular D</w:t>
      </w:r>
      <w:r w:rsidR="004F7EF1">
        <w:rPr>
          <w:sz w:val="20"/>
          <w:szCs w:val="20"/>
        </w:rPr>
        <w:t>egeneration</w:t>
      </w:r>
      <w:r w:rsidR="00D76D06">
        <w:rPr>
          <w:sz w:val="20"/>
          <w:szCs w:val="20"/>
        </w:rPr>
        <w:t xml:space="preserve"> (Phase 2 trials complete)</w:t>
      </w:r>
    </w:p>
    <w:p w:rsidR="0076620A" w:rsidRDefault="0076620A">
      <w:pPr>
        <w:rPr>
          <w:b/>
          <w:sz w:val="22"/>
          <w:szCs w:val="22"/>
          <w:u w:val="single"/>
        </w:rPr>
      </w:pPr>
    </w:p>
    <w:p w:rsidR="00D56C7C" w:rsidRDefault="00BE58CC">
      <w:pPr>
        <w:rPr>
          <w:b/>
          <w:sz w:val="22"/>
          <w:szCs w:val="22"/>
          <w:u w:val="single"/>
        </w:rPr>
      </w:pPr>
      <w:r w:rsidRPr="00BE58CC">
        <w:rPr>
          <w:b/>
          <w:sz w:val="22"/>
          <w:szCs w:val="22"/>
          <w:u w:val="single"/>
        </w:rPr>
        <w:t>Dosage and Administration</w:t>
      </w:r>
    </w:p>
    <w:p w:rsidR="00BE58CC" w:rsidRPr="00BE58CC" w:rsidRDefault="00BE58CC" w:rsidP="00BE58CC">
      <w:pPr>
        <w:pStyle w:val="ListParagraph"/>
        <w:numPr>
          <w:ilvl w:val="0"/>
          <w:numId w:val="1"/>
        </w:numPr>
        <w:rPr>
          <w:sz w:val="20"/>
          <w:szCs w:val="20"/>
        </w:rPr>
      </w:pPr>
      <w:r w:rsidRPr="00BE58CC">
        <w:rPr>
          <w:sz w:val="20"/>
          <w:szCs w:val="20"/>
        </w:rPr>
        <w:t>The recommended dose is one drop in affected ey</w:t>
      </w:r>
      <w:r w:rsidR="006469D8">
        <w:rPr>
          <w:sz w:val="20"/>
          <w:szCs w:val="20"/>
        </w:rPr>
        <w:t>e(s) twice daily</w:t>
      </w:r>
    </w:p>
    <w:p w:rsidR="00BE58CC" w:rsidRDefault="00BE58CC" w:rsidP="00BE58CC">
      <w:pPr>
        <w:pStyle w:val="ListParagraph"/>
        <w:numPr>
          <w:ilvl w:val="0"/>
          <w:numId w:val="1"/>
        </w:numPr>
        <w:rPr>
          <w:sz w:val="20"/>
          <w:szCs w:val="20"/>
        </w:rPr>
      </w:pPr>
      <w:r w:rsidRPr="00BE58CC">
        <w:rPr>
          <w:sz w:val="20"/>
          <w:szCs w:val="20"/>
        </w:rPr>
        <w:t>If more than one topical ophthalmic product is being used, each one should be administered at least 5 minutes apart.</w:t>
      </w:r>
    </w:p>
    <w:p w:rsidR="00584C5E" w:rsidRDefault="006469D8" w:rsidP="00584C5E">
      <w:pPr>
        <w:pStyle w:val="ListParagraph"/>
        <w:numPr>
          <w:ilvl w:val="0"/>
          <w:numId w:val="1"/>
        </w:numPr>
        <w:rPr>
          <w:sz w:val="20"/>
          <w:szCs w:val="20"/>
        </w:rPr>
      </w:pPr>
      <w:r w:rsidRPr="008A47E3">
        <w:rPr>
          <w:sz w:val="20"/>
          <w:szCs w:val="20"/>
        </w:rPr>
        <w:t>Contact lenses are to be removed prior to application of unoprostone</w:t>
      </w:r>
      <w:r w:rsidR="008A47E3" w:rsidRPr="008A47E3">
        <w:rPr>
          <w:sz w:val="20"/>
          <w:szCs w:val="20"/>
        </w:rPr>
        <w:t xml:space="preserve">.  Patients should wait 15 minutes </w:t>
      </w:r>
      <w:r w:rsidR="008A47E3">
        <w:rPr>
          <w:sz w:val="20"/>
          <w:szCs w:val="20"/>
        </w:rPr>
        <w:t>before reinserting lenses</w:t>
      </w:r>
    </w:p>
    <w:p w:rsidR="008A47E3" w:rsidRPr="008A47E3" w:rsidRDefault="008A47E3" w:rsidP="008A47E3">
      <w:pPr>
        <w:pStyle w:val="ListParagraph"/>
        <w:ind w:left="360"/>
        <w:rPr>
          <w:sz w:val="20"/>
          <w:szCs w:val="20"/>
        </w:rPr>
      </w:pPr>
    </w:p>
    <w:p w:rsidR="00584C5E" w:rsidRPr="006037D0" w:rsidRDefault="00584C5E" w:rsidP="00584C5E">
      <w:pPr>
        <w:rPr>
          <w:b/>
          <w:sz w:val="22"/>
          <w:szCs w:val="22"/>
          <w:u w:val="single"/>
        </w:rPr>
      </w:pPr>
      <w:r w:rsidRPr="006037D0">
        <w:rPr>
          <w:b/>
          <w:sz w:val="22"/>
          <w:szCs w:val="22"/>
          <w:u w:val="single"/>
        </w:rPr>
        <w:t>How Supplied/Storage and Handling</w:t>
      </w:r>
    </w:p>
    <w:p w:rsidR="006037D0" w:rsidRDefault="006469D8" w:rsidP="00584C5E">
      <w:pPr>
        <w:rPr>
          <w:sz w:val="20"/>
          <w:szCs w:val="20"/>
        </w:rPr>
      </w:pPr>
      <w:r>
        <w:rPr>
          <w:sz w:val="20"/>
          <w:szCs w:val="20"/>
        </w:rPr>
        <w:t>Unoprostone 0.</w:t>
      </w:r>
      <w:r w:rsidR="00584C5E">
        <w:rPr>
          <w:sz w:val="20"/>
          <w:szCs w:val="20"/>
        </w:rPr>
        <w:t xml:space="preserve">15% </w:t>
      </w:r>
      <w:r>
        <w:rPr>
          <w:sz w:val="20"/>
          <w:szCs w:val="20"/>
        </w:rPr>
        <w:t xml:space="preserve">solution </w:t>
      </w:r>
      <w:r w:rsidR="00584C5E">
        <w:rPr>
          <w:sz w:val="20"/>
          <w:szCs w:val="20"/>
        </w:rPr>
        <w:t xml:space="preserve">is supplied as </w:t>
      </w:r>
      <w:r>
        <w:rPr>
          <w:sz w:val="20"/>
          <w:szCs w:val="20"/>
        </w:rPr>
        <w:t>5mL in a 7.5mL bottle</w:t>
      </w:r>
    </w:p>
    <w:p w:rsidR="006469D8" w:rsidRDefault="006469D8" w:rsidP="00584C5E">
      <w:pPr>
        <w:rPr>
          <w:sz w:val="20"/>
          <w:szCs w:val="20"/>
        </w:rPr>
      </w:pPr>
      <w:r>
        <w:rPr>
          <w:sz w:val="20"/>
          <w:szCs w:val="20"/>
        </w:rPr>
        <w:t>Preservative: Benzalkonium chloride 0.015%</w:t>
      </w:r>
    </w:p>
    <w:p w:rsidR="006469D8" w:rsidRDefault="006469D8" w:rsidP="00584C5E">
      <w:pPr>
        <w:rPr>
          <w:sz w:val="20"/>
          <w:szCs w:val="20"/>
        </w:rPr>
      </w:pPr>
      <w:r>
        <w:rPr>
          <w:sz w:val="20"/>
          <w:szCs w:val="20"/>
        </w:rPr>
        <w:t>Store between 2°-5°C (36°-77°F)</w:t>
      </w:r>
    </w:p>
    <w:p w:rsidR="006469D8" w:rsidRDefault="006469D8" w:rsidP="00584C5E">
      <w:pPr>
        <w:rPr>
          <w:sz w:val="20"/>
          <w:szCs w:val="20"/>
        </w:rPr>
      </w:pPr>
    </w:p>
    <w:p w:rsidR="00DF3B18" w:rsidRDefault="008B2FD4">
      <w:pPr>
        <w:rPr>
          <w:b/>
          <w:sz w:val="22"/>
          <w:szCs w:val="22"/>
          <w:u w:val="single"/>
        </w:rPr>
      </w:pPr>
      <w:r>
        <w:rPr>
          <w:b/>
          <w:sz w:val="22"/>
          <w:szCs w:val="22"/>
          <w:u w:val="single"/>
        </w:rPr>
        <w:t>Efficacy</w:t>
      </w:r>
    </w:p>
    <w:p w:rsidR="00302B04" w:rsidRDefault="00633692">
      <w:pPr>
        <w:rPr>
          <w:sz w:val="20"/>
          <w:szCs w:val="20"/>
        </w:rPr>
      </w:pPr>
      <w:r>
        <w:rPr>
          <w:sz w:val="20"/>
          <w:szCs w:val="20"/>
        </w:rPr>
        <w:t>Seven trials (4</w:t>
      </w:r>
      <w:r w:rsidR="00CB0EBB">
        <w:rPr>
          <w:sz w:val="20"/>
          <w:szCs w:val="20"/>
        </w:rPr>
        <w:t xml:space="preserve"> parallel and 3 cross-over) using the marketed strength of 0.15% are included</w:t>
      </w:r>
      <w:r w:rsidR="006A5341">
        <w:rPr>
          <w:sz w:val="20"/>
          <w:szCs w:val="20"/>
        </w:rPr>
        <w:t xml:space="preserve"> (</w:t>
      </w:r>
      <w:r w:rsidR="006A5341" w:rsidRPr="006A5341">
        <w:rPr>
          <w:b/>
          <w:sz w:val="20"/>
          <w:szCs w:val="20"/>
          <w:u w:val="single"/>
        </w:rPr>
        <w:t>Table 1</w:t>
      </w:r>
      <w:r w:rsidR="006A5341">
        <w:rPr>
          <w:sz w:val="20"/>
          <w:szCs w:val="20"/>
        </w:rPr>
        <w:t>)</w:t>
      </w:r>
      <w:r w:rsidR="00CB0EBB">
        <w:rPr>
          <w:sz w:val="20"/>
          <w:szCs w:val="20"/>
        </w:rPr>
        <w:t xml:space="preserve">.  </w:t>
      </w:r>
      <w:r w:rsidR="006C5ACD">
        <w:rPr>
          <w:sz w:val="20"/>
          <w:szCs w:val="20"/>
        </w:rPr>
        <w:t xml:space="preserve">In all trials, unoprostone was compared to an active comparator.  </w:t>
      </w:r>
      <w:r w:rsidR="00A57F0C">
        <w:rPr>
          <w:sz w:val="20"/>
          <w:szCs w:val="20"/>
        </w:rPr>
        <w:t xml:space="preserve">Three trials were monotherapy and 3 were in combination with timolol 0.5%.  </w:t>
      </w:r>
      <w:r w:rsidR="006C5ACD">
        <w:rPr>
          <w:sz w:val="20"/>
          <w:szCs w:val="20"/>
        </w:rPr>
        <w:t>The longest and largest trial was of 6 months duration</w:t>
      </w:r>
      <w:r w:rsidR="00A57F0C">
        <w:rPr>
          <w:sz w:val="20"/>
          <w:szCs w:val="20"/>
        </w:rPr>
        <w:t xml:space="preserve"> and compared unoprostone to timolol and </w:t>
      </w:r>
      <w:proofErr w:type="spellStart"/>
      <w:r w:rsidR="00A57F0C">
        <w:rPr>
          <w:sz w:val="20"/>
          <w:szCs w:val="20"/>
        </w:rPr>
        <w:t>betaxolol</w:t>
      </w:r>
      <w:proofErr w:type="spellEnd"/>
      <w:r w:rsidR="00A57F0C">
        <w:rPr>
          <w:sz w:val="20"/>
          <w:szCs w:val="20"/>
        </w:rPr>
        <w:t xml:space="preserve"> as monotherapy</w:t>
      </w:r>
      <w:r w:rsidR="006C5ACD">
        <w:rPr>
          <w:sz w:val="20"/>
          <w:szCs w:val="20"/>
        </w:rPr>
        <w:t>.</w:t>
      </w:r>
      <w:r w:rsidR="00CB0EBB">
        <w:rPr>
          <w:sz w:val="20"/>
          <w:szCs w:val="20"/>
        </w:rPr>
        <w:t xml:space="preserve"> </w:t>
      </w:r>
      <w:r>
        <w:rPr>
          <w:sz w:val="20"/>
          <w:szCs w:val="20"/>
        </w:rPr>
        <w:t xml:space="preserve"> One trial</w:t>
      </w:r>
      <w:r w:rsidR="006A5341">
        <w:rPr>
          <w:sz w:val="20"/>
          <w:szCs w:val="20"/>
        </w:rPr>
        <w:t xml:space="preserve"> was conducted in paired-eyes of patients</w:t>
      </w:r>
      <w:r>
        <w:rPr>
          <w:sz w:val="20"/>
          <w:szCs w:val="20"/>
        </w:rPr>
        <w:t xml:space="preserve"> with bilateral glaucoma or ocular hypertension.</w:t>
      </w:r>
      <w:r w:rsidR="006A5341">
        <w:rPr>
          <w:sz w:val="20"/>
          <w:szCs w:val="20"/>
        </w:rPr>
        <w:t xml:space="preserve">  Intraocular pressure was the measured outcome in all trials.</w:t>
      </w:r>
    </w:p>
    <w:p w:rsidR="00F0374D" w:rsidRDefault="00F0374D">
      <w:pPr>
        <w:rPr>
          <w:sz w:val="20"/>
          <w:szCs w:val="20"/>
        </w:rPr>
      </w:pPr>
    </w:p>
    <w:p w:rsidR="00F56F50" w:rsidRPr="00F56F50" w:rsidRDefault="00F56F50">
      <w:pPr>
        <w:rPr>
          <w:i/>
          <w:sz w:val="20"/>
          <w:szCs w:val="20"/>
          <w:u w:val="single"/>
        </w:rPr>
      </w:pPr>
      <w:r w:rsidRPr="00F56F50">
        <w:rPr>
          <w:i/>
          <w:sz w:val="20"/>
          <w:szCs w:val="20"/>
          <w:u w:val="single"/>
        </w:rPr>
        <w:t>Monotherapy</w:t>
      </w:r>
    </w:p>
    <w:p w:rsidR="00F56F50" w:rsidRDefault="002649BF" w:rsidP="00F56F50">
      <w:pPr>
        <w:rPr>
          <w:sz w:val="20"/>
          <w:szCs w:val="20"/>
        </w:rPr>
      </w:pPr>
      <w:r>
        <w:rPr>
          <w:sz w:val="20"/>
          <w:szCs w:val="20"/>
        </w:rPr>
        <w:t xml:space="preserve">The trials by </w:t>
      </w:r>
      <w:proofErr w:type="spellStart"/>
      <w:r>
        <w:rPr>
          <w:sz w:val="20"/>
          <w:szCs w:val="20"/>
        </w:rPr>
        <w:t>Sponsel</w:t>
      </w:r>
      <w:proofErr w:type="spellEnd"/>
      <w:r>
        <w:rPr>
          <w:sz w:val="20"/>
          <w:szCs w:val="20"/>
        </w:rPr>
        <w:t xml:space="preserve"> et al. and </w:t>
      </w:r>
      <w:proofErr w:type="spellStart"/>
      <w:r>
        <w:rPr>
          <w:sz w:val="20"/>
          <w:szCs w:val="20"/>
        </w:rPr>
        <w:t>Jampel</w:t>
      </w:r>
      <w:proofErr w:type="spellEnd"/>
      <w:r>
        <w:rPr>
          <w:sz w:val="20"/>
          <w:szCs w:val="20"/>
        </w:rPr>
        <w:t xml:space="preserve"> et al. showed that r</w:t>
      </w:r>
      <w:r w:rsidR="00F56F50" w:rsidRPr="00F56F50">
        <w:rPr>
          <w:sz w:val="20"/>
          <w:szCs w:val="20"/>
        </w:rPr>
        <w:t xml:space="preserve">eduction in IOP was significantly greater with latanoprost than unoprostone.  </w:t>
      </w:r>
      <w:r>
        <w:rPr>
          <w:sz w:val="20"/>
          <w:szCs w:val="20"/>
        </w:rPr>
        <w:t>In addition, 5</w:t>
      </w:r>
      <w:r w:rsidR="00590ED0" w:rsidRPr="00F56F50">
        <w:rPr>
          <w:sz w:val="20"/>
          <w:szCs w:val="20"/>
        </w:rPr>
        <w:t xml:space="preserve"> clinical trials comparing an earlier formulation of unoprostone 0.12% to latanoprost support that IOP lowering efficacy is significantly greater with latanoprost.</w:t>
      </w:r>
      <w:r w:rsidR="00F56F50">
        <w:rPr>
          <w:sz w:val="20"/>
          <w:szCs w:val="20"/>
        </w:rPr>
        <w:t xml:space="preserve"> I</w:t>
      </w:r>
      <w:r w:rsidR="00F56F50" w:rsidRPr="00F56F50">
        <w:rPr>
          <w:sz w:val="20"/>
          <w:szCs w:val="20"/>
        </w:rPr>
        <w:t xml:space="preserve">n another trial, equivalence </w:t>
      </w:r>
      <w:r w:rsidR="009B0167">
        <w:rPr>
          <w:sz w:val="20"/>
          <w:szCs w:val="20"/>
        </w:rPr>
        <w:t xml:space="preserve">between unoprostone and timolol </w:t>
      </w:r>
      <w:r w:rsidR="00F56F50" w:rsidRPr="00F56F50">
        <w:rPr>
          <w:sz w:val="20"/>
          <w:szCs w:val="20"/>
        </w:rPr>
        <w:t xml:space="preserve">was not demonstrated; however, unoprostone was found to be equivalent to </w:t>
      </w:r>
      <w:proofErr w:type="spellStart"/>
      <w:r w:rsidR="00F56F50" w:rsidRPr="00F56F50">
        <w:rPr>
          <w:sz w:val="20"/>
          <w:szCs w:val="20"/>
        </w:rPr>
        <w:t>betaxolol</w:t>
      </w:r>
      <w:proofErr w:type="spellEnd"/>
      <w:r w:rsidR="00F56F50" w:rsidRPr="00F56F50">
        <w:rPr>
          <w:sz w:val="20"/>
          <w:szCs w:val="20"/>
        </w:rPr>
        <w:t>.</w:t>
      </w:r>
      <w:r w:rsidR="00F56F50">
        <w:rPr>
          <w:sz w:val="20"/>
          <w:szCs w:val="20"/>
        </w:rPr>
        <w:t xml:space="preserve">  </w:t>
      </w:r>
      <w:r w:rsidR="008E6839">
        <w:rPr>
          <w:sz w:val="20"/>
          <w:szCs w:val="20"/>
        </w:rPr>
        <w:t xml:space="preserve">The study </w:t>
      </w:r>
      <w:r w:rsidR="00103C51">
        <w:rPr>
          <w:sz w:val="20"/>
          <w:szCs w:val="20"/>
        </w:rPr>
        <w:t xml:space="preserve">comparing unoprostone to brimonidine </w:t>
      </w:r>
      <w:r w:rsidR="008E6839">
        <w:rPr>
          <w:sz w:val="20"/>
          <w:szCs w:val="20"/>
        </w:rPr>
        <w:t xml:space="preserve">found the </w:t>
      </w:r>
      <w:r w:rsidR="00103C51">
        <w:rPr>
          <w:sz w:val="20"/>
          <w:szCs w:val="20"/>
        </w:rPr>
        <w:t>earlier IOP time points favoring brimonidine (10am and 12n)</w:t>
      </w:r>
      <w:r w:rsidR="008E6839">
        <w:rPr>
          <w:sz w:val="20"/>
          <w:szCs w:val="20"/>
        </w:rPr>
        <w:t xml:space="preserve"> and the later IOP time points favoring unoprostone (4pm and 6pm).  However, in this study, brimonidine, a drug typically dosed three times daily, was dosed q12hours which likely explains the waning effects noted later in the day.</w:t>
      </w:r>
    </w:p>
    <w:p w:rsidR="00103C51" w:rsidRDefault="00103C51" w:rsidP="00F56F50">
      <w:pPr>
        <w:rPr>
          <w:sz w:val="20"/>
          <w:szCs w:val="20"/>
        </w:rPr>
      </w:pPr>
    </w:p>
    <w:p w:rsidR="00F56F50" w:rsidRPr="00F56F50" w:rsidRDefault="00F56F50" w:rsidP="00F56F50">
      <w:pPr>
        <w:rPr>
          <w:i/>
          <w:sz w:val="20"/>
          <w:szCs w:val="20"/>
          <w:u w:val="single"/>
        </w:rPr>
      </w:pPr>
      <w:r w:rsidRPr="00F56F50">
        <w:rPr>
          <w:i/>
          <w:sz w:val="20"/>
          <w:szCs w:val="20"/>
          <w:u w:val="single"/>
        </w:rPr>
        <w:lastRenderedPageBreak/>
        <w:t>Combination with Timolol</w:t>
      </w:r>
    </w:p>
    <w:p w:rsidR="00BD0476" w:rsidRDefault="00BD0476">
      <w:pPr>
        <w:rPr>
          <w:sz w:val="20"/>
          <w:szCs w:val="20"/>
        </w:rPr>
      </w:pPr>
      <w:r>
        <w:rPr>
          <w:sz w:val="20"/>
          <w:szCs w:val="20"/>
        </w:rPr>
        <w:t xml:space="preserve">There was no significant difference in IOP lowering efficacy between unoprostone </w:t>
      </w:r>
      <w:proofErr w:type="gramStart"/>
      <w:r>
        <w:rPr>
          <w:sz w:val="20"/>
          <w:szCs w:val="20"/>
        </w:rPr>
        <w:t>+</w:t>
      </w:r>
      <w:proofErr w:type="gramEnd"/>
      <w:r>
        <w:rPr>
          <w:sz w:val="20"/>
          <w:szCs w:val="20"/>
        </w:rPr>
        <w:t xml:space="preserve"> timolol and treatments combining brimonidine or dorzolamide to timolol.</w:t>
      </w:r>
    </w:p>
    <w:p w:rsidR="00F0374D" w:rsidRPr="00302B04" w:rsidRDefault="00F0374D">
      <w:pPr>
        <w:rPr>
          <w:sz w:val="20"/>
          <w:szCs w:val="20"/>
        </w:rPr>
      </w:pPr>
    </w:p>
    <w:p w:rsidR="004E6F78" w:rsidRPr="004E6F78" w:rsidRDefault="009E05AB">
      <w:pPr>
        <w:rPr>
          <w:rFonts w:asciiTheme="minorHAnsi" w:hAnsiTheme="minorHAnsi"/>
          <w:b/>
          <w:sz w:val="20"/>
          <w:szCs w:val="20"/>
        </w:rPr>
      </w:pPr>
      <w:r>
        <w:rPr>
          <w:rFonts w:asciiTheme="minorHAnsi" w:hAnsiTheme="minorHAnsi"/>
          <w:b/>
          <w:sz w:val="20"/>
          <w:szCs w:val="20"/>
        </w:rPr>
        <w:t>T</w:t>
      </w:r>
      <w:r w:rsidR="004E6F78" w:rsidRPr="004E6F78">
        <w:rPr>
          <w:rFonts w:asciiTheme="minorHAnsi" w:hAnsiTheme="minorHAnsi"/>
          <w:b/>
          <w:sz w:val="20"/>
          <w:szCs w:val="20"/>
        </w:rPr>
        <w:t>able</w:t>
      </w:r>
      <w:r w:rsidR="00314613">
        <w:rPr>
          <w:rFonts w:asciiTheme="minorHAnsi" w:hAnsiTheme="minorHAnsi"/>
          <w:b/>
          <w:sz w:val="20"/>
          <w:szCs w:val="20"/>
        </w:rPr>
        <w:t xml:space="preserve"> 1</w:t>
      </w:r>
      <w:r w:rsidR="004E6F78" w:rsidRPr="004E6F78">
        <w:rPr>
          <w:rFonts w:asciiTheme="minorHAnsi" w:hAnsiTheme="minorHAnsi"/>
          <w:b/>
          <w:sz w:val="20"/>
          <w:szCs w:val="20"/>
        </w:rPr>
        <w:t>: Phase 3 Trials</w:t>
      </w:r>
    </w:p>
    <w:tbl>
      <w:tblPr>
        <w:tblStyle w:val="TableGrid"/>
        <w:tblW w:w="10710" w:type="dxa"/>
        <w:tblInd w:w="-432" w:type="dxa"/>
        <w:tblLayout w:type="fixed"/>
        <w:tblLook w:val="04A0" w:firstRow="1" w:lastRow="0" w:firstColumn="1" w:lastColumn="0" w:noHBand="0" w:noVBand="1"/>
      </w:tblPr>
      <w:tblGrid>
        <w:gridCol w:w="1620"/>
        <w:gridCol w:w="2340"/>
        <w:gridCol w:w="2430"/>
        <w:gridCol w:w="2700"/>
        <w:gridCol w:w="1620"/>
      </w:tblGrid>
      <w:tr w:rsidR="00E2003B" w:rsidRPr="003A3A80" w:rsidTr="00AF212D">
        <w:trPr>
          <w:trHeight w:val="70"/>
        </w:trPr>
        <w:tc>
          <w:tcPr>
            <w:tcW w:w="1620" w:type="dxa"/>
            <w:tcBorders>
              <w:left w:val="nil"/>
              <w:right w:val="nil"/>
            </w:tcBorders>
            <w:shd w:val="clear" w:color="auto" w:fill="D9D9D9" w:themeFill="background1" w:themeFillShade="D9"/>
          </w:tcPr>
          <w:p w:rsidR="00E2003B" w:rsidRPr="00FF0E5F" w:rsidRDefault="00E2003B">
            <w:pPr>
              <w:rPr>
                <w:rFonts w:asciiTheme="minorHAnsi" w:hAnsiTheme="minorHAnsi"/>
                <w:b/>
                <w:sz w:val="16"/>
                <w:szCs w:val="16"/>
              </w:rPr>
            </w:pPr>
          </w:p>
        </w:tc>
        <w:tc>
          <w:tcPr>
            <w:tcW w:w="2340" w:type="dxa"/>
            <w:tcBorders>
              <w:left w:val="nil"/>
              <w:right w:val="nil"/>
            </w:tcBorders>
            <w:shd w:val="clear" w:color="auto" w:fill="D9D9D9" w:themeFill="background1" w:themeFillShade="D9"/>
          </w:tcPr>
          <w:p w:rsidR="00E2003B" w:rsidRPr="00FF0E5F" w:rsidRDefault="00E2003B">
            <w:pPr>
              <w:rPr>
                <w:rFonts w:asciiTheme="minorHAnsi" w:hAnsiTheme="minorHAnsi"/>
                <w:b/>
                <w:sz w:val="16"/>
                <w:szCs w:val="16"/>
              </w:rPr>
            </w:pPr>
            <w:r w:rsidRPr="00FF0E5F">
              <w:rPr>
                <w:rFonts w:asciiTheme="minorHAnsi" w:hAnsiTheme="minorHAnsi"/>
                <w:b/>
                <w:sz w:val="16"/>
                <w:szCs w:val="16"/>
              </w:rPr>
              <w:t>Treatment Arms</w:t>
            </w:r>
          </w:p>
        </w:tc>
        <w:tc>
          <w:tcPr>
            <w:tcW w:w="2430" w:type="dxa"/>
            <w:tcBorders>
              <w:left w:val="nil"/>
              <w:right w:val="nil"/>
            </w:tcBorders>
            <w:shd w:val="clear" w:color="auto" w:fill="D9D9D9" w:themeFill="background1" w:themeFillShade="D9"/>
          </w:tcPr>
          <w:p w:rsidR="00E2003B" w:rsidRPr="00FF0E5F" w:rsidRDefault="00E2003B">
            <w:pPr>
              <w:rPr>
                <w:rFonts w:asciiTheme="minorHAnsi" w:hAnsiTheme="minorHAnsi"/>
                <w:b/>
                <w:sz w:val="16"/>
                <w:szCs w:val="16"/>
              </w:rPr>
            </w:pPr>
            <w:r w:rsidRPr="00FF0E5F">
              <w:rPr>
                <w:rFonts w:asciiTheme="minorHAnsi" w:hAnsiTheme="minorHAnsi"/>
                <w:b/>
                <w:sz w:val="16"/>
                <w:szCs w:val="16"/>
              </w:rPr>
              <w:t>Baseline IOP (mmHg)</w:t>
            </w:r>
          </w:p>
        </w:tc>
        <w:tc>
          <w:tcPr>
            <w:tcW w:w="2700" w:type="dxa"/>
            <w:tcBorders>
              <w:left w:val="nil"/>
              <w:right w:val="nil"/>
            </w:tcBorders>
            <w:shd w:val="clear" w:color="auto" w:fill="D9D9D9" w:themeFill="background1" w:themeFillShade="D9"/>
          </w:tcPr>
          <w:p w:rsidR="00E2003B" w:rsidRPr="00FF0E5F" w:rsidRDefault="00E2003B">
            <w:pPr>
              <w:rPr>
                <w:rFonts w:asciiTheme="minorHAnsi" w:hAnsiTheme="minorHAnsi"/>
                <w:b/>
                <w:sz w:val="16"/>
                <w:szCs w:val="16"/>
              </w:rPr>
            </w:pPr>
            <w:r w:rsidRPr="00FF0E5F">
              <w:rPr>
                <w:rFonts w:asciiTheme="minorHAnsi" w:hAnsiTheme="minorHAnsi"/>
                <w:b/>
                <w:sz w:val="16"/>
                <w:szCs w:val="16"/>
              </w:rPr>
              <w:t>Change in IOP (mmHg)</w:t>
            </w:r>
          </w:p>
        </w:tc>
        <w:tc>
          <w:tcPr>
            <w:tcW w:w="1620" w:type="dxa"/>
            <w:tcBorders>
              <w:left w:val="nil"/>
              <w:right w:val="nil"/>
            </w:tcBorders>
            <w:shd w:val="clear" w:color="auto" w:fill="D9D9D9" w:themeFill="background1" w:themeFillShade="D9"/>
          </w:tcPr>
          <w:p w:rsidR="00E2003B" w:rsidRPr="00FF0E5F" w:rsidRDefault="00565B30">
            <w:pPr>
              <w:rPr>
                <w:rFonts w:asciiTheme="minorHAnsi" w:hAnsiTheme="minorHAnsi"/>
                <w:b/>
                <w:sz w:val="16"/>
                <w:szCs w:val="16"/>
              </w:rPr>
            </w:pPr>
            <w:r>
              <w:rPr>
                <w:rFonts w:asciiTheme="minorHAnsi" w:hAnsiTheme="minorHAnsi"/>
                <w:b/>
                <w:sz w:val="16"/>
                <w:szCs w:val="16"/>
              </w:rPr>
              <w:t>Summary</w:t>
            </w:r>
          </w:p>
        </w:tc>
      </w:tr>
      <w:tr w:rsidR="00E2003B" w:rsidRPr="003A3A80" w:rsidTr="00AF212D">
        <w:tc>
          <w:tcPr>
            <w:tcW w:w="1620" w:type="dxa"/>
            <w:tcBorders>
              <w:left w:val="nil"/>
              <w:right w:val="nil"/>
            </w:tcBorders>
            <w:vAlign w:val="center"/>
          </w:tcPr>
          <w:p w:rsidR="00E2003B" w:rsidRPr="00065036" w:rsidRDefault="00E2003B" w:rsidP="00065036">
            <w:pPr>
              <w:rPr>
                <w:rFonts w:asciiTheme="minorHAnsi" w:hAnsiTheme="minorHAnsi"/>
                <w:b/>
                <w:sz w:val="16"/>
                <w:szCs w:val="16"/>
              </w:rPr>
            </w:pPr>
            <w:proofErr w:type="spellStart"/>
            <w:r w:rsidRPr="00065036">
              <w:rPr>
                <w:rFonts w:asciiTheme="minorHAnsi" w:hAnsiTheme="minorHAnsi"/>
                <w:b/>
                <w:sz w:val="16"/>
                <w:szCs w:val="16"/>
              </w:rPr>
              <w:t>Nordmann</w:t>
            </w:r>
            <w:proofErr w:type="spellEnd"/>
            <w:r w:rsidRPr="00065036">
              <w:rPr>
                <w:rFonts w:asciiTheme="minorHAnsi" w:hAnsiTheme="minorHAnsi"/>
                <w:b/>
                <w:sz w:val="16"/>
                <w:szCs w:val="16"/>
              </w:rPr>
              <w:t xml:space="preserve"> 2002</w:t>
            </w:r>
          </w:p>
          <w:p w:rsidR="00E2003B" w:rsidRDefault="00E2003B" w:rsidP="00065036">
            <w:pPr>
              <w:rPr>
                <w:rFonts w:asciiTheme="minorHAnsi" w:hAnsiTheme="minorHAnsi"/>
                <w:sz w:val="16"/>
                <w:szCs w:val="16"/>
              </w:rPr>
            </w:pPr>
            <w:r>
              <w:rPr>
                <w:rFonts w:asciiTheme="minorHAnsi" w:hAnsiTheme="minorHAnsi"/>
                <w:sz w:val="16"/>
                <w:szCs w:val="16"/>
              </w:rPr>
              <w:t>R, DB, parallel</w:t>
            </w:r>
          </w:p>
          <w:p w:rsidR="00E2003B" w:rsidRPr="003A3A80" w:rsidRDefault="00E2003B" w:rsidP="00065036">
            <w:pPr>
              <w:rPr>
                <w:rFonts w:asciiTheme="minorHAnsi" w:hAnsiTheme="minorHAnsi"/>
                <w:sz w:val="16"/>
                <w:szCs w:val="16"/>
              </w:rPr>
            </w:pPr>
            <w:r>
              <w:rPr>
                <w:rFonts w:asciiTheme="minorHAnsi" w:hAnsiTheme="minorHAnsi"/>
                <w:sz w:val="16"/>
                <w:szCs w:val="16"/>
              </w:rPr>
              <w:t>6 months</w:t>
            </w:r>
          </w:p>
        </w:tc>
        <w:tc>
          <w:tcPr>
            <w:tcW w:w="2340" w:type="dxa"/>
            <w:tcBorders>
              <w:left w:val="nil"/>
              <w:right w:val="nil"/>
            </w:tcBorders>
            <w:vAlign w:val="bottom"/>
          </w:tcPr>
          <w:p w:rsidR="00E2003B" w:rsidRDefault="00E2003B" w:rsidP="009D4A7D">
            <w:pPr>
              <w:rPr>
                <w:rFonts w:asciiTheme="minorHAnsi" w:hAnsiTheme="minorHAnsi"/>
                <w:sz w:val="16"/>
                <w:szCs w:val="16"/>
              </w:rPr>
            </w:pPr>
            <w:r>
              <w:rPr>
                <w:rFonts w:asciiTheme="minorHAnsi" w:hAnsiTheme="minorHAnsi"/>
                <w:sz w:val="16"/>
                <w:szCs w:val="16"/>
              </w:rPr>
              <w:t>UNOP 0.15% (n=278)</w:t>
            </w:r>
          </w:p>
          <w:p w:rsidR="00E2003B" w:rsidRDefault="00E2003B" w:rsidP="009D4A7D">
            <w:pPr>
              <w:rPr>
                <w:rFonts w:asciiTheme="minorHAnsi" w:hAnsiTheme="minorHAnsi"/>
                <w:sz w:val="16"/>
                <w:szCs w:val="16"/>
              </w:rPr>
            </w:pPr>
            <w:r>
              <w:rPr>
                <w:rFonts w:asciiTheme="minorHAnsi" w:hAnsiTheme="minorHAnsi"/>
                <w:sz w:val="16"/>
                <w:szCs w:val="16"/>
              </w:rPr>
              <w:t>TIM 0.5% (n=138)</w:t>
            </w:r>
          </w:p>
          <w:p w:rsidR="00E2003B" w:rsidRPr="003A3A80" w:rsidRDefault="00E2003B" w:rsidP="009D4A7D">
            <w:pPr>
              <w:rPr>
                <w:rFonts w:asciiTheme="minorHAnsi" w:hAnsiTheme="minorHAnsi"/>
                <w:sz w:val="16"/>
                <w:szCs w:val="16"/>
              </w:rPr>
            </w:pPr>
            <w:r>
              <w:rPr>
                <w:rFonts w:asciiTheme="minorHAnsi" w:hAnsiTheme="minorHAnsi"/>
                <w:sz w:val="16"/>
                <w:szCs w:val="16"/>
              </w:rPr>
              <w:t>BETAX 0.5% (140)</w:t>
            </w:r>
          </w:p>
        </w:tc>
        <w:tc>
          <w:tcPr>
            <w:tcW w:w="2430" w:type="dxa"/>
            <w:tcBorders>
              <w:left w:val="nil"/>
              <w:right w:val="nil"/>
            </w:tcBorders>
          </w:tcPr>
          <w:p w:rsidR="00E2003B" w:rsidRPr="00376799" w:rsidRDefault="00E2003B" w:rsidP="006F49B2">
            <w:pPr>
              <w:rPr>
                <w:rFonts w:asciiTheme="minorHAnsi" w:hAnsiTheme="minorHAnsi"/>
                <w:b/>
                <w:sz w:val="16"/>
                <w:szCs w:val="16"/>
                <w:u w:val="single"/>
              </w:rPr>
            </w:pPr>
            <w:r>
              <w:rPr>
                <w:rFonts w:asciiTheme="minorHAnsi" w:hAnsiTheme="minorHAnsi"/>
                <w:b/>
                <w:sz w:val="16"/>
                <w:szCs w:val="16"/>
                <w:u w:val="single"/>
              </w:rPr>
              <w:t>IOP early morning/mid-morning/noon/evening/diurnal</w:t>
            </w:r>
          </w:p>
          <w:p w:rsidR="00E2003B" w:rsidRDefault="00E2003B" w:rsidP="006F49B2">
            <w:pPr>
              <w:rPr>
                <w:rFonts w:asciiTheme="minorHAnsi" w:hAnsiTheme="minorHAnsi"/>
                <w:sz w:val="16"/>
                <w:szCs w:val="16"/>
              </w:rPr>
            </w:pPr>
            <w:r>
              <w:rPr>
                <w:rFonts w:asciiTheme="minorHAnsi" w:hAnsiTheme="minorHAnsi"/>
                <w:sz w:val="16"/>
                <w:szCs w:val="16"/>
              </w:rPr>
              <w:t>24.2/23.8/22.6/22.4/23.3</w:t>
            </w:r>
          </w:p>
          <w:p w:rsidR="00E2003B" w:rsidRDefault="00E2003B" w:rsidP="006F49B2">
            <w:pPr>
              <w:rPr>
                <w:rFonts w:asciiTheme="minorHAnsi" w:hAnsiTheme="minorHAnsi"/>
                <w:sz w:val="16"/>
                <w:szCs w:val="16"/>
              </w:rPr>
            </w:pPr>
            <w:r>
              <w:rPr>
                <w:rFonts w:asciiTheme="minorHAnsi" w:hAnsiTheme="minorHAnsi"/>
                <w:sz w:val="16"/>
                <w:szCs w:val="16"/>
              </w:rPr>
              <w:t>24.2/23.7/23.2/22.8/23.5</w:t>
            </w:r>
          </w:p>
          <w:p w:rsidR="00E2003B" w:rsidRPr="003A3A80" w:rsidRDefault="00E2003B" w:rsidP="006F49B2">
            <w:pPr>
              <w:rPr>
                <w:rFonts w:asciiTheme="minorHAnsi" w:hAnsiTheme="minorHAnsi"/>
                <w:sz w:val="16"/>
                <w:szCs w:val="16"/>
              </w:rPr>
            </w:pPr>
            <w:r>
              <w:rPr>
                <w:rFonts w:asciiTheme="minorHAnsi" w:hAnsiTheme="minorHAnsi"/>
                <w:sz w:val="16"/>
                <w:szCs w:val="16"/>
              </w:rPr>
              <w:t>24.6/24.1/22.9/22.9/23.6</w:t>
            </w:r>
          </w:p>
        </w:tc>
        <w:tc>
          <w:tcPr>
            <w:tcW w:w="2700" w:type="dxa"/>
            <w:tcBorders>
              <w:left w:val="nil"/>
              <w:right w:val="nil"/>
            </w:tcBorders>
          </w:tcPr>
          <w:p w:rsidR="00E2003B" w:rsidRPr="00376799" w:rsidRDefault="00E2003B" w:rsidP="001E48A5">
            <w:pPr>
              <w:rPr>
                <w:rFonts w:asciiTheme="minorHAnsi" w:hAnsiTheme="minorHAnsi"/>
                <w:b/>
                <w:sz w:val="16"/>
                <w:szCs w:val="16"/>
                <w:u w:val="single"/>
              </w:rPr>
            </w:pPr>
            <w:r>
              <w:rPr>
                <w:rFonts w:asciiTheme="minorHAnsi" w:hAnsiTheme="minorHAnsi"/>
                <w:b/>
                <w:sz w:val="16"/>
                <w:szCs w:val="16"/>
                <w:u w:val="single"/>
              </w:rPr>
              <w:t>IOP early morning/mid-morning/noon/evening/diurnal</w:t>
            </w:r>
          </w:p>
          <w:p w:rsidR="00E2003B" w:rsidRDefault="00E2003B" w:rsidP="006F49B2">
            <w:pPr>
              <w:rPr>
                <w:rFonts w:asciiTheme="minorHAnsi" w:hAnsiTheme="minorHAnsi"/>
                <w:sz w:val="16"/>
                <w:szCs w:val="16"/>
              </w:rPr>
            </w:pPr>
            <w:r>
              <w:rPr>
                <w:rFonts w:asciiTheme="minorHAnsi" w:hAnsiTheme="minorHAnsi"/>
                <w:sz w:val="16"/>
                <w:szCs w:val="16"/>
              </w:rPr>
              <w:t>-4.4/-4.7/-4.3/-4.0/-4.3</w:t>
            </w:r>
          </w:p>
          <w:p w:rsidR="00E2003B" w:rsidRDefault="00E2003B" w:rsidP="006F49B2">
            <w:pPr>
              <w:rPr>
                <w:rFonts w:asciiTheme="minorHAnsi" w:hAnsiTheme="minorHAnsi"/>
                <w:sz w:val="16"/>
                <w:szCs w:val="16"/>
              </w:rPr>
            </w:pPr>
            <w:r>
              <w:rPr>
                <w:rFonts w:asciiTheme="minorHAnsi" w:hAnsiTheme="minorHAnsi"/>
                <w:sz w:val="16"/>
                <w:szCs w:val="16"/>
              </w:rPr>
              <w:t>-6.0/-6.0/-5.9/-5.3/-5.8</w:t>
            </w:r>
          </w:p>
          <w:p w:rsidR="00E2003B" w:rsidRPr="003A3A80" w:rsidRDefault="00E2003B" w:rsidP="006F49B2">
            <w:pPr>
              <w:rPr>
                <w:rFonts w:asciiTheme="minorHAnsi" w:hAnsiTheme="minorHAnsi"/>
                <w:sz w:val="16"/>
                <w:szCs w:val="16"/>
              </w:rPr>
            </w:pPr>
            <w:r>
              <w:rPr>
                <w:rFonts w:asciiTheme="minorHAnsi" w:hAnsiTheme="minorHAnsi"/>
                <w:sz w:val="16"/>
                <w:szCs w:val="16"/>
              </w:rPr>
              <w:t>-4.6/-5.4/-5.0/-4.6/-4.9</w:t>
            </w:r>
          </w:p>
        </w:tc>
        <w:tc>
          <w:tcPr>
            <w:tcW w:w="1620" w:type="dxa"/>
            <w:tcBorders>
              <w:left w:val="nil"/>
              <w:right w:val="nil"/>
            </w:tcBorders>
            <w:vAlign w:val="center"/>
          </w:tcPr>
          <w:p w:rsidR="00565B30" w:rsidRDefault="00565B30" w:rsidP="00396F1D">
            <w:pPr>
              <w:rPr>
                <w:rFonts w:asciiTheme="minorHAnsi" w:hAnsiTheme="minorHAnsi"/>
                <w:sz w:val="16"/>
                <w:szCs w:val="16"/>
              </w:rPr>
            </w:pPr>
            <w:r>
              <w:rPr>
                <w:rFonts w:asciiTheme="minorHAnsi" w:hAnsiTheme="minorHAnsi"/>
                <w:sz w:val="16"/>
                <w:szCs w:val="16"/>
              </w:rPr>
              <w:t>•</w:t>
            </w:r>
            <w:r w:rsidR="00065036">
              <w:rPr>
                <w:rFonts w:asciiTheme="minorHAnsi" w:hAnsiTheme="minorHAnsi"/>
                <w:sz w:val="16"/>
                <w:szCs w:val="16"/>
              </w:rPr>
              <w:t xml:space="preserve">UNOP was NOT </w:t>
            </w:r>
          </w:p>
          <w:p w:rsidR="00E2003B" w:rsidRDefault="00565B30" w:rsidP="00396F1D">
            <w:pPr>
              <w:rPr>
                <w:rFonts w:asciiTheme="minorHAnsi" w:hAnsiTheme="minorHAnsi"/>
                <w:sz w:val="16"/>
                <w:szCs w:val="16"/>
              </w:rPr>
            </w:pPr>
            <w:r>
              <w:rPr>
                <w:rFonts w:asciiTheme="minorHAnsi" w:hAnsiTheme="minorHAnsi"/>
                <w:sz w:val="16"/>
                <w:szCs w:val="16"/>
              </w:rPr>
              <w:t xml:space="preserve">  </w:t>
            </w:r>
            <w:r w:rsidR="00065036">
              <w:rPr>
                <w:rFonts w:asciiTheme="minorHAnsi" w:hAnsiTheme="minorHAnsi"/>
                <w:sz w:val="16"/>
                <w:szCs w:val="16"/>
              </w:rPr>
              <w:t>equivalent to TIM</w:t>
            </w:r>
          </w:p>
          <w:p w:rsidR="00565B30" w:rsidRDefault="00565B30" w:rsidP="00396F1D">
            <w:pPr>
              <w:rPr>
                <w:rFonts w:asciiTheme="minorHAnsi" w:hAnsiTheme="minorHAnsi"/>
                <w:sz w:val="16"/>
                <w:szCs w:val="16"/>
              </w:rPr>
            </w:pPr>
            <w:r>
              <w:rPr>
                <w:rFonts w:asciiTheme="minorHAnsi" w:hAnsiTheme="minorHAnsi"/>
                <w:sz w:val="16"/>
                <w:szCs w:val="16"/>
              </w:rPr>
              <w:t>•</w:t>
            </w:r>
            <w:r w:rsidR="00065036">
              <w:rPr>
                <w:rFonts w:asciiTheme="minorHAnsi" w:hAnsiTheme="minorHAnsi"/>
                <w:sz w:val="16"/>
                <w:szCs w:val="16"/>
              </w:rPr>
              <w:t xml:space="preserve">UNOP was </w:t>
            </w:r>
          </w:p>
          <w:p w:rsidR="00065036" w:rsidRPr="00065036" w:rsidRDefault="00565B30" w:rsidP="00396F1D">
            <w:pPr>
              <w:rPr>
                <w:rFonts w:asciiTheme="minorHAnsi" w:hAnsiTheme="minorHAnsi"/>
                <w:sz w:val="16"/>
                <w:szCs w:val="16"/>
              </w:rPr>
            </w:pPr>
            <w:r>
              <w:rPr>
                <w:rFonts w:asciiTheme="minorHAnsi" w:hAnsiTheme="minorHAnsi"/>
                <w:sz w:val="16"/>
                <w:szCs w:val="16"/>
              </w:rPr>
              <w:t xml:space="preserve">  </w:t>
            </w:r>
            <w:r w:rsidR="00065036">
              <w:rPr>
                <w:rFonts w:asciiTheme="minorHAnsi" w:hAnsiTheme="minorHAnsi"/>
                <w:sz w:val="16"/>
                <w:szCs w:val="16"/>
              </w:rPr>
              <w:t>equivalent to BETAX</w:t>
            </w:r>
          </w:p>
        </w:tc>
      </w:tr>
      <w:tr w:rsidR="00E2003B" w:rsidRPr="003A3A80" w:rsidTr="00AF212D">
        <w:tc>
          <w:tcPr>
            <w:tcW w:w="1620" w:type="dxa"/>
            <w:tcBorders>
              <w:left w:val="nil"/>
              <w:right w:val="nil"/>
            </w:tcBorders>
            <w:vAlign w:val="center"/>
          </w:tcPr>
          <w:p w:rsidR="00E2003B" w:rsidRPr="007E13B6" w:rsidRDefault="007E13B6" w:rsidP="00065036">
            <w:pPr>
              <w:rPr>
                <w:rFonts w:asciiTheme="minorHAnsi" w:hAnsiTheme="minorHAnsi"/>
                <w:b/>
                <w:sz w:val="16"/>
                <w:szCs w:val="16"/>
              </w:rPr>
            </w:pPr>
            <w:proofErr w:type="spellStart"/>
            <w:r w:rsidRPr="007E13B6">
              <w:rPr>
                <w:rFonts w:asciiTheme="minorHAnsi" w:hAnsiTheme="minorHAnsi"/>
                <w:b/>
                <w:sz w:val="16"/>
                <w:szCs w:val="16"/>
              </w:rPr>
              <w:t>Sponsel</w:t>
            </w:r>
            <w:proofErr w:type="spellEnd"/>
            <w:r w:rsidRPr="007E13B6">
              <w:rPr>
                <w:rFonts w:asciiTheme="minorHAnsi" w:hAnsiTheme="minorHAnsi"/>
                <w:b/>
                <w:sz w:val="16"/>
                <w:szCs w:val="16"/>
              </w:rPr>
              <w:t xml:space="preserve"> 2002</w:t>
            </w:r>
          </w:p>
          <w:p w:rsidR="007E13B6" w:rsidRDefault="007E13B6" w:rsidP="00065036">
            <w:pPr>
              <w:rPr>
                <w:rFonts w:asciiTheme="minorHAnsi" w:hAnsiTheme="minorHAnsi"/>
                <w:sz w:val="16"/>
                <w:szCs w:val="16"/>
              </w:rPr>
            </w:pPr>
            <w:r>
              <w:rPr>
                <w:rFonts w:asciiTheme="minorHAnsi" w:hAnsiTheme="minorHAnsi"/>
                <w:sz w:val="16"/>
                <w:szCs w:val="16"/>
              </w:rPr>
              <w:t>R, evaluator-masked, bilateral eyes</w:t>
            </w:r>
          </w:p>
          <w:p w:rsidR="007E13B6" w:rsidRDefault="007E13B6" w:rsidP="00065036">
            <w:pPr>
              <w:rPr>
                <w:rFonts w:asciiTheme="minorHAnsi" w:hAnsiTheme="minorHAnsi"/>
                <w:sz w:val="16"/>
                <w:szCs w:val="16"/>
              </w:rPr>
            </w:pPr>
            <w:r>
              <w:rPr>
                <w:rFonts w:asciiTheme="minorHAnsi" w:hAnsiTheme="minorHAnsi"/>
                <w:sz w:val="16"/>
                <w:szCs w:val="16"/>
              </w:rPr>
              <w:t>28 days</w:t>
            </w:r>
          </w:p>
          <w:p w:rsidR="007E13B6" w:rsidRDefault="007E13B6" w:rsidP="00065036">
            <w:pPr>
              <w:rPr>
                <w:rFonts w:asciiTheme="minorHAnsi" w:hAnsiTheme="minorHAnsi"/>
                <w:sz w:val="16"/>
                <w:szCs w:val="16"/>
              </w:rPr>
            </w:pPr>
            <w:r>
              <w:rPr>
                <w:rFonts w:asciiTheme="minorHAnsi" w:hAnsiTheme="minorHAnsi"/>
                <w:sz w:val="16"/>
                <w:szCs w:val="16"/>
              </w:rPr>
              <w:t>N=25</w:t>
            </w:r>
          </w:p>
        </w:tc>
        <w:tc>
          <w:tcPr>
            <w:tcW w:w="2340" w:type="dxa"/>
            <w:tcBorders>
              <w:left w:val="nil"/>
              <w:right w:val="nil"/>
            </w:tcBorders>
          </w:tcPr>
          <w:p w:rsidR="004A616D" w:rsidRDefault="004A616D">
            <w:pPr>
              <w:rPr>
                <w:rFonts w:asciiTheme="minorHAnsi" w:hAnsiTheme="minorHAnsi"/>
                <w:sz w:val="16"/>
                <w:szCs w:val="16"/>
              </w:rPr>
            </w:pPr>
          </w:p>
          <w:p w:rsidR="00E2003B" w:rsidRDefault="007E13B6">
            <w:pPr>
              <w:rPr>
                <w:rFonts w:asciiTheme="minorHAnsi" w:hAnsiTheme="minorHAnsi"/>
                <w:sz w:val="16"/>
                <w:szCs w:val="16"/>
              </w:rPr>
            </w:pPr>
            <w:r>
              <w:rPr>
                <w:rFonts w:asciiTheme="minorHAnsi" w:hAnsiTheme="minorHAnsi"/>
                <w:sz w:val="16"/>
                <w:szCs w:val="16"/>
              </w:rPr>
              <w:t>UNOP 0.15%</w:t>
            </w:r>
          </w:p>
          <w:p w:rsidR="007E13B6" w:rsidRDefault="007E13B6">
            <w:pPr>
              <w:rPr>
                <w:rFonts w:asciiTheme="minorHAnsi" w:hAnsiTheme="minorHAnsi"/>
                <w:sz w:val="16"/>
                <w:szCs w:val="16"/>
              </w:rPr>
            </w:pPr>
            <w:r>
              <w:rPr>
                <w:rFonts w:asciiTheme="minorHAnsi" w:hAnsiTheme="minorHAnsi"/>
                <w:sz w:val="16"/>
                <w:szCs w:val="16"/>
              </w:rPr>
              <w:t>LAT 0.005%</w:t>
            </w:r>
          </w:p>
        </w:tc>
        <w:tc>
          <w:tcPr>
            <w:tcW w:w="2430" w:type="dxa"/>
            <w:tcBorders>
              <w:left w:val="nil"/>
              <w:right w:val="nil"/>
            </w:tcBorders>
          </w:tcPr>
          <w:p w:rsidR="00E2003B" w:rsidRPr="00503E7F" w:rsidRDefault="00AF212D" w:rsidP="00AF212D">
            <w:pPr>
              <w:rPr>
                <w:rFonts w:asciiTheme="minorHAnsi" w:hAnsiTheme="minorHAnsi"/>
                <w:b/>
                <w:sz w:val="16"/>
                <w:szCs w:val="16"/>
                <w:u w:val="single"/>
              </w:rPr>
            </w:pPr>
            <w:r w:rsidRPr="00503E7F">
              <w:rPr>
                <w:rFonts w:asciiTheme="minorHAnsi" w:hAnsiTheme="minorHAnsi"/>
                <w:b/>
                <w:sz w:val="16"/>
                <w:szCs w:val="16"/>
                <w:u w:val="single"/>
              </w:rPr>
              <w:t xml:space="preserve">IOP </w:t>
            </w:r>
            <w:r w:rsidR="004A616D" w:rsidRPr="00503E7F">
              <w:rPr>
                <w:rFonts w:asciiTheme="minorHAnsi" w:hAnsiTheme="minorHAnsi"/>
                <w:b/>
                <w:sz w:val="16"/>
                <w:szCs w:val="16"/>
                <w:u w:val="single"/>
              </w:rPr>
              <w:t>8am/4pm</w:t>
            </w:r>
          </w:p>
          <w:p w:rsidR="004A616D" w:rsidRDefault="004A616D" w:rsidP="00AF212D">
            <w:pPr>
              <w:rPr>
                <w:rFonts w:asciiTheme="minorHAnsi" w:hAnsiTheme="minorHAnsi"/>
                <w:sz w:val="16"/>
                <w:szCs w:val="16"/>
              </w:rPr>
            </w:pPr>
            <w:r>
              <w:rPr>
                <w:rFonts w:asciiTheme="minorHAnsi" w:hAnsiTheme="minorHAnsi"/>
                <w:sz w:val="16"/>
                <w:szCs w:val="16"/>
              </w:rPr>
              <w:t>19.5/</w:t>
            </w:r>
            <w:r w:rsidR="00503E7F">
              <w:rPr>
                <w:rFonts w:asciiTheme="minorHAnsi" w:hAnsiTheme="minorHAnsi"/>
                <w:sz w:val="16"/>
                <w:szCs w:val="16"/>
              </w:rPr>
              <w:t>18.3</w:t>
            </w:r>
          </w:p>
          <w:p w:rsidR="004A616D" w:rsidRPr="003A3A80" w:rsidRDefault="004A616D" w:rsidP="00AF212D">
            <w:pPr>
              <w:rPr>
                <w:rFonts w:asciiTheme="minorHAnsi" w:hAnsiTheme="minorHAnsi"/>
                <w:sz w:val="16"/>
                <w:szCs w:val="16"/>
              </w:rPr>
            </w:pPr>
            <w:r>
              <w:rPr>
                <w:rFonts w:asciiTheme="minorHAnsi" w:hAnsiTheme="minorHAnsi"/>
                <w:sz w:val="16"/>
                <w:szCs w:val="16"/>
              </w:rPr>
              <w:t>18.8/17.6</w:t>
            </w:r>
          </w:p>
        </w:tc>
        <w:tc>
          <w:tcPr>
            <w:tcW w:w="2700" w:type="dxa"/>
            <w:tcBorders>
              <w:left w:val="nil"/>
              <w:right w:val="nil"/>
            </w:tcBorders>
          </w:tcPr>
          <w:p w:rsidR="00503E7F" w:rsidRPr="00503E7F" w:rsidRDefault="00503E7F" w:rsidP="00503E7F">
            <w:pPr>
              <w:rPr>
                <w:rFonts w:asciiTheme="minorHAnsi" w:hAnsiTheme="minorHAnsi"/>
                <w:b/>
                <w:sz w:val="16"/>
                <w:szCs w:val="16"/>
                <w:u w:val="single"/>
              </w:rPr>
            </w:pPr>
            <w:r w:rsidRPr="00503E7F">
              <w:rPr>
                <w:rFonts w:asciiTheme="minorHAnsi" w:hAnsiTheme="minorHAnsi"/>
                <w:b/>
                <w:sz w:val="16"/>
                <w:szCs w:val="16"/>
                <w:u w:val="single"/>
              </w:rPr>
              <w:t>IOP 8am/4pm</w:t>
            </w:r>
          </w:p>
          <w:p w:rsidR="004A616D" w:rsidRDefault="004A616D" w:rsidP="003768AA">
            <w:pPr>
              <w:rPr>
                <w:rFonts w:asciiTheme="minorHAnsi" w:hAnsiTheme="minorHAnsi"/>
                <w:sz w:val="16"/>
                <w:szCs w:val="16"/>
              </w:rPr>
            </w:pPr>
            <w:r>
              <w:rPr>
                <w:rFonts w:asciiTheme="minorHAnsi" w:hAnsiTheme="minorHAnsi"/>
                <w:sz w:val="16"/>
                <w:szCs w:val="16"/>
              </w:rPr>
              <w:t>-1.6</w:t>
            </w:r>
            <w:r w:rsidR="00503E7F">
              <w:rPr>
                <w:rFonts w:asciiTheme="minorHAnsi" w:hAnsiTheme="minorHAnsi"/>
                <w:sz w:val="16"/>
                <w:szCs w:val="16"/>
              </w:rPr>
              <w:t>/-2.4</w:t>
            </w:r>
          </w:p>
          <w:p w:rsidR="004A616D" w:rsidRPr="003A3A80" w:rsidRDefault="004A616D" w:rsidP="003768AA">
            <w:pPr>
              <w:rPr>
                <w:rFonts w:asciiTheme="minorHAnsi" w:hAnsiTheme="minorHAnsi"/>
                <w:sz w:val="16"/>
                <w:szCs w:val="16"/>
              </w:rPr>
            </w:pPr>
            <w:r>
              <w:rPr>
                <w:rFonts w:asciiTheme="minorHAnsi" w:hAnsiTheme="minorHAnsi"/>
                <w:sz w:val="16"/>
                <w:szCs w:val="16"/>
              </w:rPr>
              <w:t>-2.6</w:t>
            </w:r>
            <w:r w:rsidR="00503E7F">
              <w:rPr>
                <w:rFonts w:asciiTheme="minorHAnsi" w:hAnsiTheme="minorHAnsi"/>
                <w:sz w:val="16"/>
                <w:szCs w:val="16"/>
              </w:rPr>
              <w:t>/-3.1</w:t>
            </w:r>
          </w:p>
        </w:tc>
        <w:tc>
          <w:tcPr>
            <w:tcW w:w="1620" w:type="dxa"/>
            <w:tcBorders>
              <w:left w:val="nil"/>
              <w:right w:val="nil"/>
            </w:tcBorders>
          </w:tcPr>
          <w:p w:rsidR="00E2003B" w:rsidRPr="00065036" w:rsidRDefault="00503E7F" w:rsidP="00937D2B">
            <w:pPr>
              <w:rPr>
                <w:rFonts w:asciiTheme="minorHAnsi" w:hAnsiTheme="minorHAnsi"/>
                <w:sz w:val="16"/>
                <w:szCs w:val="16"/>
              </w:rPr>
            </w:pPr>
            <w:r w:rsidRPr="00065036">
              <w:rPr>
                <w:rFonts w:asciiTheme="minorHAnsi" w:hAnsiTheme="minorHAnsi"/>
                <w:sz w:val="16"/>
                <w:szCs w:val="16"/>
              </w:rPr>
              <w:t xml:space="preserve">Significantly greater </w:t>
            </w:r>
            <w:r>
              <w:rPr>
                <w:rFonts w:asciiTheme="minorHAnsi" w:hAnsiTheme="minorHAnsi"/>
                <w:sz w:val="16"/>
                <w:szCs w:val="16"/>
              </w:rPr>
              <w:t xml:space="preserve">IOP </w:t>
            </w:r>
            <w:r w:rsidRPr="00065036">
              <w:rPr>
                <w:rFonts w:ascii="Calibri" w:hAnsi="Calibri"/>
                <w:sz w:val="16"/>
                <w:szCs w:val="16"/>
              </w:rPr>
              <w:t>↓</w:t>
            </w:r>
            <w:r>
              <w:rPr>
                <w:rFonts w:asciiTheme="minorHAnsi" w:hAnsiTheme="minorHAnsi"/>
                <w:sz w:val="16"/>
                <w:szCs w:val="16"/>
              </w:rPr>
              <w:t xml:space="preserve"> with LAT </w:t>
            </w:r>
            <w:r w:rsidRPr="00065036">
              <w:rPr>
                <w:rFonts w:asciiTheme="minorHAnsi" w:hAnsiTheme="minorHAnsi"/>
                <w:sz w:val="16"/>
                <w:szCs w:val="16"/>
              </w:rPr>
              <w:t>vs. UNOP</w:t>
            </w:r>
          </w:p>
        </w:tc>
      </w:tr>
      <w:tr w:rsidR="00E2003B" w:rsidRPr="003A3A80" w:rsidTr="00AF212D">
        <w:tc>
          <w:tcPr>
            <w:tcW w:w="1620" w:type="dxa"/>
            <w:tcBorders>
              <w:left w:val="nil"/>
              <w:right w:val="nil"/>
            </w:tcBorders>
            <w:vAlign w:val="center"/>
          </w:tcPr>
          <w:p w:rsidR="00E2003B" w:rsidRPr="00065036" w:rsidRDefault="00E2003B" w:rsidP="00AD498E">
            <w:pPr>
              <w:rPr>
                <w:rFonts w:asciiTheme="minorHAnsi" w:hAnsiTheme="minorHAnsi"/>
                <w:b/>
                <w:sz w:val="16"/>
                <w:szCs w:val="16"/>
              </w:rPr>
            </w:pPr>
            <w:proofErr w:type="spellStart"/>
            <w:r w:rsidRPr="00065036">
              <w:rPr>
                <w:rFonts w:asciiTheme="minorHAnsi" w:hAnsiTheme="minorHAnsi"/>
                <w:b/>
                <w:sz w:val="16"/>
                <w:szCs w:val="16"/>
              </w:rPr>
              <w:t>Jampel</w:t>
            </w:r>
            <w:proofErr w:type="spellEnd"/>
            <w:r w:rsidRPr="00065036">
              <w:rPr>
                <w:rFonts w:asciiTheme="minorHAnsi" w:hAnsiTheme="minorHAnsi"/>
                <w:b/>
                <w:sz w:val="16"/>
                <w:szCs w:val="16"/>
              </w:rPr>
              <w:t xml:space="preserve"> 2002</w:t>
            </w:r>
          </w:p>
          <w:p w:rsidR="00E2003B" w:rsidRDefault="00E2003B" w:rsidP="00273EA0">
            <w:pPr>
              <w:rPr>
                <w:rFonts w:asciiTheme="minorHAnsi" w:hAnsiTheme="minorHAnsi"/>
                <w:sz w:val="16"/>
                <w:szCs w:val="16"/>
              </w:rPr>
            </w:pPr>
            <w:r>
              <w:rPr>
                <w:rFonts w:asciiTheme="minorHAnsi" w:hAnsiTheme="minorHAnsi"/>
                <w:sz w:val="16"/>
                <w:szCs w:val="16"/>
              </w:rPr>
              <w:t xml:space="preserve">R, </w:t>
            </w:r>
            <w:r w:rsidR="00065036">
              <w:rPr>
                <w:rFonts w:asciiTheme="minorHAnsi" w:hAnsiTheme="minorHAnsi"/>
                <w:sz w:val="16"/>
                <w:szCs w:val="16"/>
              </w:rPr>
              <w:t>EM</w:t>
            </w:r>
            <w:r>
              <w:rPr>
                <w:rFonts w:asciiTheme="minorHAnsi" w:hAnsiTheme="minorHAnsi"/>
                <w:sz w:val="16"/>
                <w:szCs w:val="16"/>
              </w:rPr>
              <w:t>, parallel</w:t>
            </w:r>
          </w:p>
          <w:p w:rsidR="00E2003B" w:rsidRDefault="00E2003B" w:rsidP="00273EA0">
            <w:pPr>
              <w:rPr>
                <w:rFonts w:asciiTheme="minorHAnsi" w:hAnsiTheme="minorHAnsi"/>
                <w:sz w:val="16"/>
                <w:szCs w:val="16"/>
              </w:rPr>
            </w:pPr>
            <w:r>
              <w:rPr>
                <w:rFonts w:asciiTheme="minorHAnsi" w:hAnsiTheme="minorHAnsi"/>
                <w:sz w:val="16"/>
                <w:szCs w:val="16"/>
              </w:rPr>
              <w:t>8 weeks</w:t>
            </w:r>
          </w:p>
        </w:tc>
        <w:tc>
          <w:tcPr>
            <w:tcW w:w="2340" w:type="dxa"/>
            <w:tcBorders>
              <w:left w:val="nil"/>
              <w:right w:val="nil"/>
            </w:tcBorders>
          </w:tcPr>
          <w:p w:rsidR="00E2003B" w:rsidRDefault="00E2003B" w:rsidP="00E2003B">
            <w:pPr>
              <w:rPr>
                <w:rFonts w:asciiTheme="minorHAnsi" w:hAnsiTheme="minorHAnsi"/>
                <w:sz w:val="16"/>
                <w:szCs w:val="16"/>
              </w:rPr>
            </w:pPr>
          </w:p>
          <w:p w:rsidR="00E2003B" w:rsidRDefault="00E2003B" w:rsidP="00E2003B">
            <w:pPr>
              <w:rPr>
                <w:rFonts w:asciiTheme="minorHAnsi" w:hAnsiTheme="minorHAnsi"/>
                <w:sz w:val="16"/>
                <w:szCs w:val="16"/>
              </w:rPr>
            </w:pPr>
            <w:r>
              <w:rPr>
                <w:rFonts w:asciiTheme="minorHAnsi" w:hAnsiTheme="minorHAnsi"/>
                <w:sz w:val="16"/>
                <w:szCs w:val="16"/>
              </w:rPr>
              <w:t>UNOP 0.15% (n=81)</w:t>
            </w:r>
          </w:p>
          <w:p w:rsidR="00E2003B" w:rsidRDefault="00B314B3" w:rsidP="00E2003B">
            <w:pPr>
              <w:rPr>
                <w:rFonts w:asciiTheme="minorHAnsi" w:hAnsiTheme="minorHAnsi"/>
                <w:sz w:val="16"/>
                <w:szCs w:val="16"/>
              </w:rPr>
            </w:pPr>
            <w:r>
              <w:rPr>
                <w:rFonts w:asciiTheme="minorHAnsi" w:hAnsiTheme="minorHAnsi"/>
                <w:sz w:val="16"/>
                <w:szCs w:val="16"/>
              </w:rPr>
              <w:t>LAT</w:t>
            </w:r>
            <w:r w:rsidR="00E2003B">
              <w:rPr>
                <w:rFonts w:asciiTheme="minorHAnsi" w:hAnsiTheme="minorHAnsi"/>
                <w:sz w:val="16"/>
                <w:szCs w:val="16"/>
              </w:rPr>
              <w:t xml:space="preserve"> 0.005% (n=84)</w:t>
            </w:r>
          </w:p>
        </w:tc>
        <w:tc>
          <w:tcPr>
            <w:tcW w:w="2430" w:type="dxa"/>
            <w:tcBorders>
              <w:left w:val="nil"/>
              <w:right w:val="nil"/>
            </w:tcBorders>
          </w:tcPr>
          <w:p w:rsidR="00E2003B" w:rsidRPr="00A92B42" w:rsidRDefault="00E2003B" w:rsidP="00AD498E">
            <w:pPr>
              <w:rPr>
                <w:rFonts w:asciiTheme="minorHAnsi" w:hAnsiTheme="minorHAnsi"/>
                <w:b/>
                <w:sz w:val="16"/>
                <w:szCs w:val="16"/>
                <w:u w:val="single"/>
              </w:rPr>
            </w:pPr>
            <w:r w:rsidRPr="00A92B42">
              <w:rPr>
                <w:rFonts w:asciiTheme="minorHAnsi" w:hAnsiTheme="minorHAnsi"/>
                <w:b/>
                <w:sz w:val="16"/>
                <w:szCs w:val="16"/>
                <w:u w:val="single"/>
              </w:rPr>
              <w:t>IOP 8am/12n/4pm/pooled mean</w:t>
            </w:r>
          </w:p>
          <w:p w:rsidR="00E2003B" w:rsidRDefault="00E2003B" w:rsidP="00AD498E">
            <w:pPr>
              <w:rPr>
                <w:rFonts w:asciiTheme="minorHAnsi" w:hAnsiTheme="minorHAnsi"/>
                <w:sz w:val="16"/>
                <w:szCs w:val="16"/>
              </w:rPr>
            </w:pPr>
            <w:r>
              <w:rPr>
                <w:rFonts w:asciiTheme="minorHAnsi" w:hAnsiTheme="minorHAnsi"/>
                <w:sz w:val="16"/>
                <w:szCs w:val="16"/>
              </w:rPr>
              <w:t>27.3/24.8/24.3/25.5</w:t>
            </w:r>
          </w:p>
          <w:p w:rsidR="00E2003B" w:rsidRPr="003A3A80" w:rsidRDefault="00E2003B" w:rsidP="00AD498E">
            <w:pPr>
              <w:rPr>
                <w:rFonts w:asciiTheme="minorHAnsi" w:hAnsiTheme="minorHAnsi"/>
                <w:sz w:val="16"/>
                <w:szCs w:val="16"/>
              </w:rPr>
            </w:pPr>
            <w:r>
              <w:rPr>
                <w:rFonts w:asciiTheme="minorHAnsi" w:hAnsiTheme="minorHAnsi"/>
                <w:sz w:val="16"/>
                <w:szCs w:val="16"/>
              </w:rPr>
              <w:t>27.1/25.1/23.9/25.3</w:t>
            </w:r>
          </w:p>
        </w:tc>
        <w:tc>
          <w:tcPr>
            <w:tcW w:w="2700" w:type="dxa"/>
            <w:tcBorders>
              <w:left w:val="nil"/>
              <w:right w:val="nil"/>
            </w:tcBorders>
          </w:tcPr>
          <w:p w:rsidR="00E2003B" w:rsidRPr="00A92B42" w:rsidRDefault="00E2003B" w:rsidP="00AD498E">
            <w:pPr>
              <w:rPr>
                <w:rFonts w:asciiTheme="minorHAnsi" w:hAnsiTheme="minorHAnsi"/>
                <w:b/>
                <w:sz w:val="16"/>
                <w:szCs w:val="16"/>
                <w:u w:val="single"/>
              </w:rPr>
            </w:pPr>
            <w:r w:rsidRPr="00A92B42">
              <w:rPr>
                <w:rFonts w:asciiTheme="minorHAnsi" w:hAnsiTheme="minorHAnsi"/>
                <w:b/>
                <w:sz w:val="16"/>
                <w:szCs w:val="16"/>
                <w:u w:val="single"/>
              </w:rPr>
              <w:t>IOP 8am/12n/4pm/pooled mean</w:t>
            </w:r>
          </w:p>
          <w:p w:rsidR="00E2003B" w:rsidRDefault="00E2003B" w:rsidP="00937D2B">
            <w:pPr>
              <w:rPr>
                <w:rFonts w:asciiTheme="minorHAnsi" w:hAnsiTheme="minorHAnsi"/>
                <w:sz w:val="16"/>
                <w:szCs w:val="16"/>
              </w:rPr>
            </w:pPr>
            <w:r>
              <w:rPr>
                <w:rFonts w:asciiTheme="minorHAnsi" w:hAnsiTheme="minorHAnsi"/>
                <w:sz w:val="16"/>
                <w:szCs w:val="16"/>
              </w:rPr>
              <w:t>-5.2/-3.2/-3.5/</w:t>
            </w:r>
            <w:r w:rsidR="00A21A90">
              <w:rPr>
                <w:rFonts w:asciiTheme="minorHAnsi" w:hAnsiTheme="minorHAnsi"/>
                <w:sz w:val="16"/>
                <w:szCs w:val="16"/>
              </w:rPr>
              <w:t>-</w:t>
            </w:r>
            <w:r>
              <w:rPr>
                <w:rFonts w:asciiTheme="minorHAnsi" w:hAnsiTheme="minorHAnsi"/>
                <w:sz w:val="16"/>
                <w:szCs w:val="16"/>
              </w:rPr>
              <w:t>3.9</w:t>
            </w:r>
          </w:p>
          <w:p w:rsidR="00E2003B" w:rsidRPr="003A3A80" w:rsidRDefault="00E2003B" w:rsidP="00937D2B">
            <w:pPr>
              <w:rPr>
                <w:rFonts w:asciiTheme="minorHAnsi" w:hAnsiTheme="minorHAnsi"/>
                <w:sz w:val="16"/>
                <w:szCs w:val="16"/>
              </w:rPr>
            </w:pPr>
            <w:r>
              <w:rPr>
                <w:rFonts w:asciiTheme="minorHAnsi" w:hAnsiTheme="minorHAnsi"/>
                <w:sz w:val="16"/>
                <w:szCs w:val="16"/>
              </w:rPr>
              <w:t>-8.3/-6.9/-6.3</w:t>
            </w:r>
            <w:r w:rsidR="00565B30">
              <w:rPr>
                <w:rFonts w:asciiTheme="minorHAnsi" w:hAnsiTheme="minorHAnsi"/>
                <w:sz w:val="16"/>
                <w:szCs w:val="16"/>
              </w:rPr>
              <w:t>/-7.2</w:t>
            </w:r>
          </w:p>
        </w:tc>
        <w:tc>
          <w:tcPr>
            <w:tcW w:w="1620" w:type="dxa"/>
            <w:tcBorders>
              <w:left w:val="nil"/>
              <w:right w:val="nil"/>
            </w:tcBorders>
          </w:tcPr>
          <w:p w:rsidR="00E2003B" w:rsidRPr="00065036" w:rsidRDefault="00065036" w:rsidP="00565B30">
            <w:pPr>
              <w:rPr>
                <w:rFonts w:asciiTheme="minorHAnsi" w:hAnsiTheme="minorHAnsi"/>
                <w:sz w:val="16"/>
                <w:szCs w:val="16"/>
              </w:rPr>
            </w:pPr>
            <w:r w:rsidRPr="00065036">
              <w:rPr>
                <w:rFonts w:asciiTheme="minorHAnsi" w:hAnsiTheme="minorHAnsi"/>
                <w:sz w:val="16"/>
                <w:szCs w:val="16"/>
              </w:rPr>
              <w:t xml:space="preserve">Significantly greater </w:t>
            </w:r>
            <w:r w:rsidR="00565B30">
              <w:rPr>
                <w:rFonts w:asciiTheme="minorHAnsi" w:hAnsiTheme="minorHAnsi"/>
                <w:sz w:val="16"/>
                <w:szCs w:val="16"/>
              </w:rPr>
              <w:t xml:space="preserve">IOP </w:t>
            </w:r>
            <w:r w:rsidRPr="00065036">
              <w:rPr>
                <w:rFonts w:ascii="Calibri" w:hAnsi="Calibri"/>
                <w:sz w:val="16"/>
                <w:szCs w:val="16"/>
              </w:rPr>
              <w:t>↓</w:t>
            </w:r>
            <w:r w:rsidR="00503E7F">
              <w:rPr>
                <w:rFonts w:asciiTheme="minorHAnsi" w:hAnsiTheme="minorHAnsi"/>
                <w:sz w:val="16"/>
                <w:szCs w:val="16"/>
              </w:rPr>
              <w:t xml:space="preserve"> with LAT </w:t>
            </w:r>
            <w:r w:rsidRPr="00065036">
              <w:rPr>
                <w:rFonts w:asciiTheme="minorHAnsi" w:hAnsiTheme="minorHAnsi"/>
                <w:sz w:val="16"/>
                <w:szCs w:val="16"/>
              </w:rPr>
              <w:t>vs. UNOP</w:t>
            </w:r>
          </w:p>
        </w:tc>
      </w:tr>
      <w:tr w:rsidR="00E2003B" w:rsidRPr="003A3A80" w:rsidTr="00AF212D">
        <w:tc>
          <w:tcPr>
            <w:tcW w:w="1620" w:type="dxa"/>
            <w:tcBorders>
              <w:left w:val="nil"/>
              <w:right w:val="nil"/>
            </w:tcBorders>
            <w:vAlign w:val="center"/>
          </w:tcPr>
          <w:p w:rsidR="00E2003B" w:rsidRPr="00065036" w:rsidRDefault="00E2003B" w:rsidP="00AD498E">
            <w:pPr>
              <w:rPr>
                <w:rFonts w:asciiTheme="minorHAnsi" w:hAnsiTheme="minorHAnsi"/>
                <w:b/>
                <w:sz w:val="16"/>
                <w:szCs w:val="16"/>
              </w:rPr>
            </w:pPr>
            <w:r w:rsidRPr="00065036">
              <w:rPr>
                <w:rFonts w:asciiTheme="minorHAnsi" w:hAnsiTheme="minorHAnsi"/>
                <w:b/>
                <w:sz w:val="16"/>
                <w:szCs w:val="16"/>
              </w:rPr>
              <w:t>Stewart 2004</w:t>
            </w:r>
          </w:p>
          <w:p w:rsidR="00E2003B" w:rsidRDefault="00E2003B" w:rsidP="00273EA0">
            <w:pPr>
              <w:rPr>
                <w:rFonts w:asciiTheme="minorHAnsi" w:hAnsiTheme="minorHAnsi"/>
                <w:sz w:val="16"/>
                <w:szCs w:val="16"/>
              </w:rPr>
            </w:pPr>
            <w:r>
              <w:rPr>
                <w:rFonts w:asciiTheme="minorHAnsi" w:hAnsiTheme="minorHAnsi"/>
                <w:sz w:val="16"/>
                <w:szCs w:val="16"/>
              </w:rPr>
              <w:t>R, CO,</w:t>
            </w:r>
          </w:p>
          <w:p w:rsidR="00E2003B" w:rsidRDefault="00E2003B" w:rsidP="00273EA0">
            <w:pPr>
              <w:rPr>
                <w:rFonts w:asciiTheme="minorHAnsi" w:hAnsiTheme="minorHAnsi"/>
                <w:sz w:val="16"/>
                <w:szCs w:val="16"/>
              </w:rPr>
            </w:pPr>
            <w:r>
              <w:rPr>
                <w:rFonts w:asciiTheme="minorHAnsi" w:hAnsiTheme="minorHAnsi"/>
                <w:sz w:val="16"/>
                <w:szCs w:val="16"/>
              </w:rPr>
              <w:t>6-weeks/</w:t>
            </w:r>
            <w:proofErr w:type="spellStart"/>
            <w:r>
              <w:rPr>
                <w:rFonts w:asciiTheme="minorHAnsi" w:hAnsiTheme="minorHAnsi"/>
                <w:sz w:val="16"/>
                <w:szCs w:val="16"/>
              </w:rPr>
              <w:t>tx</w:t>
            </w:r>
            <w:proofErr w:type="spellEnd"/>
            <w:r>
              <w:rPr>
                <w:rFonts w:asciiTheme="minorHAnsi" w:hAnsiTheme="minorHAnsi"/>
                <w:sz w:val="16"/>
                <w:szCs w:val="16"/>
              </w:rPr>
              <w:t xml:space="preserve"> arm</w:t>
            </w:r>
          </w:p>
          <w:p w:rsidR="00E2003B" w:rsidRPr="003A3A80" w:rsidRDefault="00E2003B" w:rsidP="00273EA0">
            <w:pPr>
              <w:rPr>
                <w:rFonts w:asciiTheme="minorHAnsi" w:hAnsiTheme="minorHAnsi"/>
                <w:sz w:val="16"/>
                <w:szCs w:val="16"/>
              </w:rPr>
            </w:pPr>
            <w:r>
              <w:rPr>
                <w:rFonts w:asciiTheme="minorHAnsi" w:hAnsiTheme="minorHAnsi"/>
                <w:sz w:val="16"/>
                <w:szCs w:val="16"/>
              </w:rPr>
              <w:t>N=35</w:t>
            </w:r>
          </w:p>
        </w:tc>
        <w:tc>
          <w:tcPr>
            <w:tcW w:w="2340" w:type="dxa"/>
            <w:tcBorders>
              <w:left w:val="nil"/>
              <w:right w:val="nil"/>
            </w:tcBorders>
          </w:tcPr>
          <w:p w:rsidR="00E2003B" w:rsidRDefault="00E2003B">
            <w:pPr>
              <w:rPr>
                <w:rFonts w:asciiTheme="minorHAnsi" w:hAnsiTheme="minorHAnsi"/>
                <w:sz w:val="16"/>
                <w:szCs w:val="16"/>
              </w:rPr>
            </w:pPr>
          </w:p>
          <w:p w:rsidR="00E2003B" w:rsidRDefault="00E2003B">
            <w:pPr>
              <w:rPr>
                <w:rFonts w:asciiTheme="minorHAnsi" w:hAnsiTheme="minorHAnsi"/>
                <w:sz w:val="16"/>
                <w:szCs w:val="16"/>
              </w:rPr>
            </w:pPr>
          </w:p>
          <w:p w:rsidR="00E2003B" w:rsidRDefault="00E2003B">
            <w:pPr>
              <w:rPr>
                <w:rFonts w:asciiTheme="minorHAnsi" w:hAnsiTheme="minorHAnsi"/>
                <w:sz w:val="16"/>
                <w:szCs w:val="16"/>
              </w:rPr>
            </w:pPr>
            <w:r>
              <w:rPr>
                <w:rFonts w:asciiTheme="minorHAnsi" w:hAnsiTheme="minorHAnsi"/>
                <w:sz w:val="16"/>
                <w:szCs w:val="16"/>
              </w:rPr>
              <w:t>UNOP 0.15%</w:t>
            </w:r>
          </w:p>
          <w:p w:rsidR="00E2003B" w:rsidRPr="003A3A80" w:rsidRDefault="00E2003B">
            <w:pPr>
              <w:rPr>
                <w:rFonts w:asciiTheme="minorHAnsi" w:hAnsiTheme="minorHAnsi"/>
                <w:sz w:val="16"/>
                <w:szCs w:val="16"/>
              </w:rPr>
            </w:pPr>
            <w:r>
              <w:rPr>
                <w:rFonts w:asciiTheme="minorHAnsi" w:hAnsiTheme="minorHAnsi"/>
                <w:sz w:val="16"/>
                <w:szCs w:val="16"/>
              </w:rPr>
              <w:t>BRIM 0.2%</w:t>
            </w:r>
          </w:p>
        </w:tc>
        <w:tc>
          <w:tcPr>
            <w:tcW w:w="2430" w:type="dxa"/>
            <w:tcBorders>
              <w:left w:val="nil"/>
              <w:right w:val="nil"/>
            </w:tcBorders>
          </w:tcPr>
          <w:p w:rsidR="00E2003B" w:rsidRPr="00106370" w:rsidRDefault="00E2003B" w:rsidP="00106370">
            <w:pPr>
              <w:rPr>
                <w:rFonts w:asciiTheme="minorHAnsi" w:hAnsiTheme="minorHAnsi"/>
                <w:b/>
                <w:sz w:val="16"/>
                <w:szCs w:val="16"/>
                <w:u w:val="single"/>
              </w:rPr>
            </w:pPr>
            <w:r w:rsidRPr="00106370">
              <w:rPr>
                <w:rFonts w:asciiTheme="minorHAnsi" w:hAnsiTheme="minorHAnsi"/>
                <w:b/>
                <w:sz w:val="16"/>
                <w:szCs w:val="16"/>
                <w:u w:val="single"/>
              </w:rPr>
              <w:t>IOP 8am/10am/12n/2pm/4pm/</w:t>
            </w:r>
          </w:p>
          <w:p w:rsidR="00E2003B" w:rsidRDefault="00E2003B" w:rsidP="00106370">
            <w:pPr>
              <w:rPr>
                <w:rFonts w:asciiTheme="minorHAnsi" w:hAnsiTheme="minorHAnsi"/>
                <w:b/>
                <w:sz w:val="16"/>
                <w:szCs w:val="16"/>
                <w:u w:val="single"/>
              </w:rPr>
            </w:pPr>
            <w:r w:rsidRPr="00106370">
              <w:rPr>
                <w:rFonts w:asciiTheme="minorHAnsi" w:hAnsiTheme="minorHAnsi"/>
                <w:b/>
                <w:sz w:val="16"/>
                <w:szCs w:val="16"/>
                <w:u w:val="single"/>
              </w:rPr>
              <w:t xml:space="preserve">6pm/10pm/diurnal </w:t>
            </w:r>
          </w:p>
          <w:p w:rsidR="00E2003B" w:rsidRPr="00106370" w:rsidRDefault="00E2003B" w:rsidP="00106370">
            <w:pPr>
              <w:rPr>
                <w:rFonts w:asciiTheme="minorHAnsi" w:hAnsiTheme="minorHAnsi"/>
                <w:sz w:val="16"/>
                <w:szCs w:val="16"/>
              </w:rPr>
            </w:pPr>
            <w:r>
              <w:rPr>
                <w:rFonts w:asciiTheme="minorHAnsi" w:hAnsiTheme="minorHAnsi"/>
                <w:sz w:val="16"/>
                <w:szCs w:val="16"/>
              </w:rPr>
              <w:t>25.1/22.7/22.4/21/19.9/20.2/20/21.6</w:t>
            </w:r>
          </w:p>
        </w:tc>
        <w:tc>
          <w:tcPr>
            <w:tcW w:w="2700" w:type="dxa"/>
            <w:tcBorders>
              <w:left w:val="nil"/>
              <w:right w:val="nil"/>
            </w:tcBorders>
          </w:tcPr>
          <w:p w:rsidR="00E2003B" w:rsidRPr="00106370" w:rsidRDefault="00E2003B" w:rsidP="00106370">
            <w:pPr>
              <w:rPr>
                <w:rFonts w:asciiTheme="minorHAnsi" w:hAnsiTheme="minorHAnsi"/>
                <w:b/>
                <w:sz w:val="16"/>
                <w:szCs w:val="16"/>
                <w:u w:val="single"/>
              </w:rPr>
            </w:pPr>
            <w:r w:rsidRPr="00106370">
              <w:rPr>
                <w:rFonts w:asciiTheme="minorHAnsi" w:hAnsiTheme="minorHAnsi"/>
                <w:b/>
                <w:sz w:val="16"/>
                <w:szCs w:val="16"/>
                <w:u w:val="single"/>
              </w:rPr>
              <w:t>IOP 8am/10am/12n/2pm/4pm/</w:t>
            </w:r>
          </w:p>
          <w:p w:rsidR="00E2003B" w:rsidRDefault="00E2003B" w:rsidP="00106370">
            <w:pPr>
              <w:rPr>
                <w:rFonts w:asciiTheme="minorHAnsi" w:hAnsiTheme="minorHAnsi"/>
                <w:b/>
                <w:sz w:val="16"/>
                <w:szCs w:val="16"/>
                <w:u w:val="single"/>
              </w:rPr>
            </w:pPr>
            <w:r w:rsidRPr="00106370">
              <w:rPr>
                <w:rFonts w:asciiTheme="minorHAnsi" w:hAnsiTheme="minorHAnsi"/>
                <w:b/>
                <w:sz w:val="16"/>
                <w:szCs w:val="16"/>
                <w:u w:val="single"/>
              </w:rPr>
              <w:t>6pm/10pm/diurnal</w:t>
            </w:r>
          </w:p>
          <w:p w:rsidR="00E2003B" w:rsidRDefault="00E2003B" w:rsidP="00106370">
            <w:pPr>
              <w:rPr>
                <w:rFonts w:asciiTheme="minorHAnsi" w:hAnsiTheme="minorHAnsi"/>
                <w:sz w:val="16"/>
                <w:szCs w:val="16"/>
              </w:rPr>
            </w:pPr>
            <w:r>
              <w:rPr>
                <w:rFonts w:asciiTheme="minorHAnsi" w:hAnsiTheme="minorHAnsi"/>
                <w:sz w:val="16"/>
                <w:szCs w:val="16"/>
              </w:rPr>
              <w:t>-5.6/-3.8/-3.2/-2.8/-2.3/-1.9</w:t>
            </w:r>
            <w:r w:rsidR="00E22ED4" w:rsidRPr="00E22ED4">
              <w:rPr>
                <w:rFonts w:asciiTheme="minorHAnsi" w:hAnsiTheme="minorHAnsi"/>
                <w:b/>
                <w:sz w:val="16"/>
                <w:szCs w:val="16"/>
              </w:rPr>
              <w:t>^</w:t>
            </w:r>
            <w:r>
              <w:rPr>
                <w:rFonts w:asciiTheme="minorHAnsi" w:hAnsiTheme="minorHAnsi"/>
                <w:sz w:val="16"/>
                <w:szCs w:val="16"/>
              </w:rPr>
              <w:t>/-1.5</w:t>
            </w:r>
            <w:r w:rsidR="00E22ED4" w:rsidRPr="00E22ED4">
              <w:rPr>
                <w:rFonts w:asciiTheme="minorHAnsi" w:hAnsiTheme="minorHAnsi"/>
                <w:b/>
                <w:sz w:val="16"/>
                <w:szCs w:val="16"/>
              </w:rPr>
              <w:t>^</w:t>
            </w:r>
            <w:r>
              <w:rPr>
                <w:rFonts w:asciiTheme="minorHAnsi" w:hAnsiTheme="minorHAnsi"/>
                <w:sz w:val="16"/>
                <w:szCs w:val="16"/>
              </w:rPr>
              <w:t>/-3</w:t>
            </w:r>
          </w:p>
          <w:p w:rsidR="00E2003B" w:rsidRPr="00106370" w:rsidRDefault="00E2003B" w:rsidP="0077556C">
            <w:pPr>
              <w:rPr>
                <w:rFonts w:asciiTheme="minorHAnsi" w:hAnsiTheme="minorHAnsi"/>
                <w:sz w:val="16"/>
                <w:szCs w:val="16"/>
              </w:rPr>
            </w:pPr>
            <w:r>
              <w:rPr>
                <w:rFonts w:asciiTheme="minorHAnsi" w:hAnsiTheme="minorHAnsi"/>
                <w:sz w:val="16"/>
                <w:szCs w:val="16"/>
              </w:rPr>
              <w:t>-5/-6.4*/-4.7*/-2.6/-1.8/-0.5/-0.6/-3.1</w:t>
            </w:r>
          </w:p>
        </w:tc>
        <w:tc>
          <w:tcPr>
            <w:tcW w:w="1620" w:type="dxa"/>
            <w:tcBorders>
              <w:left w:val="nil"/>
              <w:right w:val="nil"/>
            </w:tcBorders>
            <w:vAlign w:val="center"/>
          </w:tcPr>
          <w:p w:rsidR="00E2003B" w:rsidRDefault="00E22ED4" w:rsidP="00116B24">
            <w:pPr>
              <w:rPr>
                <w:rFonts w:asciiTheme="minorHAnsi" w:hAnsiTheme="minorHAnsi"/>
                <w:sz w:val="16"/>
                <w:szCs w:val="16"/>
              </w:rPr>
            </w:pPr>
            <w:r>
              <w:rPr>
                <w:rFonts w:asciiTheme="minorHAnsi" w:hAnsiTheme="minorHAnsi"/>
                <w:sz w:val="16"/>
                <w:szCs w:val="16"/>
              </w:rPr>
              <w:t>^Sig UNOP vs. BRIM</w:t>
            </w:r>
          </w:p>
          <w:p w:rsidR="00E22ED4" w:rsidRPr="00E22ED4" w:rsidRDefault="00E22ED4" w:rsidP="00116B24">
            <w:pPr>
              <w:rPr>
                <w:rFonts w:asciiTheme="minorHAnsi" w:hAnsiTheme="minorHAnsi"/>
                <w:sz w:val="16"/>
                <w:szCs w:val="16"/>
              </w:rPr>
            </w:pPr>
            <w:r>
              <w:rPr>
                <w:rFonts w:asciiTheme="minorHAnsi" w:hAnsiTheme="minorHAnsi"/>
                <w:sz w:val="16"/>
                <w:szCs w:val="16"/>
              </w:rPr>
              <w:t>*Sig BRIM vs. UNOP</w:t>
            </w:r>
          </w:p>
        </w:tc>
      </w:tr>
      <w:tr w:rsidR="007E13B6" w:rsidRPr="003A3A80" w:rsidTr="00AF212D">
        <w:tc>
          <w:tcPr>
            <w:tcW w:w="1620" w:type="dxa"/>
            <w:tcBorders>
              <w:left w:val="nil"/>
              <w:right w:val="nil"/>
            </w:tcBorders>
            <w:vAlign w:val="center"/>
          </w:tcPr>
          <w:p w:rsidR="007E13B6" w:rsidRPr="00065036" w:rsidRDefault="007E13B6" w:rsidP="007F6F44">
            <w:pPr>
              <w:rPr>
                <w:rFonts w:asciiTheme="minorHAnsi" w:hAnsiTheme="minorHAnsi"/>
                <w:b/>
                <w:sz w:val="16"/>
                <w:szCs w:val="16"/>
              </w:rPr>
            </w:pPr>
            <w:r w:rsidRPr="00065036">
              <w:rPr>
                <w:rFonts w:asciiTheme="minorHAnsi" w:hAnsiTheme="minorHAnsi"/>
                <w:b/>
                <w:sz w:val="16"/>
                <w:szCs w:val="16"/>
              </w:rPr>
              <w:t>Homer 2003</w:t>
            </w:r>
          </w:p>
          <w:p w:rsidR="007E13B6" w:rsidRDefault="007E13B6" w:rsidP="007F6F44">
            <w:pPr>
              <w:rPr>
                <w:rFonts w:asciiTheme="minorHAnsi" w:hAnsiTheme="minorHAnsi"/>
                <w:sz w:val="16"/>
                <w:szCs w:val="16"/>
              </w:rPr>
            </w:pPr>
            <w:r>
              <w:rPr>
                <w:rFonts w:asciiTheme="minorHAnsi" w:hAnsiTheme="minorHAnsi"/>
                <w:sz w:val="16"/>
                <w:szCs w:val="16"/>
              </w:rPr>
              <w:t>R,DB, parallel</w:t>
            </w:r>
          </w:p>
          <w:p w:rsidR="007E13B6" w:rsidRDefault="007E13B6" w:rsidP="007F6F44">
            <w:pPr>
              <w:rPr>
                <w:rFonts w:asciiTheme="minorHAnsi" w:hAnsiTheme="minorHAnsi"/>
                <w:sz w:val="16"/>
                <w:szCs w:val="16"/>
              </w:rPr>
            </w:pPr>
            <w:r>
              <w:rPr>
                <w:rFonts w:asciiTheme="minorHAnsi" w:hAnsiTheme="minorHAnsi"/>
                <w:sz w:val="16"/>
                <w:szCs w:val="16"/>
              </w:rPr>
              <w:t>12 weeks</w:t>
            </w:r>
          </w:p>
        </w:tc>
        <w:tc>
          <w:tcPr>
            <w:tcW w:w="2340" w:type="dxa"/>
            <w:tcBorders>
              <w:left w:val="nil"/>
              <w:right w:val="nil"/>
            </w:tcBorders>
          </w:tcPr>
          <w:p w:rsidR="007E13B6" w:rsidRDefault="007E13B6" w:rsidP="007F6F44">
            <w:pPr>
              <w:rPr>
                <w:rFonts w:asciiTheme="minorHAnsi" w:hAnsiTheme="minorHAnsi"/>
                <w:sz w:val="16"/>
                <w:szCs w:val="16"/>
              </w:rPr>
            </w:pPr>
          </w:p>
          <w:p w:rsidR="007E13B6" w:rsidRDefault="007E13B6" w:rsidP="007F6F44">
            <w:pPr>
              <w:rPr>
                <w:rFonts w:asciiTheme="minorHAnsi" w:hAnsiTheme="minorHAnsi"/>
                <w:sz w:val="16"/>
                <w:szCs w:val="16"/>
              </w:rPr>
            </w:pPr>
            <w:r>
              <w:rPr>
                <w:rFonts w:asciiTheme="minorHAnsi" w:hAnsiTheme="minorHAnsi"/>
                <w:sz w:val="16"/>
                <w:szCs w:val="16"/>
              </w:rPr>
              <w:t>UNOP 0.15% + TIM 0.5% (n=50)</w:t>
            </w:r>
          </w:p>
          <w:p w:rsidR="007E13B6" w:rsidRDefault="007E13B6" w:rsidP="007F6F44">
            <w:pPr>
              <w:rPr>
                <w:rFonts w:asciiTheme="minorHAnsi" w:hAnsiTheme="minorHAnsi"/>
                <w:sz w:val="16"/>
                <w:szCs w:val="16"/>
              </w:rPr>
            </w:pPr>
            <w:r>
              <w:rPr>
                <w:rFonts w:asciiTheme="minorHAnsi" w:hAnsiTheme="minorHAnsi"/>
                <w:sz w:val="16"/>
                <w:szCs w:val="16"/>
              </w:rPr>
              <w:t>BRIM 0.2% + TIM 0.5% (n=48)</w:t>
            </w:r>
          </w:p>
          <w:p w:rsidR="007E13B6" w:rsidRDefault="007E13B6" w:rsidP="007F6F44">
            <w:pPr>
              <w:rPr>
                <w:rFonts w:asciiTheme="minorHAnsi" w:hAnsiTheme="minorHAnsi"/>
                <w:sz w:val="16"/>
                <w:szCs w:val="16"/>
              </w:rPr>
            </w:pPr>
            <w:r>
              <w:rPr>
                <w:rFonts w:asciiTheme="minorHAnsi" w:hAnsiTheme="minorHAnsi"/>
                <w:sz w:val="16"/>
                <w:szCs w:val="16"/>
              </w:rPr>
              <w:t>DORZOL 2% + TIM 0.5% (n=48)</w:t>
            </w:r>
          </w:p>
        </w:tc>
        <w:tc>
          <w:tcPr>
            <w:tcW w:w="2430" w:type="dxa"/>
            <w:tcBorders>
              <w:left w:val="nil"/>
              <w:right w:val="nil"/>
            </w:tcBorders>
            <w:vAlign w:val="center"/>
          </w:tcPr>
          <w:p w:rsidR="007E13B6" w:rsidRPr="003A3A80" w:rsidRDefault="007E13B6" w:rsidP="007F6F44">
            <w:pPr>
              <w:rPr>
                <w:rFonts w:asciiTheme="minorHAnsi" w:hAnsiTheme="minorHAnsi"/>
                <w:sz w:val="16"/>
                <w:szCs w:val="16"/>
              </w:rPr>
            </w:pPr>
            <w:r>
              <w:rPr>
                <w:rFonts w:asciiTheme="minorHAnsi" w:hAnsiTheme="minorHAnsi"/>
                <w:sz w:val="16"/>
                <w:szCs w:val="16"/>
              </w:rPr>
              <w:t>Not shown</w:t>
            </w:r>
          </w:p>
        </w:tc>
        <w:tc>
          <w:tcPr>
            <w:tcW w:w="2700" w:type="dxa"/>
            <w:tcBorders>
              <w:left w:val="nil"/>
              <w:right w:val="nil"/>
            </w:tcBorders>
          </w:tcPr>
          <w:p w:rsidR="007E13B6" w:rsidRPr="003768AA" w:rsidRDefault="007E13B6" w:rsidP="007F6F44">
            <w:pPr>
              <w:rPr>
                <w:rFonts w:asciiTheme="minorHAnsi" w:hAnsiTheme="minorHAnsi"/>
                <w:b/>
                <w:sz w:val="16"/>
                <w:szCs w:val="16"/>
                <w:u w:val="single"/>
              </w:rPr>
            </w:pPr>
            <w:r w:rsidRPr="003768AA">
              <w:rPr>
                <w:rFonts w:asciiTheme="minorHAnsi" w:hAnsiTheme="minorHAnsi"/>
                <w:b/>
                <w:sz w:val="16"/>
                <w:szCs w:val="16"/>
                <w:u w:val="single"/>
              </w:rPr>
              <w:t>8 hour diurnal IOP</w:t>
            </w:r>
          </w:p>
          <w:p w:rsidR="007E13B6" w:rsidRDefault="007E13B6" w:rsidP="007F6F44">
            <w:pPr>
              <w:rPr>
                <w:rFonts w:asciiTheme="minorHAnsi" w:hAnsiTheme="minorHAnsi"/>
                <w:sz w:val="16"/>
                <w:szCs w:val="16"/>
              </w:rPr>
            </w:pPr>
            <w:r>
              <w:rPr>
                <w:rFonts w:asciiTheme="minorHAnsi" w:hAnsiTheme="minorHAnsi"/>
                <w:sz w:val="16"/>
                <w:szCs w:val="16"/>
              </w:rPr>
              <w:t>-2.7</w:t>
            </w:r>
          </w:p>
          <w:p w:rsidR="007E13B6" w:rsidRDefault="007E13B6" w:rsidP="007F6F44">
            <w:pPr>
              <w:rPr>
                <w:rFonts w:asciiTheme="minorHAnsi" w:hAnsiTheme="minorHAnsi"/>
                <w:sz w:val="16"/>
                <w:szCs w:val="16"/>
              </w:rPr>
            </w:pPr>
            <w:r>
              <w:rPr>
                <w:rFonts w:asciiTheme="minorHAnsi" w:hAnsiTheme="minorHAnsi"/>
                <w:sz w:val="16"/>
                <w:szCs w:val="16"/>
              </w:rPr>
              <w:t>-2.8</w:t>
            </w:r>
          </w:p>
          <w:p w:rsidR="007E13B6" w:rsidRPr="003A3A80" w:rsidRDefault="007E13B6" w:rsidP="007F6F44">
            <w:pPr>
              <w:rPr>
                <w:rFonts w:asciiTheme="minorHAnsi" w:hAnsiTheme="minorHAnsi"/>
                <w:sz w:val="16"/>
                <w:szCs w:val="16"/>
              </w:rPr>
            </w:pPr>
            <w:r>
              <w:rPr>
                <w:rFonts w:asciiTheme="minorHAnsi" w:hAnsiTheme="minorHAnsi"/>
                <w:sz w:val="16"/>
                <w:szCs w:val="16"/>
              </w:rPr>
              <w:t>-3.1</w:t>
            </w:r>
          </w:p>
        </w:tc>
        <w:tc>
          <w:tcPr>
            <w:tcW w:w="1620" w:type="dxa"/>
            <w:tcBorders>
              <w:left w:val="nil"/>
              <w:right w:val="nil"/>
            </w:tcBorders>
          </w:tcPr>
          <w:p w:rsidR="007E13B6" w:rsidRPr="00065036" w:rsidRDefault="007E13B6" w:rsidP="007F6F44">
            <w:pPr>
              <w:rPr>
                <w:rFonts w:asciiTheme="minorHAnsi" w:hAnsiTheme="minorHAnsi"/>
                <w:sz w:val="16"/>
                <w:szCs w:val="16"/>
              </w:rPr>
            </w:pPr>
            <w:r w:rsidRPr="00065036">
              <w:rPr>
                <w:rFonts w:asciiTheme="minorHAnsi" w:hAnsiTheme="minorHAnsi"/>
                <w:sz w:val="16"/>
                <w:szCs w:val="16"/>
              </w:rPr>
              <w:t>No significant difference between UNOP and BRIM and DORZOL</w:t>
            </w:r>
          </w:p>
        </w:tc>
      </w:tr>
      <w:tr w:rsidR="007E13B6" w:rsidRPr="003A3A80" w:rsidTr="00AF212D">
        <w:tc>
          <w:tcPr>
            <w:tcW w:w="1620" w:type="dxa"/>
            <w:tcBorders>
              <w:left w:val="nil"/>
              <w:right w:val="nil"/>
            </w:tcBorders>
            <w:vAlign w:val="center"/>
          </w:tcPr>
          <w:p w:rsidR="007E13B6" w:rsidRPr="00065036" w:rsidRDefault="007E13B6" w:rsidP="00AD498E">
            <w:pPr>
              <w:rPr>
                <w:rFonts w:asciiTheme="minorHAnsi" w:hAnsiTheme="minorHAnsi"/>
                <w:b/>
                <w:sz w:val="16"/>
                <w:szCs w:val="16"/>
              </w:rPr>
            </w:pPr>
            <w:r w:rsidRPr="00065036">
              <w:rPr>
                <w:rFonts w:asciiTheme="minorHAnsi" w:hAnsiTheme="minorHAnsi"/>
                <w:b/>
                <w:sz w:val="16"/>
                <w:szCs w:val="16"/>
              </w:rPr>
              <w:t>Day 2003</w:t>
            </w:r>
          </w:p>
          <w:p w:rsidR="007E13B6" w:rsidRDefault="007E13B6" w:rsidP="00AD498E">
            <w:pPr>
              <w:rPr>
                <w:rFonts w:asciiTheme="minorHAnsi" w:hAnsiTheme="minorHAnsi"/>
                <w:sz w:val="16"/>
                <w:szCs w:val="16"/>
              </w:rPr>
            </w:pPr>
            <w:r>
              <w:rPr>
                <w:rFonts w:asciiTheme="minorHAnsi" w:hAnsiTheme="minorHAnsi"/>
                <w:sz w:val="16"/>
                <w:szCs w:val="16"/>
              </w:rPr>
              <w:t>R, CO,</w:t>
            </w:r>
          </w:p>
          <w:p w:rsidR="007E13B6" w:rsidRDefault="007E13B6" w:rsidP="00273EA0">
            <w:pPr>
              <w:rPr>
                <w:rFonts w:asciiTheme="minorHAnsi" w:hAnsiTheme="minorHAnsi"/>
                <w:sz w:val="16"/>
                <w:szCs w:val="16"/>
              </w:rPr>
            </w:pPr>
            <w:r>
              <w:rPr>
                <w:rFonts w:asciiTheme="minorHAnsi" w:hAnsiTheme="minorHAnsi"/>
                <w:sz w:val="16"/>
                <w:szCs w:val="16"/>
              </w:rPr>
              <w:t>6-weeks/</w:t>
            </w:r>
            <w:proofErr w:type="spellStart"/>
            <w:r>
              <w:rPr>
                <w:rFonts w:asciiTheme="minorHAnsi" w:hAnsiTheme="minorHAnsi"/>
                <w:sz w:val="16"/>
                <w:szCs w:val="16"/>
              </w:rPr>
              <w:t>tx</w:t>
            </w:r>
            <w:proofErr w:type="spellEnd"/>
            <w:r>
              <w:rPr>
                <w:rFonts w:asciiTheme="minorHAnsi" w:hAnsiTheme="minorHAnsi"/>
                <w:sz w:val="16"/>
                <w:szCs w:val="16"/>
              </w:rPr>
              <w:t xml:space="preserve"> arm</w:t>
            </w:r>
          </w:p>
          <w:p w:rsidR="007E13B6" w:rsidRPr="003A3A80" w:rsidRDefault="007E13B6" w:rsidP="00273EA0">
            <w:pPr>
              <w:rPr>
                <w:rFonts w:asciiTheme="minorHAnsi" w:hAnsiTheme="minorHAnsi"/>
                <w:sz w:val="16"/>
                <w:szCs w:val="16"/>
              </w:rPr>
            </w:pPr>
            <w:r>
              <w:rPr>
                <w:rFonts w:asciiTheme="minorHAnsi" w:hAnsiTheme="minorHAnsi"/>
                <w:sz w:val="16"/>
                <w:szCs w:val="16"/>
              </w:rPr>
              <w:t>N=32</w:t>
            </w:r>
          </w:p>
        </w:tc>
        <w:tc>
          <w:tcPr>
            <w:tcW w:w="2340" w:type="dxa"/>
            <w:tcBorders>
              <w:left w:val="nil"/>
              <w:right w:val="nil"/>
            </w:tcBorders>
          </w:tcPr>
          <w:p w:rsidR="007E13B6" w:rsidRDefault="007E13B6" w:rsidP="00302B04">
            <w:pPr>
              <w:rPr>
                <w:rFonts w:asciiTheme="minorHAnsi" w:hAnsiTheme="minorHAnsi"/>
                <w:sz w:val="16"/>
                <w:szCs w:val="16"/>
              </w:rPr>
            </w:pPr>
          </w:p>
          <w:p w:rsidR="007E13B6" w:rsidRDefault="007E13B6" w:rsidP="00302B04">
            <w:pPr>
              <w:rPr>
                <w:rFonts w:asciiTheme="minorHAnsi" w:hAnsiTheme="minorHAnsi"/>
                <w:sz w:val="16"/>
                <w:szCs w:val="16"/>
              </w:rPr>
            </w:pPr>
            <w:r>
              <w:rPr>
                <w:rFonts w:asciiTheme="minorHAnsi" w:hAnsiTheme="minorHAnsi"/>
                <w:sz w:val="16"/>
                <w:szCs w:val="16"/>
              </w:rPr>
              <w:t>UNOP 0.15% + TIM 0.5%</w:t>
            </w:r>
          </w:p>
          <w:p w:rsidR="007E13B6" w:rsidRPr="003A3A80" w:rsidRDefault="007E13B6" w:rsidP="00302B04">
            <w:pPr>
              <w:rPr>
                <w:rFonts w:asciiTheme="minorHAnsi" w:hAnsiTheme="minorHAnsi"/>
                <w:sz w:val="16"/>
                <w:szCs w:val="16"/>
              </w:rPr>
            </w:pPr>
            <w:r>
              <w:rPr>
                <w:rFonts w:asciiTheme="minorHAnsi" w:hAnsiTheme="minorHAnsi"/>
                <w:sz w:val="16"/>
                <w:szCs w:val="16"/>
              </w:rPr>
              <w:t>DORZOL 2%/TIM 0.5% FDC</w:t>
            </w:r>
          </w:p>
        </w:tc>
        <w:tc>
          <w:tcPr>
            <w:tcW w:w="2430" w:type="dxa"/>
            <w:tcBorders>
              <w:left w:val="nil"/>
              <w:right w:val="nil"/>
            </w:tcBorders>
          </w:tcPr>
          <w:p w:rsidR="007E13B6" w:rsidRPr="00113670" w:rsidRDefault="007E13B6" w:rsidP="00113670">
            <w:pPr>
              <w:rPr>
                <w:rFonts w:asciiTheme="minorHAnsi" w:hAnsiTheme="minorHAnsi"/>
                <w:b/>
                <w:sz w:val="16"/>
                <w:szCs w:val="16"/>
                <w:u w:val="single"/>
              </w:rPr>
            </w:pPr>
            <w:r w:rsidRPr="00113670">
              <w:rPr>
                <w:rFonts w:asciiTheme="minorHAnsi" w:hAnsiTheme="minorHAnsi"/>
                <w:b/>
                <w:sz w:val="16"/>
                <w:szCs w:val="16"/>
                <w:u w:val="single"/>
              </w:rPr>
              <w:t>IOP 8am/10am/4pm/6pm/8pm</w:t>
            </w:r>
          </w:p>
          <w:p w:rsidR="007E13B6" w:rsidRPr="003A3A80" w:rsidRDefault="007E13B6" w:rsidP="00113670">
            <w:pPr>
              <w:rPr>
                <w:rFonts w:asciiTheme="minorHAnsi" w:hAnsiTheme="minorHAnsi"/>
                <w:sz w:val="16"/>
                <w:szCs w:val="16"/>
              </w:rPr>
            </w:pPr>
            <w:r>
              <w:rPr>
                <w:rFonts w:asciiTheme="minorHAnsi" w:hAnsiTheme="minorHAnsi"/>
                <w:sz w:val="16"/>
                <w:szCs w:val="16"/>
              </w:rPr>
              <w:t>24.3/23.8/23.2/22.9/23</w:t>
            </w:r>
          </w:p>
        </w:tc>
        <w:tc>
          <w:tcPr>
            <w:tcW w:w="2700" w:type="dxa"/>
            <w:tcBorders>
              <w:left w:val="nil"/>
              <w:right w:val="nil"/>
            </w:tcBorders>
          </w:tcPr>
          <w:p w:rsidR="007E13B6" w:rsidRPr="00113670" w:rsidRDefault="007E13B6" w:rsidP="00113670">
            <w:pPr>
              <w:rPr>
                <w:rFonts w:asciiTheme="minorHAnsi" w:hAnsiTheme="minorHAnsi"/>
                <w:b/>
                <w:sz w:val="16"/>
                <w:szCs w:val="16"/>
                <w:u w:val="single"/>
              </w:rPr>
            </w:pPr>
            <w:r w:rsidRPr="00113670">
              <w:rPr>
                <w:rFonts w:asciiTheme="minorHAnsi" w:hAnsiTheme="minorHAnsi"/>
                <w:b/>
                <w:sz w:val="16"/>
                <w:szCs w:val="16"/>
                <w:u w:val="single"/>
              </w:rPr>
              <w:t>IOP 8am/10am/4pm/6pm/8pm</w:t>
            </w:r>
          </w:p>
          <w:p w:rsidR="007E13B6" w:rsidRDefault="00A21A90" w:rsidP="00113670">
            <w:pPr>
              <w:rPr>
                <w:rFonts w:asciiTheme="minorHAnsi" w:hAnsiTheme="minorHAnsi"/>
                <w:sz w:val="16"/>
                <w:szCs w:val="16"/>
              </w:rPr>
            </w:pPr>
            <w:r>
              <w:rPr>
                <w:rFonts w:asciiTheme="minorHAnsi" w:hAnsiTheme="minorHAnsi"/>
                <w:sz w:val="16"/>
                <w:szCs w:val="16"/>
              </w:rPr>
              <w:t>-</w:t>
            </w:r>
            <w:r w:rsidR="007E13B6">
              <w:rPr>
                <w:rFonts w:asciiTheme="minorHAnsi" w:hAnsiTheme="minorHAnsi"/>
                <w:sz w:val="16"/>
                <w:szCs w:val="16"/>
              </w:rPr>
              <w:t>4.2/-4/-3.9/-3.4/</w:t>
            </w:r>
            <w:r>
              <w:rPr>
                <w:rFonts w:asciiTheme="minorHAnsi" w:hAnsiTheme="minorHAnsi"/>
                <w:sz w:val="16"/>
                <w:szCs w:val="16"/>
              </w:rPr>
              <w:t>-</w:t>
            </w:r>
            <w:r w:rsidR="007E13B6">
              <w:rPr>
                <w:rFonts w:asciiTheme="minorHAnsi" w:hAnsiTheme="minorHAnsi"/>
                <w:sz w:val="16"/>
                <w:szCs w:val="16"/>
              </w:rPr>
              <w:t>2.9</w:t>
            </w:r>
          </w:p>
          <w:p w:rsidR="007E13B6" w:rsidRPr="003A3A80" w:rsidRDefault="007E13B6" w:rsidP="00113670">
            <w:pPr>
              <w:rPr>
                <w:rFonts w:asciiTheme="minorHAnsi" w:hAnsiTheme="minorHAnsi"/>
                <w:sz w:val="16"/>
                <w:szCs w:val="16"/>
              </w:rPr>
            </w:pPr>
            <w:r>
              <w:rPr>
                <w:rFonts w:asciiTheme="minorHAnsi" w:hAnsiTheme="minorHAnsi"/>
                <w:sz w:val="16"/>
                <w:szCs w:val="16"/>
              </w:rPr>
              <w:t>-3.5/-4.7/-4.6/-3.2/-3.4</w:t>
            </w:r>
          </w:p>
        </w:tc>
        <w:tc>
          <w:tcPr>
            <w:tcW w:w="1620" w:type="dxa"/>
            <w:tcBorders>
              <w:left w:val="nil"/>
              <w:right w:val="nil"/>
            </w:tcBorders>
            <w:vAlign w:val="center"/>
          </w:tcPr>
          <w:p w:rsidR="007E13B6" w:rsidRPr="00116B24" w:rsidRDefault="007E13B6" w:rsidP="00116B24">
            <w:pPr>
              <w:rPr>
                <w:rFonts w:asciiTheme="minorHAnsi" w:hAnsiTheme="minorHAnsi"/>
                <w:sz w:val="16"/>
                <w:szCs w:val="16"/>
              </w:rPr>
            </w:pPr>
            <w:r w:rsidRPr="00116B24">
              <w:rPr>
                <w:rFonts w:asciiTheme="minorHAnsi" w:hAnsiTheme="minorHAnsi"/>
                <w:sz w:val="16"/>
                <w:szCs w:val="16"/>
              </w:rPr>
              <w:t>No significant difference between treatment groups</w:t>
            </w:r>
          </w:p>
        </w:tc>
      </w:tr>
      <w:tr w:rsidR="007E13B6" w:rsidRPr="003A3A80" w:rsidTr="00AF212D">
        <w:tc>
          <w:tcPr>
            <w:tcW w:w="1620" w:type="dxa"/>
            <w:tcBorders>
              <w:left w:val="nil"/>
              <w:right w:val="nil"/>
            </w:tcBorders>
            <w:vAlign w:val="center"/>
          </w:tcPr>
          <w:p w:rsidR="007E13B6" w:rsidRPr="00065036" w:rsidRDefault="007E13B6" w:rsidP="00AD498E">
            <w:pPr>
              <w:rPr>
                <w:rFonts w:asciiTheme="minorHAnsi" w:hAnsiTheme="minorHAnsi"/>
                <w:b/>
                <w:sz w:val="16"/>
                <w:szCs w:val="16"/>
              </w:rPr>
            </w:pPr>
            <w:r w:rsidRPr="00065036">
              <w:rPr>
                <w:rFonts w:asciiTheme="minorHAnsi" w:hAnsiTheme="minorHAnsi"/>
                <w:b/>
                <w:sz w:val="16"/>
                <w:szCs w:val="16"/>
              </w:rPr>
              <w:t>Sharpe 2005</w:t>
            </w:r>
          </w:p>
          <w:p w:rsidR="007E13B6" w:rsidRDefault="007E13B6" w:rsidP="00273EA0">
            <w:pPr>
              <w:rPr>
                <w:rFonts w:asciiTheme="minorHAnsi" w:hAnsiTheme="minorHAnsi"/>
                <w:sz w:val="16"/>
                <w:szCs w:val="16"/>
              </w:rPr>
            </w:pPr>
            <w:r>
              <w:rPr>
                <w:rFonts w:asciiTheme="minorHAnsi" w:hAnsiTheme="minorHAnsi"/>
                <w:sz w:val="16"/>
                <w:szCs w:val="16"/>
              </w:rPr>
              <w:t>R, CO,</w:t>
            </w:r>
          </w:p>
          <w:p w:rsidR="007E13B6" w:rsidRDefault="007E13B6" w:rsidP="00273EA0">
            <w:pPr>
              <w:rPr>
                <w:rFonts w:asciiTheme="minorHAnsi" w:hAnsiTheme="minorHAnsi"/>
                <w:sz w:val="16"/>
                <w:szCs w:val="16"/>
              </w:rPr>
            </w:pPr>
            <w:r>
              <w:rPr>
                <w:rFonts w:asciiTheme="minorHAnsi" w:hAnsiTheme="minorHAnsi"/>
                <w:sz w:val="16"/>
                <w:szCs w:val="16"/>
              </w:rPr>
              <w:t>6-weeks/</w:t>
            </w:r>
            <w:proofErr w:type="spellStart"/>
            <w:r>
              <w:rPr>
                <w:rFonts w:asciiTheme="minorHAnsi" w:hAnsiTheme="minorHAnsi"/>
                <w:sz w:val="16"/>
                <w:szCs w:val="16"/>
              </w:rPr>
              <w:t>tx</w:t>
            </w:r>
            <w:proofErr w:type="spellEnd"/>
            <w:r>
              <w:rPr>
                <w:rFonts w:asciiTheme="minorHAnsi" w:hAnsiTheme="minorHAnsi"/>
                <w:sz w:val="16"/>
                <w:szCs w:val="16"/>
              </w:rPr>
              <w:t xml:space="preserve"> arm</w:t>
            </w:r>
          </w:p>
          <w:p w:rsidR="007E13B6" w:rsidRDefault="007E13B6" w:rsidP="00273EA0">
            <w:pPr>
              <w:rPr>
                <w:rFonts w:asciiTheme="minorHAnsi" w:hAnsiTheme="minorHAnsi"/>
                <w:sz w:val="16"/>
                <w:szCs w:val="16"/>
              </w:rPr>
            </w:pPr>
            <w:r>
              <w:rPr>
                <w:rFonts w:asciiTheme="minorHAnsi" w:hAnsiTheme="minorHAnsi"/>
                <w:sz w:val="16"/>
                <w:szCs w:val="16"/>
              </w:rPr>
              <w:t>N=33</w:t>
            </w:r>
          </w:p>
        </w:tc>
        <w:tc>
          <w:tcPr>
            <w:tcW w:w="2340" w:type="dxa"/>
            <w:tcBorders>
              <w:left w:val="nil"/>
              <w:right w:val="nil"/>
            </w:tcBorders>
            <w:vAlign w:val="bottom"/>
          </w:tcPr>
          <w:p w:rsidR="007E13B6" w:rsidRDefault="007E13B6" w:rsidP="00505D4F">
            <w:pPr>
              <w:rPr>
                <w:rFonts w:asciiTheme="minorHAnsi" w:hAnsiTheme="minorHAnsi"/>
                <w:sz w:val="16"/>
                <w:szCs w:val="16"/>
              </w:rPr>
            </w:pPr>
            <w:r>
              <w:rPr>
                <w:rFonts w:asciiTheme="minorHAnsi" w:hAnsiTheme="minorHAnsi"/>
                <w:sz w:val="16"/>
                <w:szCs w:val="16"/>
              </w:rPr>
              <w:t>UNOP 0.15% + TIM 0.5%</w:t>
            </w:r>
          </w:p>
          <w:p w:rsidR="007E13B6" w:rsidRPr="003A3A80" w:rsidRDefault="007E13B6" w:rsidP="009D4A7D">
            <w:pPr>
              <w:rPr>
                <w:rFonts w:asciiTheme="minorHAnsi" w:hAnsiTheme="minorHAnsi"/>
                <w:sz w:val="16"/>
                <w:szCs w:val="16"/>
              </w:rPr>
            </w:pPr>
            <w:r>
              <w:rPr>
                <w:rFonts w:asciiTheme="minorHAnsi" w:hAnsiTheme="minorHAnsi"/>
                <w:sz w:val="16"/>
                <w:szCs w:val="16"/>
              </w:rPr>
              <w:t>BRIM 0.2% + TIM 0.5%</w:t>
            </w:r>
          </w:p>
        </w:tc>
        <w:tc>
          <w:tcPr>
            <w:tcW w:w="2430" w:type="dxa"/>
            <w:tcBorders>
              <w:left w:val="nil"/>
              <w:right w:val="nil"/>
            </w:tcBorders>
          </w:tcPr>
          <w:p w:rsidR="007E13B6" w:rsidRDefault="007E13B6" w:rsidP="007F6F44">
            <w:pPr>
              <w:rPr>
                <w:rFonts w:asciiTheme="minorHAnsi" w:hAnsiTheme="minorHAnsi"/>
                <w:b/>
                <w:sz w:val="16"/>
                <w:szCs w:val="16"/>
                <w:u w:val="single"/>
              </w:rPr>
            </w:pPr>
            <w:r w:rsidRPr="00A33BEF">
              <w:rPr>
                <w:rFonts w:asciiTheme="minorHAnsi" w:hAnsiTheme="minorHAnsi"/>
                <w:b/>
                <w:sz w:val="16"/>
                <w:szCs w:val="16"/>
                <w:u w:val="single"/>
              </w:rPr>
              <w:t>IOP 8am/10am/4pm/6pm/</w:t>
            </w:r>
          </w:p>
          <w:p w:rsidR="007E13B6" w:rsidRPr="00A33BEF" w:rsidRDefault="007E13B6" w:rsidP="007F6F44">
            <w:pPr>
              <w:rPr>
                <w:rFonts w:asciiTheme="minorHAnsi" w:hAnsiTheme="minorHAnsi"/>
                <w:b/>
                <w:sz w:val="16"/>
                <w:szCs w:val="16"/>
                <w:u w:val="single"/>
              </w:rPr>
            </w:pPr>
            <w:r w:rsidRPr="00A33BEF">
              <w:rPr>
                <w:rFonts w:asciiTheme="minorHAnsi" w:hAnsiTheme="minorHAnsi"/>
                <w:b/>
                <w:sz w:val="16"/>
                <w:szCs w:val="16"/>
                <w:u w:val="single"/>
              </w:rPr>
              <w:t>10pm/diurnal</w:t>
            </w:r>
          </w:p>
          <w:p w:rsidR="007E13B6" w:rsidRPr="003A3A80" w:rsidRDefault="007E13B6" w:rsidP="007F6F44">
            <w:pPr>
              <w:rPr>
                <w:rFonts w:asciiTheme="minorHAnsi" w:hAnsiTheme="minorHAnsi"/>
                <w:sz w:val="16"/>
                <w:szCs w:val="16"/>
              </w:rPr>
            </w:pPr>
            <w:r>
              <w:rPr>
                <w:rFonts w:asciiTheme="minorHAnsi" w:hAnsiTheme="minorHAnsi"/>
                <w:sz w:val="16"/>
                <w:szCs w:val="16"/>
              </w:rPr>
              <w:t>23.3/22/21.8/21.2/21.6/22</w:t>
            </w:r>
          </w:p>
        </w:tc>
        <w:tc>
          <w:tcPr>
            <w:tcW w:w="2700" w:type="dxa"/>
            <w:tcBorders>
              <w:left w:val="nil"/>
              <w:right w:val="nil"/>
            </w:tcBorders>
          </w:tcPr>
          <w:p w:rsidR="007E13B6" w:rsidRDefault="007E13B6" w:rsidP="007F6F44">
            <w:pPr>
              <w:rPr>
                <w:rFonts w:asciiTheme="minorHAnsi" w:hAnsiTheme="minorHAnsi"/>
                <w:b/>
                <w:sz w:val="16"/>
                <w:szCs w:val="16"/>
                <w:u w:val="single"/>
              </w:rPr>
            </w:pPr>
            <w:r w:rsidRPr="00A33BEF">
              <w:rPr>
                <w:rFonts w:asciiTheme="minorHAnsi" w:hAnsiTheme="minorHAnsi"/>
                <w:b/>
                <w:sz w:val="16"/>
                <w:szCs w:val="16"/>
                <w:u w:val="single"/>
              </w:rPr>
              <w:t>IOP 8am/10am/4pm/6pm/</w:t>
            </w:r>
          </w:p>
          <w:p w:rsidR="007E13B6" w:rsidRPr="00A33BEF" w:rsidRDefault="007E13B6" w:rsidP="007F6F44">
            <w:pPr>
              <w:rPr>
                <w:rFonts w:asciiTheme="minorHAnsi" w:hAnsiTheme="minorHAnsi"/>
                <w:b/>
                <w:sz w:val="16"/>
                <w:szCs w:val="16"/>
                <w:u w:val="single"/>
              </w:rPr>
            </w:pPr>
            <w:r w:rsidRPr="00A33BEF">
              <w:rPr>
                <w:rFonts w:asciiTheme="minorHAnsi" w:hAnsiTheme="minorHAnsi"/>
                <w:b/>
                <w:sz w:val="16"/>
                <w:szCs w:val="16"/>
                <w:u w:val="single"/>
              </w:rPr>
              <w:t>10pm/diurnal</w:t>
            </w:r>
          </w:p>
          <w:p w:rsidR="007E13B6" w:rsidRDefault="007E13B6" w:rsidP="007F6F44">
            <w:pPr>
              <w:rPr>
                <w:rFonts w:asciiTheme="minorHAnsi" w:hAnsiTheme="minorHAnsi"/>
                <w:sz w:val="16"/>
                <w:szCs w:val="16"/>
              </w:rPr>
            </w:pPr>
            <w:r>
              <w:rPr>
                <w:rFonts w:asciiTheme="minorHAnsi" w:hAnsiTheme="minorHAnsi"/>
                <w:sz w:val="16"/>
                <w:szCs w:val="16"/>
              </w:rPr>
              <w:t>-2.3/-4.9/-2.5/-0.7/-2.8/-2.7</w:t>
            </w:r>
          </w:p>
          <w:p w:rsidR="007E13B6" w:rsidRPr="003A3A80" w:rsidRDefault="007E13B6" w:rsidP="007F6F44">
            <w:pPr>
              <w:rPr>
                <w:rFonts w:asciiTheme="minorHAnsi" w:hAnsiTheme="minorHAnsi"/>
                <w:sz w:val="16"/>
                <w:szCs w:val="16"/>
              </w:rPr>
            </w:pPr>
            <w:r>
              <w:rPr>
                <w:rFonts w:asciiTheme="minorHAnsi" w:hAnsiTheme="minorHAnsi"/>
                <w:sz w:val="16"/>
                <w:szCs w:val="16"/>
              </w:rPr>
              <w:t>-1.7/-3.6/-3.1/-0.8/-1.8/-2.2</w:t>
            </w:r>
          </w:p>
        </w:tc>
        <w:tc>
          <w:tcPr>
            <w:tcW w:w="1620" w:type="dxa"/>
            <w:tcBorders>
              <w:left w:val="nil"/>
              <w:right w:val="nil"/>
            </w:tcBorders>
            <w:vAlign w:val="center"/>
          </w:tcPr>
          <w:p w:rsidR="007E13B6" w:rsidRPr="00A33BEF" w:rsidRDefault="007E13B6" w:rsidP="00116B24">
            <w:pPr>
              <w:rPr>
                <w:rFonts w:asciiTheme="minorHAnsi" w:hAnsiTheme="minorHAnsi"/>
                <w:b/>
                <w:sz w:val="16"/>
                <w:szCs w:val="16"/>
                <w:u w:val="single"/>
              </w:rPr>
            </w:pPr>
            <w:r w:rsidRPr="00116B24">
              <w:rPr>
                <w:rFonts w:asciiTheme="minorHAnsi" w:hAnsiTheme="minorHAnsi"/>
                <w:sz w:val="16"/>
                <w:szCs w:val="16"/>
              </w:rPr>
              <w:t>No significant difference between treatment groups</w:t>
            </w:r>
          </w:p>
        </w:tc>
      </w:tr>
    </w:tbl>
    <w:p w:rsidR="005676BF" w:rsidRDefault="005676BF">
      <w:pPr>
        <w:rPr>
          <w:rFonts w:asciiTheme="minorHAnsi" w:hAnsiTheme="minorHAnsi"/>
          <w:sz w:val="16"/>
          <w:szCs w:val="16"/>
        </w:rPr>
      </w:pPr>
      <w:r>
        <w:rPr>
          <w:rFonts w:asciiTheme="minorHAnsi" w:hAnsiTheme="minorHAnsi"/>
          <w:sz w:val="16"/>
          <w:szCs w:val="16"/>
        </w:rPr>
        <w:t xml:space="preserve">Abbreviations: </w:t>
      </w:r>
      <w:r w:rsidR="006A5341">
        <w:rPr>
          <w:rFonts w:asciiTheme="minorHAnsi" w:hAnsiTheme="minorHAnsi"/>
          <w:sz w:val="16"/>
          <w:szCs w:val="16"/>
        </w:rPr>
        <w:t>BETAX</w:t>
      </w:r>
      <w:r w:rsidR="00396F1D">
        <w:rPr>
          <w:rFonts w:asciiTheme="minorHAnsi" w:hAnsiTheme="minorHAnsi"/>
          <w:sz w:val="16"/>
          <w:szCs w:val="16"/>
        </w:rPr>
        <w:t>=</w:t>
      </w:r>
      <w:proofErr w:type="spellStart"/>
      <w:r w:rsidR="00396F1D">
        <w:rPr>
          <w:rFonts w:asciiTheme="minorHAnsi" w:hAnsiTheme="minorHAnsi"/>
          <w:sz w:val="16"/>
          <w:szCs w:val="16"/>
        </w:rPr>
        <w:t>betax</w:t>
      </w:r>
      <w:r w:rsidR="00B314B3">
        <w:rPr>
          <w:rFonts w:asciiTheme="minorHAnsi" w:hAnsiTheme="minorHAnsi"/>
          <w:sz w:val="16"/>
          <w:szCs w:val="16"/>
        </w:rPr>
        <w:t>olol</w:t>
      </w:r>
      <w:proofErr w:type="spellEnd"/>
      <w:r w:rsidR="00B314B3">
        <w:rPr>
          <w:rFonts w:asciiTheme="minorHAnsi" w:hAnsiTheme="minorHAnsi"/>
          <w:sz w:val="16"/>
          <w:szCs w:val="16"/>
        </w:rPr>
        <w:t xml:space="preserve">; BRIM=brimonidine; </w:t>
      </w:r>
      <w:r w:rsidR="00E2003B">
        <w:rPr>
          <w:rFonts w:asciiTheme="minorHAnsi" w:hAnsiTheme="minorHAnsi"/>
          <w:sz w:val="16"/>
          <w:szCs w:val="16"/>
        </w:rPr>
        <w:t xml:space="preserve">CO=cross-over; DB=double blind; </w:t>
      </w:r>
      <w:r w:rsidR="00B314B3">
        <w:rPr>
          <w:rFonts w:asciiTheme="minorHAnsi" w:hAnsiTheme="minorHAnsi"/>
          <w:sz w:val="16"/>
          <w:szCs w:val="16"/>
        </w:rPr>
        <w:t xml:space="preserve">DORZOL=dorzolamide; </w:t>
      </w:r>
      <w:r w:rsidR="00065036">
        <w:rPr>
          <w:rFonts w:asciiTheme="minorHAnsi" w:hAnsiTheme="minorHAnsi"/>
          <w:sz w:val="16"/>
          <w:szCs w:val="16"/>
        </w:rPr>
        <w:t xml:space="preserve">EM=evaluator masked; </w:t>
      </w:r>
      <w:r w:rsidR="00505D4F">
        <w:rPr>
          <w:rFonts w:asciiTheme="minorHAnsi" w:hAnsiTheme="minorHAnsi"/>
          <w:sz w:val="16"/>
          <w:szCs w:val="16"/>
        </w:rPr>
        <w:t>FDC=fixed-dose combination;</w:t>
      </w:r>
      <w:r>
        <w:rPr>
          <w:rFonts w:asciiTheme="minorHAnsi" w:hAnsiTheme="minorHAnsi"/>
          <w:sz w:val="16"/>
          <w:szCs w:val="16"/>
        </w:rPr>
        <w:t xml:space="preserve"> IOP=intraocular pressure; </w:t>
      </w:r>
      <w:r w:rsidR="00565B30">
        <w:rPr>
          <w:rFonts w:asciiTheme="minorHAnsi" w:hAnsiTheme="minorHAnsi"/>
          <w:sz w:val="16"/>
          <w:szCs w:val="16"/>
        </w:rPr>
        <w:t>LA</w:t>
      </w:r>
      <w:r>
        <w:rPr>
          <w:rFonts w:asciiTheme="minorHAnsi" w:hAnsiTheme="minorHAnsi"/>
          <w:sz w:val="16"/>
          <w:szCs w:val="16"/>
        </w:rPr>
        <w:t xml:space="preserve">T=latanoprost; </w:t>
      </w:r>
      <w:r w:rsidR="00E2003B">
        <w:rPr>
          <w:rFonts w:asciiTheme="minorHAnsi" w:hAnsiTheme="minorHAnsi"/>
          <w:sz w:val="16"/>
          <w:szCs w:val="16"/>
        </w:rPr>
        <w:t xml:space="preserve">R=randomized; </w:t>
      </w:r>
      <w:r>
        <w:rPr>
          <w:rFonts w:asciiTheme="minorHAnsi" w:hAnsiTheme="minorHAnsi"/>
          <w:sz w:val="16"/>
          <w:szCs w:val="16"/>
        </w:rPr>
        <w:t>TIM=timolol</w:t>
      </w:r>
      <w:r w:rsidR="00B314B3">
        <w:rPr>
          <w:rFonts w:asciiTheme="minorHAnsi" w:hAnsiTheme="minorHAnsi"/>
          <w:sz w:val="16"/>
          <w:szCs w:val="16"/>
        </w:rPr>
        <w:t>; UNOP=unoprostone</w:t>
      </w:r>
    </w:p>
    <w:p w:rsidR="009E05AB" w:rsidRDefault="009E05AB">
      <w:pPr>
        <w:rPr>
          <w:i/>
          <w:sz w:val="20"/>
          <w:szCs w:val="20"/>
          <w:u w:val="single"/>
        </w:rPr>
      </w:pPr>
    </w:p>
    <w:p w:rsidR="002702FA" w:rsidRDefault="002702FA">
      <w:pPr>
        <w:rPr>
          <w:sz w:val="20"/>
          <w:szCs w:val="20"/>
        </w:rPr>
      </w:pPr>
    </w:p>
    <w:p w:rsidR="008B2FD4" w:rsidRDefault="008B2FD4">
      <w:pPr>
        <w:rPr>
          <w:b/>
          <w:sz w:val="22"/>
          <w:szCs w:val="22"/>
          <w:u w:val="single"/>
        </w:rPr>
      </w:pPr>
      <w:r>
        <w:rPr>
          <w:b/>
          <w:sz w:val="22"/>
          <w:szCs w:val="22"/>
          <w:u w:val="single"/>
        </w:rPr>
        <w:t>Safety</w:t>
      </w:r>
      <w:r w:rsidR="00273EA0">
        <w:rPr>
          <w:b/>
          <w:sz w:val="22"/>
          <w:szCs w:val="22"/>
          <w:u w:val="single"/>
        </w:rPr>
        <w:t xml:space="preserve"> </w:t>
      </w:r>
    </w:p>
    <w:p w:rsidR="00E244F3" w:rsidRDefault="00C75FB6" w:rsidP="00507203">
      <w:pPr>
        <w:rPr>
          <w:sz w:val="20"/>
          <w:szCs w:val="20"/>
        </w:rPr>
      </w:pPr>
      <w:r>
        <w:rPr>
          <w:sz w:val="20"/>
          <w:szCs w:val="20"/>
        </w:rPr>
        <w:t>C</w:t>
      </w:r>
      <w:r w:rsidR="00D83393">
        <w:rPr>
          <w:sz w:val="20"/>
          <w:szCs w:val="20"/>
        </w:rPr>
        <w:t>ommonly reported adverse events observed in the clinical trials</w:t>
      </w:r>
      <w:r>
        <w:rPr>
          <w:sz w:val="20"/>
          <w:szCs w:val="20"/>
        </w:rPr>
        <w:t xml:space="preserve"> are shown in </w:t>
      </w:r>
      <w:r w:rsidRPr="00C75FB6">
        <w:rPr>
          <w:b/>
          <w:sz w:val="20"/>
          <w:szCs w:val="20"/>
          <w:u w:val="single"/>
        </w:rPr>
        <w:t>Table 2</w:t>
      </w:r>
      <w:r>
        <w:rPr>
          <w:sz w:val="20"/>
          <w:szCs w:val="20"/>
        </w:rPr>
        <w:t>.</w:t>
      </w:r>
    </w:p>
    <w:p w:rsidR="00DD0E7D" w:rsidRDefault="00DD0E7D" w:rsidP="00507203">
      <w:pPr>
        <w:rPr>
          <w:sz w:val="20"/>
          <w:szCs w:val="20"/>
        </w:rPr>
      </w:pPr>
    </w:p>
    <w:p w:rsidR="00DE208D" w:rsidRPr="00DE208D" w:rsidRDefault="00DE208D" w:rsidP="00507203">
      <w:pPr>
        <w:rPr>
          <w:rFonts w:asciiTheme="minorHAnsi" w:hAnsiTheme="minorHAnsi"/>
          <w:b/>
          <w:sz w:val="20"/>
          <w:szCs w:val="20"/>
        </w:rPr>
      </w:pPr>
      <w:r w:rsidRPr="00DE208D">
        <w:rPr>
          <w:rFonts w:asciiTheme="minorHAnsi" w:hAnsiTheme="minorHAnsi"/>
          <w:b/>
          <w:sz w:val="20"/>
          <w:szCs w:val="20"/>
        </w:rPr>
        <w:t>Table</w:t>
      </w:r>
      <w:r w:rsidR="0068325C">
        <w:rPr>
          <w:rFonts w:asciiTheme="minorHAnsi" w:hAnsiTheme="minorHAnsi"/>
          <w:b/>
          <w:sz w:val="20"/>
          <w:szCs w:val="20"/>
        </w:rPr>
        <w:t xml:space="preserve"> 2</w:t>
      </w:r>
      <w:r w:rsidRPr="00DE208D">
        <w:rPr>
          <w:rFonts w:asciiTheme="minorHAnsi" w:hAnsiTheme="minorHAnsi"/>
          <w:b/>
          <w:sz w:val="20"/>
          <w:szCs w:val="20"/>
        </w:rPr>
        <w:t xml:space="preserve">: </w:t>
      </w:r>
      <w:r w:rsidR="00D57B5B">
        <w:rPr>
          <w:rFonts w:asciiTheme="minorHAnsi" w:hAnsiTheme="minorHAnsi"/>
          <w:b/>
          <w:sz w:val="20"/>
          <w:szCs w:val="20"/>
        </w:rPr>
        <w:t>Adverse Events</w:t>
      </w:r>
      <w:r w:rsidR="00B04B90">
        <w:rPr>
          <w:rFonts w:asciiTheme="minorHAnsi" w:hAnsiTheme="minorHAnsi"/>
          <w:b/>
          <w:sz w:val="20"/>
          <w:szCs w:val="20"/>
        </w:rPr>
        <w:t xml:space="preserve"> with use of Unoprostone</w:t>
      </w:r>
    </w:p>
    <w:tbl>
      <w:tblPr>
        <w:tblStyle w:val="TableGrid"/>
        <w:tblW w:w="0" w:type="auto"/>
        <w:tblLook w:val="04A0" w:firstRow="1" w:lastRow="0" w:firstColumn="1" w:lastColumn="0" w:noHBand="0" w:noVBand="1"/>
      </w:tblPr>
      <w:tblGrid>
        <w:gridCol w:w="1218"/>
        <w:gridCol w:w="1313"/>
        <w:gridCol w:w="6217"/>
      </w:tblGrid>
      <w:tr w:rsidR="00DE208D" w:rsidRPr="00DE208D" w:rsidTr="00B04B90">
        <w:tc>
          <w:tcPr>
            <w:tcW w:w="1218" w:type="dxa"/>
            <w:vMerge w:val="restart"/>
            <w:tcBorders>
              <w:left w:val="nil"/>
              <w:right w:val="nil"/>
            </w:tcBorders>
            <w:vAlign w:val="center"/>
          </w:tcPr>
          <w:p w:rsidR="00DE208D" w:rsidRPr="00D57B5B" w:rsidRDefault="00DE208D" w:rsidP="00D57B5B">
            <w:pPr>
              <w:rPr>
                <w:rFonts w:asciiTheme="minorHAnsi" w:hAnsiTheme="minorHAnsi"/>
                <w:b/>
                <w:sz w:val="16"/>
                <w:szCs w:val="16"/>
              </w:rPr>
            </w:pPr>
            <w:r w:rsidRPr="00D57B5B">
              <w:rPr>
                <w:rFonts w:asciiTheme="minorHAnsi" w:hAnsiTheme="minorHAnsi"/>
                <w:b/>
                <w:sz w:val="16"/>
                <w:szCs w:val="16"/>
              </w:rPr>
              <w:t>Ocular AEs</w:t>
            </w:r>
          </w:p>
        </w:tc>
        <w:tc>
          <w:tcPr>
            <w:tcW w:w="1313" w:type="dxa"/>
            <w:tcBorders>
              <w:left w:val="nil"/>
              <w:right w:val="nil"/>
            </w:tcBorders>
          </w:tcPr>
          <w:p w:rsidR="00DE208D" w:rsidRPr="00DE208D" w:rsidRDefault="00DE208D" w:rsidP="00507203">
            <w:pPr>
              <w:rPr>
                <w:rFonts w:asciiTheme="minorHAnsi" w:hAnsiTheme="minorHAnsi"/>
                <w:sz w:val="16"/>
                <w:szCs w:val="16"/>
              </w:rPr>
            </w:pPr>
            <w:r>
              <w:rPr>
                <w:rFonts w:asciiTheme="minorHAnsi" w:hAnsiTheme="minorHAnsi"/>
                <w:sz w:val="16"/>
                <w:szCs w:val="16"/>
              </w:rPr>
              <w:t>10-25% of patients</w:t>
            </w:r>
          </w:p>
        </w:tc>
        <w:tc>
          <w:tcPr>
            <w:tcW w:w="6217" w:type="dxa"/>
            <w:tcBorders>
              <w:left w:val="nil"/>
              <w:right w:val="nil"/>
            </w:tcBorders>
          </w:tcPr>
          <w:p w:rsidR="00DE208D" w:rsidRPr="00DE208D" w:rsidRDefault="00DE208D" w:rsidP="00507203">
            <w:pPr>
              <w:rPr>
                <w:rFonts w:asciiTheme="minorHAnsi" w:hAnsiTheme="minorHAnsi"/>
                <w:sz w:val="16"/>
                <w:szCs w:val="16"/>
              </w:rPr>
            </w:pPr>
            <w:r>
              <w:rPr>
                <w:rFonts w:asciiTheme="minorHAnsi" w:hAnsiTheme="minorHAnsi"/>
                <w:sz w:val="16"/>
                <w:szCs w:val="16"/>
              </w:rPr>
              <w:t>Burning/stinging, burning/stinging upon instillation, dry eyes, itching, increased eyelash length, conjunctival injection</w:t>
            </w:r>
          </w:p>
        </w:tc>
      </w:tr>
      <w:tr w:rsidR="00DE208D" w:rsidRPr="00DE208D" w:rsidTr="00B04B90">
        <w:tc>
          <w:tcPr>
            <w:tcW w:w="1218" w:type="dxa"/>
            <w:vMerge/>
            <w:tcBorders>
              <w:left w:val="nil"/>
              <w:right w:val="nil"/>
            </w:tcBorders>
            <w:vAlign w:val="center"/>
          </w:tcPr>
          <w:p w:rsidR="00DE208D" w:rsidRPr="00D57B5B" w:rsidRDefault="00DE208D" w:rsidP="00D57B5B">
            <w:pPr>
              <w:rPr>
                <w:rFonts w:asciiTheme="minorHAnsi" w:hAnsiTheme="minorHAnsi"/>
                <w:b/>
                <w:sz w:val="16"/>
                <w:szCs w:val="16"/>
              </w:rPr>
            </w:pPr>
          </w:p>
        </w:tc>
        <w:tc>
          <w:tcPr>
            <w:tcW w:w="1313" w:type="dxa"/>
            <w:tcBorders>
              <w:left w:val="nil"/>
              <w:right w:val="nil"/>
            </w:tcBorders>
          </w:tcPr>
          <w:p w:rsidR="00DE208D" w:rsidRPr="00DE208D" w:rsidRDefault="00DE208D" w:rsidP="00507203">
            <w:pPr>
              <w:rPr>
                <w:rFonts w:asciiTheme="minorHAnsi" w:hAnsiTheme="minorHAnsi"/>
                <w:sz w:val="16"/>
                <w:szCs w:val="16"/>
              </w:rPr>
            </w:pPr>
            <w:r>
              <w:rPr>
                <w:rFonts w:asciiTheme="minorHAnsi" w:hAnsiTheme="minorHAnsi"/>
                <w:sz w:val="16"/>
                <w:szCs w:val="16"/>
              </w:rPr>
              <w:t>5-10% of patients</w:t>
            </w:r>
          </w:p>
        </w:tc>
        <w:tc>
          <w:tcPr>
            <w:tcW w:w="6217" w:type="dxa"/>
            <w:tcBorders>
              <w:left w:val="nil"/>
              <w:right w:val="nil"/>
            </w:tcBorders>
            <w:vAlign w:val="center"/>
          </w:tcPr>
          <w:p w:rsidR="00DE208D" w:rsidRPr="00DE208D" w:rsidRDefault="00DE208D" w:rsidP="00D57B5B">
            <w:pPr>
              <w:rPr>
                <w:rFonts w:asciiTheme="minorHAnsi" w:hAnsiTheme="minorHAnsi"/>
                <w:sz w:val="16"/>
                <w:szCs w:val="16"/>
              </w:rPr>
            </w:pPr>
            <w:r>
              <w:rPr>
                <w:rFonts w:asciiTheme="minorHAnsi" w:hAnsiTheme="minorHAnsi"/>
                <w:sz w:val="16"/>
                <w:szCs w:val="16"/>
              </w:rPr>
              <w:t>Abnormal vision, eyelid disorder, foreign body sensation, lacrimation</w:t>
            </w:r>
          </w:p>
        </w:tc>
      </w:tr>
      <w:tr w:rsidR="00DE208D" w:rsidRPr="00DE208D" w:rsidTr="00B04B90">
        <w:tc>
          <w:tcPr>
            <w:tcW w:w="1218" w:type="dxa"/>
            <w:vMerge/>
            <w:tcBorders>
              <w:left w:val="nil"/>
              <w:right w:val="nil"/>
            </w:tcBorders>
            <w:vAlign w:val="center"/>
          </w:tcPr>
          <w:p w:rsidR="00DE208D" w:rsidRPr="00D57B5B" w:rsidRDefault="00DE208D" w:rsidP="00D57B5B">
            <w:pPr>
              <w:rPr>
                <w:rFonts w:asciiTheme="minorHAnsi" w:hAnsiTheme="minorHAnsi"/>
                <w:b/>
                <w:sz w:val="16"/>
                <w:szCs w:val="16"/>
              </w:rPr>
            </w:pPr>
          </w:p>
        </w:tc>
        <w:tc>
          <w:tcPr>
            <w:tcW w:w="1313" w:type="dxa"/>
            <w:tcBorders>
              <w:left w:val="nil"/>
              <w:right w:val="nil"/>
            </w:tcBorders>
            <w:vAlign w:val="center"/>
          </w:tcPr>
          <w:p w:rsidR="00DE208D" w:rsidRDefault="00DE208D" w:rsidP="00D57B5B">
            <w:pPr>
              <w:rPr>
                <w:rFonts w:asciiTheme="minorHAnsi" w:hAnsiTheme="minorHAnsi"/>
                <w:sz w:val="16"/>
                <w:szCs w:val="16"/>
              </w:rPr>
            </w:pPr>
            <w:r>
              <w:rPr>
                <w:rFonts w:asciiTheme="minorHAnsi" w:hAnsiTheme="minorHAnsi"/>
                <w:sz w:val="16"/>
                <w:szCs w:val="16"/>
              </w:rPr>
              <w:t>1-5% of patients</w:t>
            </w:r>
          </w:p>
        </w:tc>
        <w:tc>
          <w:tcPr>
            <w:tcW w:w="6217" w:type="dxa"/>
            <w:tcBorders>
              <w:left w:val="nil"/>
              <w:right w:val="nil"/>
            </w:tcBorders>
          </w:tcPr>
          <w:p w:rsidR="00DE208D" w:rsidRDefault="00DE208D" w:rsidP="00507203">
            <w:pPr>
              <w:rPr>
                <w:rFonts w:asciiTheme="minorHAnsi" w:hAnsiTheme="minorHAnsi"/>
                <w:sz w:val="16"/>
                <w:szCs w:val="16"/>
              </w:rPr>
            </w:pPr>
            <w:r>
              <w:rPr>
                <w:rFonts w:asciiTheme="minorHAnsi" w:hAnsiTheme="minorHAnsi"/>
                <w:sz w:val="16"/>
                <w:szCs w:val="16"/>
              </w:rPr>
              <w:t>Blepharitis, cataract, conjunctivitis, corneal lesion, discharge from eye, eye hemorrhage, eye pain, keratitis, irritation, photophobia, and vitreous disorder</w:t>
            </w:r>
          </w:p>
        </w:tc>
      </w:tr>
      <w:tr w:rsidR="00DE208D" w:rsidRPr="00DE208D" w:rsidTr="00B04B90">
        <w:tc>
          <w:tcPr>
            <w:tcW w:w="1218" w:type="dxa"/>
            <w:vMerge w:val="restart"/>
            <w:tcBorders>
              <w:left w:val="nil"/>
              <w:right w:val="nil"/>
            </w:tcBorders>
            <w:vAlign w:val="center"/>
          </w:tcPr>
          <w:p w:rsidR="00DE208D" w:rsidRPr="00D57B5B" w:rsidRDefault="00DE208D" w:rsidP="00D57B5B">
            <w:pPr>
              <w:rPr>
                <w:rFonts w:asciiTheme="minorHAnsi" w:hAnsiTheme="minorHAnsi"/>
                <w:b/>
                <w:sz w:val="16"/>
                <w:szCs w:val="16"/>
              </w:rPr>
            </w:pPr>
            <w:proofErr w:type="spellStart"/>
            <w:r w:rsidRPr="00D57B5B">
              <w:rPr>
                <w:rFonts w:asciiTheme="minorHAnsi" w:hAnsiTheme="minorHAnsi"/>
                <w:b/>
                <w:sz w:val="16"/>
                <w:szCs w:val="16"/>
              </w:rPr>
              <w:t>Nonocular</w:t>
            </w:r>
            <w:proofErr w:type="spellEnd"/>
            <w:r w:rsidRPr="00D57B5B">
              <w:rPr>
                <w:rFonts w:asciiTheme="minorHAnsi" w:hAnsiTheme="minorHAnsi"/>
                <w:b/>
                <w:sz w:val="16"/>
                <w:szCs w:val="16"/>
              </w:rPr>
              <w:t xml:space="preserve"> AEs</w:t>
            </w:r>
          </w:p>
        </w:tc>
        <w:tc>
          <w:tcPr>
            <w:tcW w:w="1313" w:type="dxa"/>
            <w:tcBorders>
              <w:left w:val="nil"/>
              <w:right w:val="nil"/>
            </w:tcBorders>
          </w:tcPr>
          <w:p w:rsidR="00DE208D" w:rsidRDefault="00DE208D" w:rsidP="00507203">
            <w:pPr>
              <w:rPr>
                <w:rFonts w:asciiTheme="minorHAnsi" w:hAnsiTheme="minorHAnsi"/>
                <w:sz w:val="16"/>
                <w:szCs w:val="16"/>
              </w:rPr>
            </w:pPr>
            <w:r>
              <w:rPr>
                <w:rFonts w:asciiTheme="minorHAnsi" w:hAnsiTheme="minorHAnsi"/>
                <w:sz w:val="16"/>
                <w:szCs w:val="16"/>
              </w:rPr>
              <w:t>~6% of patients</w:t>
            </w:r>
          </w:p>
        </w:tc>
        <w:tc>
          <w:tcPr>
            <w:tcW w:w="6217" w:type="dxa"/>
            <w:tcBorders>
              <w:left w:val="nil"/>
              <w:right w:val="nil"/>
            </w:tcBorders>
          </w:tcPr>
          <w:p w:rsidR="00DE208D" w:rsidRDefault="00DE208D" w:rsidP="00507203">
            <w:pPr>
              <w:rPr>
                <w:rFonts w:asciiTheme="minorHAnsi" w:hAnsiTheme="minorHAnsi"/>
                <w:sz w:val="16"/>
                <w:szCs w:val="16"/>
              </w:rPr>
            </w:pPr>
            <w:r>
              <w:rPr>
                <w:rFonts w:asciiTheme="minorHAnsi" w:hAnsiTheme="minorHAnsi"/>
                <w:sz w:val="16"/>
                <w:szCs w:val="16"/>
              </w:rPr>
              <w:t>Flu-like symptoms</w:t>
            </w:r>
          </w:p>
        </w:tc>
      </w:tr>
      <w:tr w:rsidR="00DE208D" w:rsidRPr="00DE208D" w:rsidTr="00B04B90">
        <w:tc>
          <w:tcPr>
            <w:tcW w:w="1218" w:type="dxa"/>
            <w:vMerge/>
            <w:tcBorders>
              <w:left w:val="nil"/>
              <w:right w:val="nil"/>
            </w:tcBorders>
          </w:tcPr>
          <w:p w:rsidR="00DE208D" w:rsidRDefault="00DE208D" w:rsidP="00507203">
            <w:pPr>
              <w:rPr>
                <w:rFonts w:asciiTheme="minorHAnsi" w:hAnsiTheme="minorHAnsi"/>
                <w:sz w:val="16"/>
                <w:szCs w:val="16"/>
              </w:rPr>
            </w:pPr>
          </w:p>
        </w:tc>
        <w:tc>
          <w:tcPr>
            <w:tcW w:w="1313" w:type="dxa"/>
            <w:tcBorders>
              <w:left w:val="nil"/>
              <w:right w:val="nil"/>
            </w:tcBorders>
            <w:vAlign w:val="center"/>
          </w:tcPr>
          <w:p w:rsidR="00DE208D" w:rsidRDefault="00DE208D" w:rsidP="00D57B5B">
            <w:pPr>
              <w:rPr>
                <w:rFonts w:asciiTheme="minorHAnsi" w:hAnsiTheme="minorHAnsi"/>
                <w:sz w:val="16"/>
                <w:szCs w:val="16"/>
              </w:rPr>
            </w:pPr>
            <w:r>
              <w:rPr>
                <w:rFonts w:asciiTheme="minorHAnsi" w:hAnsiTheme="minorHAnsi"/>
                <w:sz w:val="16"/>
                <w:szCs w:val="16"/>
              </w:rPr>
              <w:t>1-5%</w:t>
            </w:r>
            <w:r w:rsidR="00D57B5B">
              <w:rPr>
                <w:rFonts w:asciiTheme="minorHAnsi" w:hAnsiTheme="minorHAnsi"/>
                <w:sz w:val="16"/>
                <w:szCs w:val="16"/>
              </w:rPr>
              <w:t xml:space="preserve"> of patients</w:t>
            </w:r>
          </w:p>
        </w:tc>
        <w:tc>
          <w:tcPr>
            <w:tcW w:w="6217" w:type="dxa"/>
            <w:tcBorders>
              <w:left w:val="nil"/>
              <w:right w:val="nil"/>
            </w:tcBorders>
          </w:tcPr>
          <w:p w:rsidR="00DE208D" w:rsidRDefault="00DE208D" w:rsidP="00507203">
            <w:pPr>
              <w:rPr>
                <w:rFonts w:asciiTheme="minorHAnsi" w:hAnsiTheme="minorHAnsi"/>
                <w:sz w:val="16"/>
                <w:szCs w:val="16"/>
              </w:rPr>
            </w:pPr>
            <w:r>
              <w:rPr>
                <w:rFonts w:asciiTheme="minorHAnsi" w:hAnsiTheme="minorHAnsi"/>
                <w:sz w:val="16"/>
                <w:szCs w:val="16"/>
              </w:rPr>
              <w:t>Accidental injury, allergic reaction, back pain, increased cough, diabetes mellitus, dizziness, headache, hypertension, insomnia, pharyngitis, pain, rhinitis, sinusitis</w:t>
            </w:r>
          </w:p>
        </w:tc>
      </w:tr>
    </w:tbl>
    <w:p w:rsidR="00DE208D" w:rsidRPr="00D57B5B" w:rsidRDefault="00D57B5B" w:rsidP="00507203">
      <w:pPr>
        <w:rPr>
          <w:rFonts w:asciiTheme="minorHAnsi" w:hAnsiTheme="minorHAnsi"/>
          <w:sz w:val="16"/>
          <w:szCs w:val="16"/>
        </w:rPr>
      </w:pPr>
      <w:r w:rsidRPr="00D57B5B">
        <w:rPr>
          <w:rFonts w:asciiTheme="minorHAnsi" w:hAnsiTheme="minorHAnsi"/>
          <w:sz w:val="16"/>
          <w:szCs w:val="16"/>
        </w:rPr>
        <w:t>Data obtained from product package insert</w:t>
      </w:r>
    </w:p>
    <w:p w:rsidR="00DE208D" w:rsidRDefault="00DE208D" w:rsidP="00507203">
      <w:pPr>
        <w:rPr>
          <w:b/>
          <w:sz w:val="22"/>
          <w:szCs w:val="22"/>
          <w:u w:val="single"/>
        </w:rPr>
      </w:pPr>
    </w:p>
    <w:p w:rsidR="00C75FB6" w:rsidRPr="00C75FB6" w:rsidRDefault="00C75FB6" w:rsidP="00507203">
      <w:pPr>
        <w:rPr>
          <w:sz w:val="20"/>
          <w:szCs w:val="20"/>
        </w:rPr>
      </w:pPr>
      <w:r>
        <w:rPr>
          <w:sz w:val="20"/>
          <w:szCs w:val="20"/>
        </w:rPr>
        <w:t xml:space="preserve">In the individual trials, the smaller cross-over trials showed no significant difference in adverse events between treatments.  Adverse events reported in the larger parallel trials are shown in </w:t>
      </w:r>
      <w:r w:rsidRPr="00C75FB6">
        <w:rPr>
          <w:b/>
          <w:sz w:val="20"/>
          <w:szCs w:val="20"/>
          <w:u w:val="single"/>
        </w:rPr>
        <w:t>Table 3</w:t>
      </w:r>
      <w:r>
        <w:rPr>
          <w:sz w:val="20"/>
          <w:szCs w:val="20"/>
        </w:rPr>
        <w:t>.</w:t>
      </w:r>
    </w:p>
    <w:p w:rsidR="00C75FB6" w:rsidRDefault="00C75FB6" w:rsidP="00507203">
      <w:pPr>
        <w:rPr>
          <w:b/>
          <w:sz w:val="22"/>
          <w:szCs w:val="22"/>
          <w:u w:val="single"/>
        </w:rPr>
      </w:pPr>
    </w:p>
    <w:p w:rsidR="005D28C7" w:rsidRDefault="005D28C7" w:rsidP="00507203">
      <w:pPr>
        <w:rPr>
          <w:rFonts w:asciiTheme="minorHAnsi" w:hAnsiTheme="minorHAnsi"/>
          <w:b/>
          <w:sz w:val="20"/>
          <w:szCs w:val="20"/>
        </w:rPr>
      </w:pPr>
    </w:p>
    <w:p w:rsidR="00C75FB6" w:rsidRPr="00C75FB6" w:rsidRDefault="00C75FB6" w:rsidP="00507203">
      <w:pPr>
        <w:rPr>
          <w:rFonts w:asciiTheme="minorHAnsi" w:hAnsiTheme="minorHAnsi"/>
          <w:b/>
          <w:sz w:val="20"/>
          <w:szCs w:val="20"/>
        </w:rPr>
      </w:pPr>
      <w:r w:rsidRPr="00C75FB6">
        <w:rPr>
          <w:rFonts w:asciiTheme="minorHAnsi" w:hAnsiTheme="minorHAnsi"/>
          <w:b/>
          <w:sz w:val="20"/>
          <w:szCs w:val="20"/>
        </w:rPr>
        <w:lastRenderedPageBreak/>
        <w:t>Table 3</w:t>
      </w:r>
      <w:r>
        <w:rPr>
          <w:rFonts w:asciiTheme="minorHAnsi" w:hAnsiTheme="minorHAnsi"/>
          <w:b/>
          <w:sz w:val="20"/>
          <w:szCs w:val="20"/>
        </w:rPr>
        <w:t>:  Adverse Events</w:t>
      </w:r>
      <w:r w:rsidR="00252CE2">
        <w:rPr>
          <w:rFonts w:asciiTheme="minorHAnsi" w:hAnsiTheme="minorHAnsi"/>
          <w:b/>
          <w:sz w:val="20"/>
          <w:szCs w:val="20"/>
        </w:rPr>
        <w:t xml:space="preserve"> (%) </w:t>
      </w:r>
      <w:r>
        <w:rPr>
          <w:rFonts w:asciiTheme="minorHAnsi" w:hAnsiTheme="minorHAnsi"/>
          <w:b/>
          <w:sz w:val="20"/>
          <w:szCs w:val="20"/>
        </w:rPr>
        <w:t xml:space="preserve"> Reported in Parallel Trials</w:t>
      </w:r>
    </w:p>
    <w:tbl>
      <w:tblPr>
        <w:tblStyle w:val="TableGrid"/>
        <w:tblW w:w="8568" w:type="dxa"/>
        <w:tblLayout w:type="fixed"/>
        <w:tblLook w:val="04A0" w:firstRow="1" w:lastRow="0" w:firstColumn="1" w:lastColumn="0" w:noHBand="0" w:noVBand="1"/>
      </w:tblPr>
      <w:tblGrid>
        <w:gridCol w:w="1381"/>
        <w:gridCol w:w="775"/>
        <w:gridCol w:w="776"/>
        <w:gridCol w:w="776"/>
        <w:gridCol w:w="720"/>
        <w:gridCol w:w="720"/>
        <w:gridCol w:w="1140"/>
        <w:gridCol w:w="1140"/>
        <w:gridCol w:w="1140"/>
      </w:tblGrid>
      <w:tr w:rsidR="00C75FB6" w:rsidTr="008C1771">
        <w:tc>
          <w:tcPr>
            <w:tcW w:w="1381" w:type="dxa"/>
            <w:vMerge w:val="restart"/>
            <w:tcBorders>
              <w:left w:val="nil"/>
              <w:right w:val="nil"/>
            </w:tcBorders>
            <w:shd w:val="clear" w:color="auto" w:fill="D9D9D9" w:themeFill="background1" w:themeFillShade="D9"/>
          </w:tcPr>
          <w:p w:rsidR="00C75FB6" w:rsidRDefault="00C75FB6" w:rsidP="007F6F44">
            <w:pPr>
              <w:rPr>
                <w:rFonts w:asciiTheme="minorHAnsi" w:hAnsiTheme="minorHAnsi"/>
                <w:sz w:val="16"/>
                <w:szCs w:val="16"/>
              </w:rPr>
            </w:pPr>
          </w:p>
        </w:tc>
        <w:tc>
          <w:tcPr>
            <w:tcW w:w="2327" w:type="dxa"/>
            <w:gridSpan w:val="3"/>
            <w:tcBorders>
              <w:left w:val="nil"/>
              <w:right w:val="dotted" w:sz="4" w:space="0" w:color="auto"/>
            </w:tcBorders>
            <w:shd w:val="clear" w:color="auto" w:fill="D9D9D9" w:themeFill="background1" w:themeFillShade="D9"/>
          </w:tcPr>
          <w:p w:rsidR="00C75FB6" w:rsidRPr="00924274" w:rsidRDefault="00C75FB6" w:rsidP="007F6F44">
            <w:pPr>
              <w:jc w:val="center"/>
              <w:rPr>
                <w:rFonts w:asciiTheme="minorHAnsi" w:hAnsiTheme="minorHAnsi"/>
                <w:b/>
                <w:sz w:val="16"/>
                <w:szCs w:val="16"/>
              </w:rPr>
            </w:pPr>
            <w:proofErr w:type="spellStart"/>
            <w:r w:rsidRPr="00924274">
              <w:rPr>
                <w:rFonts w:asciiTheme="minorHAnsi" w:hAnsiTheme="minorHAnsi"/>
                <w:b/>
                <w:sz w:val="16"/>
                <w:szCs w:val="16"/>
              </w:rPr>
              <w:t>Nordmann</w:t>
            </w:r>
            <w:proofErr w:type="spellEnd"/>
          </w:p>
        </w:tc>
        <w:tc>
          <w:tcPr>
            <w:tcW w:w="1440" w:type="dxa"/>
            <w:gridSpan w:val="2"/>
            <w:tcBorders>
              <w:left w:val="dotted" w:sz="4" w:space="0" w:color="auto"/>
              <w:right w:val="dotted" w:sz="4" w:space="0" w:color="auto"/>
            </w:tcBorders>
            <w:shd w:val="clear" w:color="auto" w:fill="D9D9D9" w:themeFill="background1" w:themeFillShade="D9"/>
            <w:vAlign w:val="center"/>
          </w:tcPr>
          <w:p w:rsidR="00C75FB6" w:rsidRPr="00924274" w:rsidRDefault="00C75FB6" w:rsidP="008C1771">
            <w:pPr>
              <w:jc w:val="center"/>
              <w:rPr>
                <w:rFonts w:asciiTheme="minorHAnsi" w:hAnsiTheme="minorHAnsi"/>
                <w:b/>
                <w:sz w:val="16"/>
                <w:szCs w:val="16"/>
              </w:rPr>
            </w:pPr>
            <w:proofErr w:type="spellStart"/>
            <w:r w:rsidRPr="00924274">
              <w:rPr>
                <w:rFonts w:asciiTheme="minorHAnsi" w:hAnsiTheme="minorHAnsi"/>
                <w:b/>
                <w:sz w:val="16"/>
                <w:szCs w:val="16"/>
              </w:rPr>
              <w:t>Jampel</w:t>
            </w:r>
            <w:proofErr w:type="spellEnd"/>
          </w:p>
        </w:tc>
        <w:tc>
          <w:tcPr>
            <w:tcW w:w="3420" w:type="dxa"/>
            <w:gridSpan w:val="3"/>
            <w:tcBorders>
              <w:left w:val="dotted" w:sz="4" w:space="0" w:color="auto"/>
              <w:right w:val="nil"/>
            </w:tcBorders>
            <w:shd w:val="clear" w:color="auto" w:fill="D9D9D9" w:themeFill="background1" w:themeFillShade="D9"/>
            <w:vAlign w:val="center"/>
          </w:tcPr>
          <w:p w:rsidR="00C75FB6" w:rsidRPr="00924274" w:rsidRDefault="00C75FB6" w:rsidP="008C1771">
            <w:pPr>
              <w:jc w:val="center"/>
              <w:rPr>
                <w:rFonts w:asciiTheme="minorHAnsi" w:hAnsiTheme="minorHAnsi"/>
                <w:b/>
                <w:sz w:val="16"/>
                <w:szCs w:val="16"/>
              </w:rPr>
            </w:pPr>
            <w:proofErr w:type="spellStart"/>
            <w:r w:rsidRPr="00924274">
              <w:rPr>
                <w:rFonts w:asciiTheme="minorHAnsi" w:hAnsiTheme="minorHAnsi"/>
                <w:b/>
                <w:sz w:val="16"/>
                <w:szCs w:val="16"/>
              </w:rPr>
              <w:t>Hommer</w:t>
            </w:r>
            <w:proofErr w:type="spellEnd"/>
          </w:p>
        </w:tc>
      </w:tr>
      <w:tr w:rsidR="008C1771" w:rsidTr="008C1771">
        <w:tc>
          <w:tcPr>
            <w:tcW w:w="1381" w:type="dxa"/>
            <w:vMerge/>
            <w:tcBorders>
              <w:left w:val="nil"/>
              <w:right w:val="nil"/>
            </w:tcBorders>
            <w:shd w:val="clear" w:color="auto" w:fill="D9D9D9" w:themeFill="background1" w:themeFillShade="D9"/>
          </w:tcPr>
          <w:p w:rsidR="00C75FB6" w:rsidRDefault="00C75FB6" w:rsidP="007F6F44">
            <w:pPr>
              <w:rPr>
                <w:rFonts w:asciiTheme="minorHAnsi" w:hAnsiTheme="minorHAnsi"/>
                <w:sz w:val="16"/>
                <w:szCs w:val="16"/>
              </w:rPr>
            </w:pPr>
          </w:p>
        </w:tc>
        <w:tc>
          <w:tcPr>
            <w:tcW w:w="775" w:type="dxa"/>
            <w:tcBorders>
              <w:left w:val="nil"/>
              <w:right w:val="nil"/>
            </w:tcBorders>
            <w:shd w:val="clear" w:color="auto" w:fill="D9D9D9" w:themeFill="background1" w:themeFillShade="D9"/>
            <w:vAlign w:val="center"/>
          </w:tcPr>
          <w:p w:rsidR="00C75FB6" w:rsidRDefault="00C75FB6" w:rsidP="007F6F44">
            <w:pPr>
              <w:jc w:val="center"/>
              <w:rPr>
                <w:rFonts w:asciiTheme="minorHAnsi" w:hAnsiTheme="minorHAnsi"/>
                <w:b/>
                <w:sz w:val="16"/>
                <w:szCs w:val="16"/>
              </w:rPr>
            </w:pPr>
            <w:r w:rsidRPr="003029FB">
              <w:rPr>
                <w:rFonts w:asciiTheme="minorHAnsi" w:hAnsiTheme="minorHAnsi"/>
                <w:b/>
                <w:sz w:val="16"/>
                <w:szCs w:val="16"/>
              </w:rPr>
              <w:t>UNOP</w:t>
            </w:r>
          </w:p>
          <w:p w:rsidR="00252CE2" w:rsidRPr="003029FB" w:rsidRDefault="00252CE2" w:rsidP="007F6F44">
            <w:pPr>
              <w:jc w:val="center"/>
              <w:rPr>
                <w:rFonts w:asciiTheme="minorHAnsi" w:hAnsiTheme="minorHAnsi"/>
                <w:b/>
                <w:sz w:val="16"/>
                <w:szCs w:val="16"/>
              </w:rPr>
            </w:pPr>
            <w:r>
              <w:rPr>
                <w:rFonts w:asciiTheme="minorHAnsi" w:hAnsiTheme="minorHAnsi"/>
                <w:b/>
                <w:sz w:val="16"/>
                <w:szCs w:val="16"/>
              </w:rPr>
              <w:t>N=278</w:t>
            </w:r>
          </w:p>
        </w:tc>
        <w:tc>
          <w:tcPr>
            <w:tcW w:w="776" w:type="dxa"/>
            <w:tcBorders>
              <w:left w:val="nil"/>
              <w:right w:val="nil"/>
            </w:tcBorders>
            <w:shd w:val="clear" w:color="auto" w:fill="D9D9D9" w:themeFill="background1" w:themeFillShade="D9"/>
            <w:vAlign w:val="center"/>
          </w:tcPr>
          <w:p w:rsidR="00C75FB6" w:rsidRDefault="00C75FB6" w:rsidP="007F6F44">
            <w:pPr>
              <w:jc w:val="center"/>
              <w:rPr>
                <w:rFonts w:asciiTheme="minorHAnsi" w:hAnsiTheme="minorHAnsi"/>
                <w:b/>
                <w:sz w:val="16"/>
                <w:szCs w:val="16"/>
              </w:rPr>
            </w:pPr>
            <w:r w:rsidRPr="003029FB">
              <w:rPr>
                <w:rFonts w:asciiTheme="minorHAnsi" w:hAnsiTheme="minorHAnsi"/>
                <w:b/>
                <w:sz w:val="16"/>
                <w:szCs w:val="16"/>
              </w:rPr>
              <w:t>TIM</w:t>
            </w:r>
          </w:p>
          <w:p w:rsidR="00252CE2" w:rsidRPr="003029FB" w:rsidRDefault="00252CE2" w:rsidP="007F6F44">
            <w:pPr>
              <w:jc w:val="center"/>
              <w:rPr>
                <w:rFonts w:asciiTheme="minorHAnsi" w:hAnsiTheme="minorHAnsi"/>
                <w:b/>
                <w:sz w:val="16"/>
                <w:szCs w:val="16"/>
              </w:rPr>
            </w:pPr>
            <w:r>
              <w:rPr>
                <w:rFonts w:asciiTheme="minorHAnsi" w:hAnsiTheme="minorHAnsi"/>
                <w:b/>
                <w:sz w:val="16"/>
                <w:szCs w:val="16"/>
              </w:rPr>
              <w:t>N=138</w:t>
            </w:r>
          </w:p>
        </w:tc>
        <w:tc>
          <w:tcPr>
            <w:tcW w:w="776" w:type="dxa"/>
            <w:tcBorders>
              <w:left w:val="nil"/>
              <w:right w:val="dotted" w:sz="4" w:space="0" w:color="auto"/>
            </w:tcBorders>
            <w:shd w:val="clear" w:color="auto" w:fill="D9D9D9" w:themeFill="background1" w:themeFillShade="D9"/>
            <w:vAlign w:val="center"/>
          </w:tcPr>
          <w:p w:rsidR="00C75FB6" w:rsidRDefault="00C75FB6" w:rsidP="007F6F44">
            <w:pPr>
              <w:jc w:val="center"/>
              <w:rPr>
                <w:rFonts w:asciiTheme="minorHAnsi" w:hAnsiTheme="minorHAnsi"/>
                <w:b/>
                <w:sz w:val="16"/>
                <w:szCs w:val="16"/>
              </w:rPr>
            </w:pPr>
            <w:r w:rsidRPr="003029FB">
              <w:rPr>
                <w:rFonts w:asciiTheme="minorHAnsi" w:hAnsiTheme="minorHAnsi"/>
                <w:b/>
                <w:sz w:val="16"/>
                <w:szCs w:val="16"/>
              </w:rPr>
              <w:t>BETAX</w:t>
            </w:r>
          </w:p>
          <w:p w:rsidR="00252CE2" w:rsidRPr="003029FB" w:rsidRDefault="00252CE2" w:rsidP="007F6F44">
            <w:pPr>
              <w:jc w:val="center"/>
              <w:rPr>
                <w:rFonts w:asciiTheme="minorHAnsi" w:hAnsiTheme="minorHAnsi"/>
                <w:b/>
                <w:sz w:val="16"/>
                <w:szCs w:val="16"/>
              </w:rPr>
            </w:pPr>
            <w:r>
              <w:rPr>
                <w:rFonts w:asciiTheme="minorHAnsi" w:hAnsiTheme="minorHAnsi"/>
                <w:b/>
                <w:sz w:val="16"/>
                <w:szCs w:val="16"/>
              </w:rPr>
              <w:t>N=140</w:t>
            </w:r>
          </w:p>
        </w:tc>
        <w:tc>
          <w:tcPr>
            <w:tcW w:w="720" w:type="dxa"/>
            <w:tcBorders>
              <w:left w:val="dotted" w:sz="4" w:space="0" w:color="auto"/>
              <w:right w:val="nil"/>
            </w:tcBorders>
            <w:shd w:val="clear" w:color="auto" w:fill="D9D9D9" w:themeFill="background1" w:themeFillShade="D9"/>
            <w:vAlign w:val="center"/>
          </w:tcPr>
          <w:p w:rsidR="00C75FB6" w:rsidRDefault="00C75FB6" w:rsidP="007F6F44">
            <w:pPr>
              <w:jc w:val="center"/>
              <w:rPr>
                <w:rFonts w:asciiTheme="minorHAnsi" w:hAnsiTheme="minorHAnsi"/>
                <w:b/>
                <w:sz w:val="16"/>
                <w:szCs w:val="16"/>
              </w:rPr>
            </w:pPr>
            <w:r w:rsidRPr="003029FB">
              <w:rPr>
                <w:rFonts w:asciiTheme="minorHAnsi" w:hAnsiTheme="minorHAnsi"/>
                <w:b/>
                <w:sz w:val="16"/>
                <w:szCs w:val="16"/>
              </w:rPr>
              <w:t>UNOP</w:t>
            </w:r>
          </w:p>
          <w:p w:rsidR="00C879B1" w:rsidRPr="003029FB" w:rsidRDefault="00C879B1" w:rsidP="007F6F44">
            <w:pPr>
              <w:jc w:val="center"/>
              <w:rPr>
                <w:rFonts w:asciiTheme="minorHAnsi" w:hAnsiTheme="minorHAnsi"/>
                <w:b/>
                <w:sz w:val="16"/>
                <w:szCs w:val="16"/>
              </w:rPr>
            </w:pPr>
            <w:r>
              <w:rPr>
                <w:rFonts w:asciiTheme="minorHAnsi" w:hAnsiTheme="minorHAnsi"/>
                <w:b/>
                <w:sz w:val="16"/>
                <w:szCs w:val="16"/>
              </w:rPr>
              <w:t>N=81</w:t>
            </w:r>
          </w:p>
        </w:tc>
        <w:tc>
          <w:tcPr>
            <w:tcW w:w="720" w:type="dxa"/>
            <w:tcBorders>
              <w:left w:val="nil"/>
              <w:right w:val="dotted" w:sz="4" w:space="0" w:color="auto"/>
            </w:tcBorders>
            <w:shd w:val="clear" w:color="auto" w:fill="D9D9D9" w:themeFill="background1" w:themeFillShade="D9"/>
            <w:vAlign w:val="center"/>
          </w:tcPr>
          <w:p w:rsidR="00C75FB6" w:rsidRDefault="00C75FB6" w:rsidP="007F6F44">
            <w:pPr>
              <w:jc w:val="center"/>
              <w:rPr>
                <w:rFonts w:asciiTheme="minorHAnsi" w:hAnsiTheme="minorHAnsi"/>
                <w:b/>
                <w:sz w:val="16"/>
                <w:szCs w:val="16"/>
              </w:rPr>
            </w:pPr>
            <w:r w:rsidRPr="003029FB">
              <w:rPr>
                <w:rFonts w:asciiTheme="minorHAnsi" w:hAnsiTheme="minorHAnsi"/>
                <w:b/>
                <w:sz w:val="16"/>
                <w:szCs w:val="16"/>
              </w:rPr>
              <w:t>LAT</w:t>
            </w:r>
          </w:p>
          <w:p w:rsidR="00C879B1" w:rsidRPr="003029FB" w:rsidRDefault="00C879B1" w:rsidP="007F6F44">
            <w:pPr>
              <w:jc w:val="center"/>
              <w:rPr>
                <w:rFonts w:asciiTheme="minorHAnsi" w:hAnsiTheme="minorHAnsi"/>
                <w:b/>
                <w:sz w:val="16"/>
                <w:szCs w:val="16"/>
              </w:rPr>
            </w:pPr>
            <w:r>
              <w:rPr>
                <w:rFonts w:asciiTheme="minorHAnsi" w:hAnsiTheme="minorHAnsi"/>
                <w:b/>
                <w:sz w:val="16"/>
                <w:szCs w:val="16"/>
              </w:rPr>
              <w:t>N=84</w:t>
            </w:r>
          </w:p>
        </w:tc>
        <w:tc>
          <w:tcPr>
            <w:tcW w:w="1140" w:type="dxa"/>
            <w:tcBorders>
              <w:left w:val="dotted" w:sz="4" w:space="0" w:color="auto"/>
              <w:right w:val="nil"/>
            </w:tcBorders>
            <w:shd w:val="clear" w:color="auto" w:fill="D9D9D9" w:themeFill="background1" w:themeFillShade="D9"/>
            <w:vAlign w:val="center"/>
          </w:tcPr>
          <w:p w:rsidR="00C75FB6" w:rsidRDefault="00C75FB6" w:rsidP="00C75FB6">
            <w:pPr>
              <w:jc w:val="center"/>
              <w:rPr>
                <w:rFonts w:asciiTheme="minorHAnsi" w:hAnsiTheme="minorHAnsi"/>
                <w:b/>
                <w:sz w:val="16"/>
                <w:szCs w:val="16"/>
              </w:rPr>
            </w:pPr>
            <w:r w:rsidRPr="003029FB">
              <w:rPr>
                <w:rFonts w:asciiTheme="minorHAnsi" w:hAnsiTheme="minorHAnsi"/>
                <w:b/>
                <w:sz w:val="16"/>
                <w:szCs w:val="16"/>
              </w:rPr>
              <w:t>UNOP+ TIM</w:t>
            </w:r>
          </w:p>
          <w:p w:rsidR="00252CE2" w:rsidRPr="003029FB" w:rsidRDefault="00252CE2" w:rsidP="00C75FB6">
            <w:pPr>
              <w:jc w:val="center"/>
              <w:rPr>
                <w:rFonts w:asciiTheme="minorHAnsi" w:hAnsiTheme="minorHAnsi"/>
                <w:b/>
                <w:sz w:val="16"/>
                <w:szCs w:val="16"/>
              </w:rPr>
            </w:pPr>
            <w:r>
              <w:rPr>
                <w:rFonts w:asciiTheme="minorHAnsi" w:hAnsiTheme="minorHAnsi"/>
                <w:b/>
                <w:sz w:val="16"/>
                <w:szCs w:val="16"/>
              </w:rPr>
              <w:t>N=50</w:t>
            </w:r>
          </w:p>
        </w:tc>
        <w:tc>
          <w:tcPr>
            <w:tcW w:w="1140" w:type="dxa"/>
            <w:tcBorders>
              <w:left w:val="nil"/>
              <w:right w:val="nil"/>
            </w:tcBorders>
            <w:shd w:val="clear" w:color="auto" w:fill="D9D9D9" w:themeFill="background1" w:themeFillShade="D9"/>
            <w:vAlign w:val="center"/>
          </w:tcPr>
          <w:p w:rsidR="00C75FB6" w:rsidRDefault="00C75FB6" w:rsidP="00C75FB6">
            <w:pPr>
              <w:jc w:val="center"/>
              <w:rPr>
                <w:rFonts w:asciiTheme="minorHAnsi" w:hAnsiTheme="minorHAnsi"/>
                <w:b/>
                <w:sz w:val="16"/>
                <w:szCs w:val="16"/>
              </w:rPr>
            </w:pPr>
            <w:r w:rsidRPr="003029FB">
              <w:rPr>
                <w:rFonts w:asciiTheme="minorHAnsi" w:hAnsiTheme="minorHAnsi"/>
                <w:b/>
                <w:sz w:val="16"/>
                <w:szCs w:val="16"/>
              </w:rPr>
              <w:t>BRIM + TIM</w:t>
            </w:r>
          </w:p>
          <w:p w:rsidR="00252CE2" w:rsidRPr="003029FB" w:rsidRDefault="00252CE2" w:rsidP="00C75FB6">
            <w:pPr>
              <w:jc w:val="center"/>
              <w:rPr>
                <w:rFonts w:asciiTheme="minorHAnsi" w:hAnsiTheme="minorHAnsi"/>
                <w:b/>
                <w:sz w:val="16"/>
                <w:szCs w:val="16"/>
              </w:rPr>
            </w:pPr>
            <w:r>
              <w:rPr>
                <w:rFonts w:asciiTheme="minorHAnsi" w:hAnsiTheme="minorHAnsi"/>
                <w:b/>
                <w:sz w:val="16"/>
                <w:szCs w:val="16"/>
              </w:rPr>
              <w:t>N=48</w:t>
            </w:r>
          </w:p>
        </w:tc>
        <w:tc>
          <w:tcPr>
            <w:tcW w:w="1140" w:type="dxa"/>
            <w:tcBorders>
              <w:left w:val="nil"/>
              <w:right w:val="nil"/>
            </w:tcBorders>
            <w:shd w:val="clear" w:color="auto" w:fill="D9D9D9" w:themeFill="background1" w:themeFillShade="D9"/>
            <w:vAlign w:val="center"/>
          </w:tcPr>
          <w:p w:rsidR="00C75FB6" w:rsidRDefault="00C75FB6" w:rsidP="00C75FB6">
            <w:pPr>
              <w:jc w:val="center"/>
              <w:rPr>
                <w:rFonts w:asciiTheme="minorHAnsi" w:hAnsiTheme="minorHAnsi"/>
                <w:b/>
                <w:sz w:val="16"/>
                <w:szCs w:val="16"/>
              </w:rPr>
            </w:pPr>
            <w:r w:rsidRPr="003029FB">
              <w:rPr>
                <w:rFonts w:asciiTheme="minorHAnsi" w:hAnsiTheme="minorHAnsi"/>
                <w:b/>
                <w:sz w:val="16"/>
                <w:szCs w:val="16"/>
              </w:rPr>
              <w:t>DORZ + TIM</w:t>
            </w:r>
          </w:p>
          <w:p w:rsidR="00252CE2" w:rsidRPr="003029FB" w:rsidRDefault="00252CE2" w:rsidP="00C75FB6">
            <w:pPr>
              <w:jc w:val="center"/>
              <w:rPr>
                <w:rFonts w:asciiTheme="minorHAnsi" w:hAnsiTheme="minorHAnsi"/>
                <w:b/>
                <w:sz w:val="16"/>
                <w:szCs w:val="16"/>
              </w:rPr>
            </w:pPr>
            <w:r>
              <w:rPr>
                <w:rFonts w:asciiTheme="minorHAnsi" w:hAnsiTheme="minorHAnsi"/>
                <w:b/>
                <w:sz w:val="16"/>
                <w:szCs w:val="16"/>
              </w:rPr>
              <w:t>N=48</w:t>
            </w:r>
          </w:p>
        </w:tc>
      </w:tr>
      <w:tr w:rsidR="00F771F6" w:rsidTr="00055A2C">
        <w:tc>
          <w:tcPr>
            <w:tcW w:w="1381" w:type="dxa"/>
            <w:tcBorders>
              <w:left w:val="nil"/>
              <w:right w:val="nil"/>
            </w:tcBorders>
          </w:tcPr>
          <w:p w:rsidR="00F771F6" w:rsidRDefault="00F771F6" w:rsidP="007F6F44">
            <w:pPr>
              <w:rPr>
                <w:rFonts w:asciiTheme="minorHAnsi" w:hAnsiTheme="minorHAnsi"/>
                <w:sz w:val="16"/>
                <w:szCs w:val="16"/>
              </w:rPr>
            </w:pPr>
            <w:r>
              <w:rPr>
                <w:rFonts w:asciiTheme="minorHAnsi" w:hAnsiTheme="minorHAnsi"/>
                <w:sz w:val="16"/>
                <w:szCs w:val="16"/>
              </w:rPr>
              <w:t>≥ 1 AE</w:t>
            </w:r>
          </w:p>
        </w:tc>
        <w:tc>
          <w:tcPr>
            <w:tcW w:w="2327" w:type="dxa"/>
            <w:gridSpan w:val="3"/>
            <w:tcBorders>
              <w:left w:val="nil"/>
              <w:right w:val="dotted" w:sz="4" w:space="0" w:color="auto"/>
            </w:tcBorders>
            <w:vAlign w:val="center"/>
          </w:tcPr>
          <w:p w:rsidR="00F771F6" w:rsidRDefault="00F771F6" w:rsidP="007F6F44">
            <w:pPr>
              <w:jc w:val="center"/>
              <w:rPr>
                <w:rFonts w:asciiTheme="minorHAnsi" w:hAnsiTheme="minorHAnsi"/>
                <w:sz w:val="16"/>
                <w:szCs w:val="16"/>
              </w:rPr>
            </w:pPr>
            <w:r>
              <w:rPr>
                <w:rFonts w:asciiTheme="minorHAnsi" w:hAnsiTheme="minorHAnsi"/>
                <w:sz w:val="16"/>
                <w:szCs w:val="16"/>
              </w:rPr>
              <w:t>Not reported</w:t>
            </w:r>
          </w:p>
        </w:tc>
        <w:tc>
          <w:tcPr>
            <w:tcW w:w="720" w:type="dxa"/>
            <w:tcBorders>
              <w:left w:val="dotted" w:sz="4" w:space="0" w:color="auto"/>
              <w:right w:val="nil"/>
            </w:tcBorders>
            <w:vAlign w:val="center"/>
          </w:tcPr>
          <w:p w:rsidR="00F771F6" w:rsidRDefault="00F771F6" w:rsidP="007F6F44">
            <w:pPr>
              <w:jc w:val="center"/>
              <w:rPr>
                <w:rFonts w:asciiTheme="minorHAnsi" w:hAnsiTheme="minorHAnsi"/>
                <w:sz w:val="16"/>
                <w:szCs w:val="16"/>
              </w:rPr>
            </w:pPr>
            <w:r>
              <w:rPr>
                <w:rFonts w:asciiTheme="minorHAnsi" w:hAnsiTheme="minorHAnsi"/>
                <w:sz w:val="16"/>
                <w:szCs w:val="16"/>
              </w:rPr>
              <w:t>47</w:t>
            </w:r>
          </w:p>
        </w:tc>
        <w:tc>
          <w:tcPr>
            <w:tcW w:w="720" w:type="dxa"/>
            <w:tcBorders>
              <w:left w:val="nil"/>
              <w:right w:val="dotted" w:sz="4" w:space="0" w:color="auto"/>
            </w:tcBorders>
            <w:vAlign w:val="center"/>
          </w:tcPr>
          <w:p w:rsidR="00F771F6" w:rsidRDefault="00F771F6" w:rsidP="007F6F44">
            <w:pPr>
              <w:jc w:val="center"/>
              <w:rPr>
                <w:rFonts w:asciiTheme="minorHAnsi" w:hAnsiTheme="minorHAnsi"/>
                <w:sz w:val="16"/>
                <w:szCs w:val="16"/>
              </w:rPr>
            </w:pPr>
            <w:r>
              <w:rPr>
                <w:rFonts w:asciiTheme="minorHAnsi" w:hAnsiTheme="minorHAnsi"/>
                <w:sz w:val="16"/>
                <w:szCs w:val="16"/>
              </w:rPr>
              <w:t>26</w:t>
            </w:r>
          </w:p>
        </w:tc>
        <w:tc>
          <w:tcPr>
            <w:tcW w:w="1140" w:type="dxa"/>
            <w:tcBorders>
              <w:left w:val="dotted" w:sz="4" w:space="0" w:color="auto"/>
              <w:right w:val="nil"/>
            </w:tcBorders>
            <w:vAlign w:val="center"/>
          </w:tcPr>
          <w:p w:rsidR="00F771F6" w:rsidRDefault="00F771F6" w:rsidP="007F6F44">
            <w:pPr>
              <w:jc w:val="center"/>
              <w:rPr>
                <w:rFonts w:asciiTheme="minorHAnsi" w:hAnsiTheme="minorHAnsi"/>
                <w:sz w:val="16"/>
                <w:szCs w:val="16"/>
              </w:rPr>
            </w:pPr>
            <w:r>
              <w:rPr>
                <w:rFonts w:asciiTheme="minorHAnsi" w:hAnsiTheme="minorHAnsi"/>
                <w:sz w:val="16"/>
                <w:szCs w:val="16"/>
              </w:rPr>
              <w:t>22</w:t>
            </w:r>
          </w:p>
        </w:tc>
        <w:tc>
          <w:tcPr>
            <w:tcW w:w="1140" w:type="dxa"/>
            <w:tcBorders>
              <w:left w:val="nil"/>
              <w:right w:val="nil"/>
            </w:tcBorders>
            <w:vAlign w:val="center"/>
          </w:tcPr>
          <w:p w:rsidR="00F771F6" w:rsidRDefault="00F771F6" w:rsidP="007F6F44">
            <w:pPr>
              <w:jc w:val="center"/>
              <w:rPr>
                <w:rFonts w:asciiTheme="minorHAnsi" w:hAnsiTheme="minorHAnsi"/>
                <w:sz w:val="16"/>
                <w:szCs w:val="16"/>
              </w:rPr>
            </w:pPr>
            <w:r>
              <w:rPr>
                <w:rFonts w:asciiTheme="minorHAnsi" w:hAnsiTheme="minorHAnsi"/>
                <w:sz w:val="16"/>
                <w:szCs w:val="16"/>
              </w:rPr>
              <w:t>22.9</w:t>
            </w:r>
          </w:p>
        </w:tc>
        <w:tc>
          <w:tcPr>
            <w:tcW w:w="1140" w:type="dxa"/>
            <w:tcBorders>
              <w:left w:val="nil"/>
              <w:right w:val="nil"/>
            </w:tcBorders>
            <w:vAlign w:val="center"/>
          </w:tcPr>
          <w:p w:rsidR="00F771F6" w:rsidRDefault="00F771F6" w:rsidP="007F6F44">
            <w:pPr>
              <w:jc w:val="center"/>
              <w:rPr>
                <w:rFonts w:asciiTheme="minorHAnsi" w:hAnsiTheme="minorHAnsi"/>
                <w:sz w:val="16"/>
                <w:szCs w:val="16"/>
              </w:rPr>
            </w:pPr>
            <w:r>
              <w:rPr>
                <w:rFonts w:asciiTheme="minorHAnsi" w:hAnsiTheme="minorHAnsi"/>
                <w:sz w:val="16"/>
                <w:szCs w:val="16"/>
              </w:rPr>
              <w:t>29.2</w:t>
            </w:r>
          </w:p>
        </w:tc>
      </w:tr>
      <w:tr w:rsidR="00F771F6" w:rsidTr="00055A2C">
        <w:tc>
          <w:tcPr>
            <w:tcW w:w="1381" w:type="dxa"/>
            <w:tcBorders>
              <w:left w:val="nil"/>
              <w:right w:val="nil"/>
            </w:tcBorders>
          </w:tcPr>
          <w:p w:rsidR="00F771F6" w:rsidRDefault="00F771F6" w:rsidP="007F6F44">
            <w:pPr>
              <w:rPr>
                <w:rFonts w:asciiTheme="minorHAnsi" w:hAnsiTheme="minorHAnsi"/>
                <w:sz w:val="16"/>
                <w:szCs w:val="16"/>
              </w:rPr>
            </w:pPr>
            <w:r>
              <w:rPr>
                <w:rFonts w:asciiTheme="minorHAnsi" w:hAnsiTheme="minorHAnsi"/>
                <w:sz w:val="16"/>
                <w:szCs w:val="16"/>
              </w:rPr>
              <w:t>Discontinued due to AE</w:t>
            </w:r>
          </w:p>
        </w:tc>
        <w:tc>
          <w:tcPr>
            <w:tcW w:w="775" w:type="dxa"/>
            <w:tcBorders>
              <w:left w:val="nil"/>
              <w:right w:val="nil"/>
            </w:tcBorders>
            <w:vAlign w:val="center"/>
          </w:tcPr>
          <w:p w:rsidR="00F771F6" w:rsidRDefault="00F771F6" w:rsidP="007F6F44">
            <w:pPr>
              <w:jc w:val="center"/>
              <w:rPr>
                <w:rFonts w:asciiTheme="minorHAnsi" w:hAnsiTheme="minorHAnsi"/>
                <w:sz w:val="16"/>
                <w:szCs w:val="16"/>
              </w:rPr>
            </w:pPr>
            <w:r>
              <w:rPr>
                <w:rFonts w:asciiTheme="minorHAnsi" w:hAnsiTheme="minorHAnsi"/>
                <w:sz w:val="16"/>
                <w:szCs w:val="16"/>
              </w:rPr>
              <w:t>3.6</w:t>
            </w:r>
          </w:p>
        </w:tc>
        <w:tc>
          <w:tcPr>
            <w:tcW w:w="776" w:type="dxa"/>
            <w:tcBorders>
              <w:left w:val="nil"/>
              <w:right w:val="nil"/>
            </w:tcBorders>
            <w:vAlign w:val="center"/>
          </w:tcPr>
          <w:p w:rsidR="00F771F6" w:rsidRDefault="00F771F6" w:rsidP="007F6F44">
            <w:pPr>
              <w:jc w:val="center"/>
              <w:rPr>
                <w:rFonts w:asciiTheme="minorHAnsi" w:hAnsiTheme="minorHAnsi"/>
                <w:sz w:val="16"/>
                <w:szCs w:val="16"/>
              </w:rPr>
            </w:pPr>
            <w:r>
              <w:rPr>
                <w:rFonts w:asciiTheme="minorHAnsi" w:hAnsiTheme="minorHAnsi"/>
                <w:sz w:val="16"/>
                <w:szCs w:val="16"/>
              </w:rPr>
              <w:t>3.6</w:t>
            </w:r>
          </w:p>
        </w:tc>
        <w:tc>
          <w:tcPr>
            <w:tcW w:w="776" w:type="dxa"/>
            <w:tcBorders>
              <w:left w:val="nil"/>
              <w:right w:val="dotted" w:sz="4" w:space="0" w:color="auto"/>
            </w:tcBorders>
            <w:vAlign w:val="center"/>
          </w:tcPr>
          <w:p w:rsidR="00F771F6" w:rsidRDefault="00F771F6" w:rsidP="007F6F44">
            <w:pPr>
              <w:jc w:val="center"/>
              <w:rPr>
                <w:rFonts w:asciiTheme="minorHAnsi" w:hAnsiTheme="minorHAnsi"/>
                <w:sz w:val="16"/>
                <w:szCs w:val="16"/>
              </w:rPr>
            </w:pPr>
            <w:r>
              <w:rPr>
                <w:rFonts w:asciiTheme="minorHAnsi" w:hAnsiTheme="minorHAnsi"/>
                <w:sz w:val="16"/>
                <w:szCs w:val="16"/>
              </w:rPr>
              <w:t>1.4</w:t>
            </w:r>
          </w:p>
        </w:tc>
        <w:tc>
          <w:tcPr>
            <w:tcW w:w="1440" w:type="dxa"/>
            <w:gridSpan w:val="2"/>
            <w:tcBorders>
              <w:left w:val="dotted" w:sz="4" w:space="0" w:color="auto"/>
              <w:right w:val="dotted" w:sz="4" w:space="0" w:color="auto"/>
            </w:tcBorders>
            <w:vAlign w:val="center"/>
          </w:tcPr>
          <w:p w:rsidR="00F771F6" w:rsidRDefault="00F771F6" w:rsidP="007F6F44">
            <w:pPr>
              <w:jc w:val="center"/>
              <w:rPr>
                <w:rFonts w:asciiTheme="minorHAnsi" w:hAnsiTheme="minorHAnsi"/>
                <w:sz w:val="16"/>
                <w:szCs w:val="16"/>
              </w:rPr>
            </w:pPr>
            <w:r>
              <w:rPr>
                <w:rFonts w:asciiTheme="minorHAnsi" w:hAnsiTheme="minorHAnsi"/>
                <w:sz w:val="16"/>
                <w:szCs w:val="16"/>
              </w:rPr>
              <w:t>Not reported</w:t>
            </w:r>
          </w:p>
        </w:tc>
        <w:tc>
          <w:tcPr>
            <w:tcW w:w="1140" w:type="dxa"/>
            <w:tcBorders>
              <w:left w:val="dotted" w:sz="4" w:space="0" w:color="auto"/>
              <w:right w:val="nil"/>
            </w:tcBorders>
            <w:vAlign w:val="center"/>
          </w:tcPr>
          <w:p w:rsidR="00F771F6" w:rsidRDefault="00F771F6" w:rsidP="007F6F44">
            <w:pPr>
              <w:jc w:val="center"/>
              <w:rPr>
                <w:rFonts w:asciiTheme="minorHAnsi" w:hAnsiTheme="minorHAnsi"/>
                <w:sz w:val="16"/>
                <w:szCs w:val="16"/>
              </w:rPr>
            </w:pPr>
            <w:r>
              <w:rPr>
                <w:rFonts w:asciiTheme="minorHAnsi" w:hAnsiTheme="minorHAnsi"/>
                <w:sz w:val="16"/>
                <w:szCs w:val="16"/>
              </w:rPr>
              <w:t>6.0</w:t>
            </w:r>
          </w:p>
        </w:tc>
        <w:tc>
          <w:tcPr>
            <w:tcW w:w="1140" w:type="dxa"/>
            <w:tcBorders>
              <w:left w:val="nil"/>
              <w:right w:val="nil"/>
            </w:tcBorders>
            <w:vAlign w:val="center"/>
          </w:tcPr>
          <w:p w:rsidR="00F771F6" w:rsidRDefault="00F771F6" w:rsidP="007F6F44">
            <w:pPr>
              <w:jc w:val="center"/>
              <w:rPr>
                <w:rFonts w:asciiTheme="minorHAnsi" w:hAnsiTheme="minorHAnsi"/>
                <w:sz w:val="16"/>
                <w:szCs w:val="16"/>
              </w:rPr>
            </w:pPr>
            <w:r>
              <w:rPr>
                <w:rFonts w:asciiTheme="minorHAnsi" w:hAnsiTheme="minorHAnsi"/>
                <w:sz w:val="16"/>
                <w:szCs w:val="16"/>
              </w:rPr>
              <w:t>4.0</w:t>
            </w:r>
          </w:p>
        </w:tc>
        <w:tc>
          <w:tcPr>
            <w:tcW w:w="1140" w:type="dxa"/>
            <w:tcBorders>
              <w:left w:val="nil"/>
              <w:right w:val="nil"/>
            </w:tcBorders>
            <w:vAlign w:val="center"/>
          </w:tcPr>
          <w:p w:rsidR="00F771F6" w:rsidRDefault="00F771F6" w:rsidP="007F6F44">
            <w:pPr>
              <w:jc w:val="center"/>
              <w:rPr>
                <w:rFonts w:asciiTheme="minorHAnsi" w:hAnsiTheme="minorHAnsi"/>
                <w:sz w:val="16"/>
                <w:szCs w:val="16"/>
              </w:rPr>
            </w:pPr>
            <w:r>
              <w:rPr>
                <w:rFonts w:asciiTheme="minorHAnsi" w:hAnsiTheme="minorHAnsi"/>
                <w:sz w:val="16"/>
                <w:szCs w:val="16"/>
              </w:rPr>
              <w:t>6.2</w:t>
            </w:r>
          </w:p>
        </w:tc>
      </w:tr>
      <w:tr w:rsidR="008C1771" w:rsidTr="008C1771">
        <w:tc>
          <w:tcPr>
            <w:tcW w:w="1381" w:type="dxa"/>
            <w:tcBorders>
              <w:left w:val="nil"/>
              <w:right w:val="nil"/>
            </w:tcBorders>
          </w:tcPr>
          <w:p w:rsidR="00C75FB6" w:rsidRDefault="00C75FB6" w:rsidP="007F6F44">
            <w:pPr>
              <w:rPr>
                <w:rFonts w:asciiTheme="minorHAnsi" w:hAnsiTheme="minorHAnsi"/>
                <w:sz w:val="16"/>
                <w:szCs w:val="16"/>
              </w:rPr>
            </w:pPr>
            <w:r>
              <w:rPr>
                <w:rFonts w:asciiTheme="minorHAnsi" w:hAnsiTheme="minorHAnsi"/>
                <w:sz w:val="16"/>
                <w:szCs w:val="16"/>
              </w:rPr>
              <w:t>Burning/ stinging on instillation</w:t>
            </w:r>
          </w:p>
        </w:tc>
        <w:tc>
          <w:tcPr>
            <w:tcW w:w="775"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6.8</w:t>
            </w:r>
          </w:p>
        </w:tc>
        <w:tc>
          <w:tcPr>
            <w:tcW w:w="776"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2.9</w:t>
            </w:r>
          </w:p>
        </w:tc>
        <w:tc>
          <w:tcPr>
            <w:tcW w:w="776" w:type="dxa"/>
            <w:tcBorders>
              <w:left w:val="nil"/>
              <w:right w:val="dotted" w:sz="4" w:space="0" w:color="auto"/>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12.9</w:t>
            </w:r>
          </w:p>
        </w:tc>
        <w:tc>
          <w:tcPr>
            <w:tcW w:w="720" w:type="dxa"/>
            <w:tcBorders>
              <w:left w:val="dotted" w:sz="4" w:space="0" w:color="auto"/>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w:t>
            </w:r>
          </w:p>
        </w:tc>
        <w:tc>
          <w:tcPr>
            <w:tcW w:w="720" w:type="dxa"/>
            <w:tcBorders>
              <w:left w:val="nil"/>
              <w:right w:val="dotted" w:sz="4" w:space="0" w:color="auto"/>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w:t>
            </w:r>
          </w:p>
        </w:tc>
        <w:tc>
          <w:tcPr>
            <w:tcW w:w="1140" w:type="dxa"/>
            <w:tcBorders>
              <w:left w:val="dotted" w:sz="4" w:space="0" w:color="auto"/>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8.0</w:t>
            </w:r>
          </w:p>
        </w:tc>
        <w:tc>
          <w:tcPr>
            <w:tcW w:w="1140"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0</w:t>
            </w:r>
          </w:p>
        </w:tc>
        <w:tc>
          <w:tcPr>
            <w:tcW w:w="1140"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2.1</w:t>
            </w:r>
          </w:p>
        </w:tc>
      </w:tr>
      <w:tr w:rsidR="00C75FB6" w:rsidTr="008C1771">
        <w:tc>
          <w:tcPr>
            <w:tcW w:w="1381" w:type="dxa"/>
            <w:tcBorders>
              <w:left w:val="nil"/>
              <w:right w:val="nil"/>
            </w:tcBorders>
          </w:tcPr>
          <w:p w:rsidR="00C75FB6" w:rsidRDefault="00C75FB6" w:rsidP="007F6F44">
            <w:pPr>
              <w:rPr>
                <w:rFonts w:asciiTheme="minorHAnsi" w:hAnsiTheme="minorHAnsi"/>
                <w:sz w:val="16"/>
                <w:szCs w:val="16"/>
              </w:rPr>
            </w:pPr>
            <w:r>
              <w:rPr>
                <w:rFonts w:asciiTheme="minorHAnsi" w:hAnsiTheme="minorHAnsi"/>
                <w:sz w:val="16"/>
                <w:szCs w:val="16"/>
              </w:rPr>
              <w:t>Burning/stinging</w:t>
            </w:r>
          </w:p>
        </w:tc>
        <w:tc>
          <w:tcPr>
            <w:tcW w:w="775"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18</w:t>
            </w:r>
          </w:p>
        </w:tc>
        <w:tc>
          <w:tcPr>
            <w:tcW w:w="776"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11.6</w:t>
            </w:r>
          </w:p>
        </w:tc>
        <w:tc>
          <w:tcPr>
            <w:tcW w:w="776" w:type="dxa"/>
            <w:tcBorders>
              <w:left w:val="nil"/>
              <w:right w:val="dotted" w:sz="4" w:space="0" w:color="auto"/>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22.1</w:t>
            </w:r>
          </w:p>
        </w:tc>
        <w:tc>
          <w:tcPr>
            <w:tcW w:w="720" w:type="dxa"/>
            <w:tcBorders>
              <w:left w:val="dotted" w:sz="4" w:space="0" w:color="auto"/>
              <w:right w:val="nil"/>
            </w:tcBorders>
            <w:vAlign w:val="center"/>
          </w:tcPr>
          <w:p w:rsidR="00C75FB6" w:rsidRDefault="00C75FB6" w:rsidP="007F6F44">
            <w:pPr>
              <w:jc w:val="center"/>
              <w:rPr>
                <w:rFonts w:asciiTheme="minorHAnsi" w:hAnsiTheme="minorHAnsi"/>
                <w:sz w:val="16"/>
                <w:szCs w:val="16"/>
              </w:rPr>
            </w:pPr>
          </w:p>
        </w:tc>
        <w:tc>
          <w:tcPr>
            <w:tcW w:w="720" w:type="dxa"/>
            <w:tcBorders>
              <w:left w:val="nil"/>
              <w:right w:val="dotted" w:sz="4" w:space="0" w:color="auto"/>
            </w:tcBorders>
            <w:vAlign w:val="center"/>
          </w:tcPr>
          <w:p w:rsidR="00C75FB6" w:rsidRDefault="00C75FB6" w:rsidP="007F6F44">
            <w:pPr>
              <w:jc w:val="center"/>
              <w:rPr>
                <w:rFonts w:asciiTheme="minorHAnsi" w:hAnsiTheme="minorHAnsi"/>
                <w:sz w:val="16"/>
                <w:szCs w:val="16"/>
              </w:rPr>
            </w:pPr>
          </w:p>
        </w:tc>
        <w:tc>
          <w:tcPr>
            <w:tcW w:w="1140" w:type="dxa"/>
            <w:tcBorders>
              <w:left w:val="dotted" w:sz="4" w:space="0" w:color="auto"/>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4.0</w:t>
            </w:r>
          </w:p>
        </w:tc>
        <w:tc>
          <w:tcPr>
            <w:tcW w:w="1140"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4.2</w:t>
            </w:r>
          </w:p>
        </w:tc>
        <w:tc>
          <w:tcPr>
            <w:tcW w:w="1140"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14.6</w:t>
            </w:r>
          </w:p>
        </w:tc>
      </w:tr>
      <w:tr w:rsidR="008C1771" w:rsidTr="008C1771">
        <w:tc>
          <w:tcPr>
            <w:tcW w:w="1381" w:type="dxa"/>
            <w:tcBorders>
              <w:left w:val="nil"/>
              <w:right w:val="nil"/>
            </w:tcBorders>
          </w:tcPr>
          <w:p w:rsidR="00C75FB6" w:rsidRDefault="00C75FB6" w:rsidP="007F6F44">
            <w:pPr>
              <w:rPr>
                <w:rFonts w:asciiTheme="minorHAnsi" w:hAnsiTheme="minorHAnsi"/>
                <w:sz w:val="16"/>
                <w:szCs w:val="16"/>
              </w:rPr>
            </w:pPr>
            <w:r>
              <w:rPr>
                <w:rFonts w:asciiTheme="minorHAnsi" w:hAnsiTheme="minorHAnsi"/>
                <w:sz w:val="16"/>
                <w:szCs w:val="16"/>
              </w:rPr>
              <w:t>Conjunctival hyperemia</w:t>
            </w:r>
          </w:p>
        </w:tc>
        <w:tc>
          <w:tcPr>
            <w:tcW w:w="775"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10.8</w:t>
            </w:r>
          </w:p>
        </w:tc>
        <w:tc>
          <w:tcPr>
            <w:tcW w:w="776"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3.6</w:t>
            </w:r>
          </w:p>
        </w:tc>
        <w:tc>
          <w:tcPr>
            <w:tcW w:w="776" w:type="dxa"/>
            <w:tcBorders>
              <w:left w:val="nil"/>
              <w:right w:val="dotted" w:sz="4" w:space="0" w:color="auto"/>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5.0</w:t>
            </w:r>
          </w:p>
        </w:tc>
        <w:tc>
          <w:tcPr>
            <w:tcW w:w="720" w:type="dxa"/>
            <w:tcBorders>
              <w:left w:val="dotted" w:sz="4" w:space="0" w:color="auto"/>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0</w:t>
            </w:r>
          </w:p>
        </w:tc>
        <w:tc>
          <w:tcPr>
            <w:tcW w:w="720" w:type="dxa"/>
            <w:tcBorders>
              <w:left w:val="nil"/>
              <w:right w:val="dotted" w:sz="4" w:space="0" w:color="auto"/>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2.0</w:t>
            </w:r>
          </w:p>
        </w:tc>
        <w:tc>
          <w:tcPr>
            <w:tcW w:w="1140" w:type="dxa"/>
            <w:tcBorders>
              <w:left w:val="dotted" w:sz="4" w:space="0" w:color="auto"/>
              <w:right w:val="nil"/>
            </w:tcBorders>
            <w:vAlign w:val="center"/>
          </w:tcPr>
          <w:p w:rsidR="00C75FB6" w:rsidRDefault="002547F5" w:rsidP="007F6F44">
            <w:pPr>
              <w:jc w:val="center"/>
              <w:rPr>
                <w:rFonts w:asciiTheme="minorHAnsi" w:hAnsiTheme="minorHAnsi"/>
                <w:sz w:val="16"/>
                <w:szCs w:val="16"/>
              </w:rPr>
            </w:pPr>
            <w:r>
              <w:rPr>
                <w:rFonts w:asciiTheme="minorHAnsi" w:hAnsiTheme="minorHAnsi"/>
                <w:sz w:val="16"/>
                <w:szCs w:val="16"/>
              </w:rPr>
              <w:t>-</w:t>
            </w:r>
          </w:p>
        </w:tc>
        <w:tc>
          <w:tcPr>
            <w:tcW w:w="1140" w:type="dxa"/>
            <w:tcBorders>
              <w:left w:val="nil"/>
              <w:right w:val="nil"/>
            </w:tcBorders>
            <w:vAlign w:val="center"/>
          </w:tcPr>
          <w:p w:rsidR="00C75FB6" w:rsidRDefault="002547F5" w:rsidP="007F6F44">
            <w:pPr>
              <w:jc w:val="center"/>
              <w:rPr>
                <w:rFonts w:asciiTheme="minorHAnsi" w:hAnsiTheme="minorHAnsi"/>
                <w:sz w:val="16"/>
                <w:szCs w:val="16"/>
              </w:rPr>
            </w:pPr>
            <w:r>
              <w:rPr>
                <w:rFonts w:asciiTheme="minorHAnsi" w:hAnsiTheme="minorHAnsi"/>
                <w:sz w:val="16"/>
                <w:szCs w:val="16"/>
              </w:rPr>
              <w:t>-</w:t>
            </w:r>
          </w:p>
        </w:tc>
        <w:tc>
          <w:tcPr>
            <w:tcW w:w="1140" w:type="dxa"/>
            <w:tcBorders>
              <w:left w:val="nil"/>
              <w:right w:val="nil"/>
            </w:tcBorders>
            <w:vAlign w:val="center"/>
          </w:tcPr>
          <w:p w:rsidR="00C75FB6" w:rsidRDefault="002547F5" w:rsidP="007F6F44">
            <w:pPr>
              <w:jc w:val="center"/>
              <w:rPr>
                <w:rFonts w:asciiTheme="minorHAnsi" w:hAnsiTheme="minorHAnsi"/>
                <w:sz w:val="16"/>
                <w:szCs w:val="16"/>
              </w:rPr>
            </w:pPr>
            <w:r>
              <w:rPr>
                <w:rFonts w:asciiTheme="minorHAnsi" w:hAnsiTheme="minorHAnsi"/>
                <w:sz w:val="16"/>
                <w:szCs w:val="16"/>
              </w:rPr>
              <w:t>-</w:t>
            </w:r>
          </w:p>
        </w:tc>
      </w:tr>
      <w:tr w:rsidR="008C1771" w:rsidTr="008C1771">
        <w:tc>
          <w:tcPr>
            <w:tcW w:w="1381" w:type="dxa"/>
            <w:tcBorders>
              <w:left w:val="nil"/>
              <w:right w:val="nil"/>
            </w:tcBorders>
          </w:tcPr>
          <w:p w:rsidR="00C75FB6" w:rsidRDefault="00C75FB6" w:rsidP="007F6F44">
            <w:pPr>
              <w:rPr>
                <w:rFonts w:asciiTheme="minorHAnsi" w:hAnsiTheme="minorHAnsi"/>
                <w:sz w:val="16"/>
                <w:szCs w:val="16"/>
              </w:rPr>
            </w:pPr>
            <w:r>
              <w:rPr>
                <w:rFonts w:asciiTheme="minorHAnsi" w:hAnsiTheme="minorHAnsi"/>
                <w:sz w:val="16"/>
                <w:szCs w:val="16"/>
              </w:rPr>
              <w:t>Itching</w:t>
            </w:r>
          </w:p>
        </w:tc>
        <w:tc>
          <w:tcPr>
            <w:tcW w:w="775"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7.9</w:t>
            </w:r>
          </w:p>
        </w:tc>
        <w:tc>
          <w:tcPr>
            <w:tcW w:w="776"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2.2</w:t>
            </w:r>
          </w:p>
        </w:tc>
        <w:tc>
          <w:tcPr>
            <w:tcW w:w="776" w:type="dxa"/>
            <w:tcBorders>
              <w:left w:val="nil"/>
              <w:right w:val="dotted" w:sz="4" w:space="0" w:color="auto"/>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6.4</w:t>
            </w:r>
          </w:p>
        </w:tc>
        <w:tc>
          <w:tcPr>
            <w:tcW w:w="720" w:type="dxa"/>
            <w:tcBorders>
              <w:left w:val="dotted" w:sz="4" w:space="0" w:color="auto"/>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w:t>
            </w:r>
          </w:p>
        </w:tc>
        <w:tc>
          <w:tcPr>
            <w:tcW w:w="720" w:type="dxa"/>
            <w:tcBorders>
              <w:left w:val="nil"/>
              <w:right w:val="dotted" w:sz="4" w:space="0" w:color="auto"/>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w:t>
            </w:r>
          </w:p>
        </w:tc>
        <w:tc>
          <w:tcPr>
            <w:tcW w:w="1140" w:type="dxa"/>
            <w:tcBorders>
              <w:left w:val="dotted" w:sz="4" w:space="0" w:color="auto"/>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0</w:t>
            </w:r>
          </w:p>
        </w:tc>
        <w:tc>
          <w:tcPr>
            <w:tcW w:w="1140"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8.3</w:t>
            </w:r>
          </w:p>
        </w:tc>
        <w:tc>
          <w:tcPr>
            <w:tcW w:w="1140"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0</w:t>
            </w:r>
          </w:p>
        </w:tc>
      </w:tr>
      <w:tr w:rsidR="008C1771" w:rsidTr="008C1771">
        <w:tc>
          <w:tcPr>
            <w:tcW w:w="1381" w:type="dxa"/>
            <w:tcBorders>
              <w:left w:val="nil"/>
              <w:right w:val="nil"/>
            </w:tcBorders>
          </w:tcPr>
          <w:p w:rsidR="00C75FB6" w:rsidRDefault="00C75FB6" w:rsidP="007F6F44">
            <w:pPr>
              <w:rPr>
                <w:rFonts w:asciiTheme="minorHAnsi" w:hAnsiTheme="minorHAnsi"/>
                <w:sz w:val="16"/>
                <w:szCs w:val="16"/>
              </w:rPr>
            </w:pPr>
            <w:r>
              <w:rPr>
                <w:rFonts w:asciiTheme="minorHAnsi" w:hAnsiTheme="minorHAnsi"/>
                <w:sz w:val="16"/>
                <w:szCs w:val="16"/>
              </w:rPr>
              <w:t>Tearing</w:t>
            </w:r>
          </w:p>
        </w:tc>
        <w:tc>
          <w:tcPr>
            <w:tcW w:w="775"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2.5</w:t>
            </w:r>
          </w:p>
        </w:tc>
        <w:tc>
          <w:tcPr>
            <w:tcW w:w="776"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1.4</w:t>
            </w:r>
          </w:p>
        </w:tc>
        <w:tc>
          <w:tcPr>
            <w:tcW w:w="776" w:type="dxa"/>
            <w:tcBorders>
              <w:left w:val="nil"/>
              <w:right w:val="dotted" w:sz="4" w:space="0" w:color="auto"/>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5.0</w:t>
            </w:r>
          </w:p>
        </w:tc>
        <w:tc>
          <w:tcPr>
            <w:tcW w:w="720" w:type="dxa"/>
            <w:tcBorders>
              <w:left w:val="dotted" w:sz="4" w:space="0" w:color="auto"/>
              <w:right w:val="nil"/>
            </w:tcBorders>
            <w:vAlign w:val="center"/>
          </w:tcPr>
          <w:p w:rsidR="00C75FB6" w:rsidRDefault="00C75FB6" w:rsidP="007F6F44">
            <w:pPr>
              <w:jc w:val="center"/>
              <w:rPr>
                <w:rFonts w:asciiTheme="minorHAnsi" w:hAnsiTheme="minorHAnsi"/>
                <w:sz w:val="16"/>
                <w:szCs w:val="16"/>
              </w:rPr>
            </w:pPr>
          </w:p>
        </w:tc>
        <w:tc>
          <w:tcPr>
            <w:tcW w:w="720" w:type="dxa"/>
            <w:tcBorders>
              <w:left w:val="nil"/>
              <w:right w:val="dotted" w:sz="4" w:space="0" w:color="auto"/>
            </w:tcBorders>
            <w:vAlign w:val="center"/>
          </w:tcPr>
          <w:p w:rsidR="00C75FB6" w:rsidRDefault="00C75FB6" w:rsidP="007F6F44">
            <w:pPr>
              <w:jc w:val="center"/>
              <w:rPr>
                <w:rFonts w:asciiTheme="minorHAnsi" w:hAnsiTheme="minorHAnsi"/>
                <w:sz w:val="16"/>
                <w:szCs w:val="16"/>
              </w:rPr>
            </w:pPr>
          </w:p>
        </w:tc>
        <w:tc>
          <w:tcPr>
            <w:tcW w:w="1140" w:type="dxa"/>
            <w:tcBorders>
              <w:left w:val="dotted" w:sz="4" w:space="0" w:color="auto"/>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2.0</w:t>
            </w:r>
          </w:p>
        </w:tc>
        <w:tc>
          <w:tcPr>
            <w:tcW w:w="1140"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2.1</w:t>
            </w:r>
          </w:p>
        </w:tc>
        <w:tc>
          <w:tcPr>
            <w:tcW w:w="1140"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4.2</w:t>
            </w:r>
          </w:p>
        </w:tc>
      </w:tr>
      <w:tr w:rsidR="008C1771" w:rsidTr="008C1771">
        <w:tc>
          <w:tcPr>
            <w:tcW w:w="1381" w:type="dxa"/>
            <w:tcBorders>
              <w:left w:val="nil"/>
              <w:right w:val="nil"/>
            </w:tcBorders>
          </w:tcPr>
          <w:p w:rsidR="00C75FB6" w:rsidRDefault="00C75FB6" w:rsidP="007F6F44">
            <w:pPr>
              <w:rPr>
                <w:rFonts w:asciiTheme="minorHAnsi" w:hAnsiTheme="minorHAnsi"/>
                <w:sz w:val="16"/>
                <w:szCs w:val="16"/>
              </w:rPr>
            </w:pPr>
            <w:r>
              <w:rPr>
                <w:rFonts w:asciiTheme="minorHAnsi" w:hAnsiTheme="minorHAnsi"/>
                <w:sz w:val="16"/>
                <w:szCs w:val="16"/>
              </w:rPr>
              <w:t>Dryness</w:t>
            </w:r>
          </w:p>
        </w:tc>
        <w:tc>
          <w:tcPr>
            <w:tcW w:w="775"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w:t>
            </w:r>
          </w:p>
        </w:tc>
        <w:tc>
          <w:tcPr>
            <w:tcW w:w="776"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w:t>
            </w:r>
          </w:p>
        </w:tc>
        <w:tc>
          <w:tcPr>
            <w:tcW w:w="776" w:type="dxa"/>
            <w:tcBorders>
              <w:left w:val="nil"/>
              <w:right w:val="dotted" w:sz="4" w:space="0" w:color="auto"/>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w:t>
            </w:r>
          </w:p>
        </w:tc>
        <w:tc>
          <w:tcPr>
            <w:tcW w:w="720" w:type="dxa"/>
            <w:tcBorders>
              <w:left w:val="dotted" w:sz="4" w:space="0" w:color="auto"/>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2.0</w:t>
            </w:r>
          </w:p>
        </w:tc>
        <w:tc>
          <w:tcPr>
            <w:tcW w:w="720" w:type="dxa"/>
            <w:tcBorders>
              <w:left w:val="nil"/>
              <w:right w:val="dotted" w:sz="4" w:space="0" w:color="auto"/>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0</w:t>
            </w:r>
          </w:p>
        </w:tc>
        <w:tc>
          <w:tcPr>
            <w:tcW w:w="1140" w:type="dxa"/>
            <w:tcBorders>
              <w:left w:val="dotted" w:sz="4" w:space="0" w:color="auto"/>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w:t>
            </w:r>
          </w:p>
        </w:tc>
        <w:tc>
          <w:tcPr>
            <w:tcW w:w="1140"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w:t>
            </w:r>
          </w:p>
        </w:tc>
        <w:tc>
          <w:tcPr>
            <w:tcW w:w="1140"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w:t>
            </w:r>
          </w:p>
        </w:tc>
      </w:tr>
      <w:tr w:rsidR="008C1771" w:rsidTr="008C1771">
        <w:tc>
          <w:tcPr>
            <w:tcW w:w="1381" w:type="dxa"/>
            <w:tcBorders>
              <w:left w:val="nil"/>
              <w:right w:val="nil"/>
            </w:tcBorders>
          </w:tcPr>
          <w:p w:rsidR="00C75FB6" w:rsidRDefault="00C75FB6" w:rsidP="007F6F44">
            <w:pPr>
              <w:rPr>
                <w:rFonts w:asciiTheme="minorHAnsi" w:hAnsiTheme="minorHAnsi"/>
                <w:sz w:val="16"/>
                <w:szCs w:val="16"/>
              </w:rPr>
            </w:pPr>
            <w:r>
              <w:rPr>
                <w:rFonts w:asciiTheme="minorHAnsi" w:hAnsiTheme="minorHAnsi"/>
                <w:sz w:val="16"/>
                <w:szCs w:val="16"/>
              </w:rPr>
              <w:t>Eyelid disorder</w:t>
            </w:r>
          </w:p>
        </w:tc>
        <w:tc>
          <w:tcPr>
            <w:tcW w:w="775"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5</w:t>
            </w:r>
          </w:p>
        </w:tc>
        <w:tc>
          <w:tcPr>
            <w:tcW w:w="776"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3.6</w:t>
            </w:r>
          </w:p>
        </w:tc>
        <w:tc>
          <w:tcPr>
            <w:tcW w:w="776" w:type="dxa"/>
            <w:tcBorders>
              <w:left w:val="nil"/>
              <w:right w:val="dotted" w:sz="4" w:space="0" w:color="auto"/>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5.7</w:t>
            </w:r>
          </w:p>
        </w:tc>
        <w:tc>
          <w:tcPr>
            <w:tcW w:w="720" w:type="dxa"/>
            <w:tcBorders>
              <w:left w:val="dotted" w:sz="4" w:space="0" w:color="auto"/>
              <w:right w:val="nil"/>
            </w:tcBorders>
            <w:vAlign w:val="center"/>
          </w:tcPr>
          <w:p w:rsidR="00C75FB6" w:rsidRDefault="00C75FB6" w:rsidP="007F6F44">
            <w:pPr>
              <w:jc w:val="center"/>
              <w:rPr>
                <w:rFonts w:asciiTheme="minorHAnsi" w:hAnsiTheme="minorHAnsi"/>
                <w:sz w:val="16"/>
                <w:szCs w:val="16"/>
              </w:rPr>
            </w:pPr>
          </w:p>
        </w:tc>
        <w:tc>
          <w:tcPr>
            <w:tcW w:w="720" w:type="dxa"/>
            <w:tcBorders>
              <w:left w:val="nil"/>
              <w:right w:val="dotted" w:sz="4" w:space="0" w:color="auto"/>
            </w:tcBorders>
            <w:vAlign w:val="center"/>
          </w:tcPr>
          <w:p w:rsidR="00C75FB6" w:rsidRDefault="00C75FB6" w:rsidP="007F6F44">
            <w:pPr>
              <w:jc w:val="center"/>
              <w:rPr>
                <w:rFonts w:asciiTheme="minorHAnsi" w:hAnsiTheme="minorHAnsi"/>
                <w:sz w:val="16"/>
                <w:szCs w:val="16"/>
              </w:rPr>
            </w:pPr>
          </w:p>
        </w:tc>
        <w:tc>
          <w:tcPr>
            <w:tcW w:w="1140" w:type="dxa"/>
            <w:tcBorders>
              <w:left w:val="dotted" w:sz="4" w:space="0" w:color="auto"/>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w:t>
            </w:r>
          </w:p>
        </w:tc>
        <w:tc>
          <w:tcPr>
            <w:tcW w:w="1140"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w:t>
            </w:r>
          </w:p>
        </w:tc>
        <w:tc>
          <w:tcPr>
            <w:tcW w:w="1140"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w:t>
            </w:r>
          </w:p>
        </w:tc>
      </w:tr>
      <w:tr w:rsidR="008C1771" w:rsidTr="008C1771">
        <w:tc>
          <w:tcPr>
            <w:tcW w:w="1381" w:type="dxa"/>
            <w:tcBorders>
              <w:left w:val="nil"/>
              <w:right w:val="nil"/>
            </w:tcBorders>
          </w:tcPr>
          <w:p w:rsidR="00C75FB6" w:rsidRDefault="00C75FB6" w:rsidP="007F6F44">
            <w:pPr>
              <w:rPr>
                <w:rFonts w:asciiTheme="minorHAnsi" w:hAnsiTheme="minorHAnsi"/>
                <w:sz w:val="16"/>
                <w:szCs w:val="16"/>
              </w:rPr>
            </w:pPr>
            <w:r>
              <w:rPr>
                <w:rFonts w:asciiTheme="minorHAnsi" w:hAnsiTheme="minorHAnsi"/>
                <w:sz w:val="16"/>
                <w:szCs w:val="16"/>
              </w:rPr>
              <w:t>Blurred vision</w:t>
            </w:r>
          </w:p>
        </w:tc>
        <w:tc>
          <w:tcPr>
            <w:tcW w:w="775"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3.6</w:t>
            </w:r>
          </w:p>
        </w:tc>
        <w:tc>
          <w:tcPr>
            <w:tcW w:w="776"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5.1</w:t>
            </w:r>
          </w:p>
        </w:tc>
        <w:tc>
          <w:tcPr>
            <w:tcW w:w="776" w:type="dxa"/>
            <w:tcBorders>
              <w:left w:val="nil"/>
              <w:right w:val="dotted" w:sz="4" w:space="0" w:color="auto"/>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1.4</w:t>
            </w:r>
          </w:p>
        </w:tc>
        <w:tc>
          <w:tcPr>
            <w:tcW w:w="720" w:type="dxa"/>
            <w:tcBorders>
              <w:left w:val="dotted" w:sz="4" w:space="0" w:color="auto"/>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2</w:t>
            </w:r>
          </w:p>
        </w:tc>
        <w:tc>
          <w:tcPr>
            <w:tcW w:w="720" w:type="dxa"/>
            <w:tcBorders>
              <w:left w:val="nil"/>
              <w:right w:val="dotted" w:sz="4" w:space="0" w:color="auto"/>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1</w:t>
            </w:r>
          </w:p>
        </w:tc>
        <w:tc>
          <w:tcPr>
            <w:tcW w:w="1140" w:type="dxa"/>
            <w:tcBorders>
              <w:left w:val="dotted" w:sz="4" w:space="0" w:color="auto"/>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w:t>
            </w:r>
          </w:p>
        </w:tc>
        <w:tc>
          <w:tcPr>
            <w:tcW w:w="1140"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w:t>
            </w:r>
          </w:p>
        </w:tc>
        <w:tc>
          <w:tcPr>
            <w:tcW w:w="1140"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w:t>
            </w:r>
          </w:p>
        </w:tc>
      </w:tr>
      <w:tr w:rsidR="008C1771" w:rsidTr="008C1771">
        <w:tc>
          <w:tcPr>
            <w:tcW w:w="1381" w:type="dxa"/>
            <w:tcBorders>
              <w:left w:val="nil"/>
              <w:right w:val="nil"/>
            </w:tcBorders>
          </w:tcPr>
          <w:p w:rsidR="00C75FB6" w:rsidRDefault="00C75FB6" w:rsidP="007F6F44">
            <w:pPr>
              <w:rPr>
                <w:rFonts w:asciiTheme="minorHAnsi" w:hAnsiTheme="minorHAnsi"/>
                <w:sz w:val="16"/>
                <w:szCs w:val="16"/>
              </w:rPr>
            </w:pPr>
            <w:r>
              <w:rPr>
                <w:rFonts w:asciiTheme="minorHAnsi" w:hAnsiTheme="minorHAnsi"/>
                <w:sz w:val="16"/>
                <w:szCs w:val="16"/>
              </w:rPr>
              <w:t>Foreign body sensation</w:t>
            </w:r>
          </w:p>
        </w:tc>
        <w:tc>
          <w:tcPr>
            <w:tcW w:w="775"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3.2</w:t>
            </w:r>
          </w:p>
        </w:tc>
        <w:tc>
          <w:tcPr>
            <w:tcW w:w="776"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1.4</w:t>
            </w:r>
          </w:p>
        </w:tc>
        <w:tc>
          <w:tcPr>
            <w:tcW w:w="776" w:type="dxa"/>
            <w:tcBorders>
              <w:left w:val="nil"/>
              <w:right w:val="dotted" w:sz="4" w:space="0" w:color="auto"/>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7.1</w:t>
            </w:r>
          </w:p>
        </w:tc>
        <w:tc>
          <w:tcPr>
            <w:tcW w:w="720" w:type="dxa"/>
            <w:tcBorders>
              <w:left w:val="dotted" w:sz="4" w:space="0" w:color="auto"/>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w:t>
            </w:r>
          </w:p>
        </w:tc>
        <w:tc>
          <w:tcPr>
            <w:tcW w:w="720" w:type="dxa"/>
            <w:tcBorders>
              <w:left w:val="nil"/>
              <w:right w:val="dotted" w:sz="4" w:space="0" w:color="auto"/>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w:t>
            </w:r>
          </w:p>
        </w:tc>
        <w:tc>
          <w:tcPr>
            <w:tcW w:w="1140" w:type="dxa"/>
            <w:tcBorders>
              <w:left w:val="dotted" w:sz="4" w:space="0" w:color="auto"/>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4.0</w:t>
            </w:r>
          </w:p>
        </w:tc>
        <w:tc>
          <w:tcPr>
            <w:tcW w:w="1140"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4.2</w:t>
            </w:r>
          </w:p>
        </w:tc>
        <w:tc>
          <w:tcPr>
            <w:tcW w:w="1140"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0</w:t>
            </w:r>
          </w:p>
        </w:tc>
      </w:tr>
      <w:tr w:rsidR="00C75FB6" w:rsidTr="008C1771">
        <w:tc>
          <w:tcPr>
            <w:tcW w:w="1381" w:type="dxa"/>
            <w:tcBorders>
              <w:left w:val="nil"/>
              <w:right w:val="nil"/>
            </w:tcBorders>
          </w:tcPr>
          <w:p w:rsidR="00C75FB6" w:rsidRDefault="00C75FB6" w:rsidP="007F6F44">
            <w:pPr>
              <w:rPr>
                <w:rFonts w:asciiTheme="minorHAnsi" w:hAnsiTheme="minorHAnsi"/>
                <w:sz w:val="16"/>
                <w:szCs w:val="16"/>
              </w:rPr>
            </w:pPr>
            <w:r>
              <w:rPr>
                <w:rFonts w:asciiTheme="minorHAnsi" w:hAnsiTheme="minorHAnsi"/>
                <w:sz w:val="16"/>
                <w:szCs w:val="16"/>
              </w:rPr>
              <w:t>Eye pain</w:t>
            </w:r>
          </w:p>
        </w:tc>
        <w:tc>
          <w:tcPr>
            <w:tcW w:w="775"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w:t>
            </w:r>
          </w:p>
        </w:tc>
        <w:tc>
          <w:tcPr>
            <w:tcW w:w="776"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w:t>
            </w:r>
          </w:p>
        </w:tc>
        <w:tc>
          <w:tcPr>
            <w:tcW w:w="776" w:type="dxa"/>
            <w:tcBorders>
              <w:left w:val="nil"/>
              <w:right w:val="dotted" w:sz="4" w:space="0" w:color="auto"/>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w:t>
            </w:r>
          </w:p>
        </w:tc>
        <w:tc>
          <w:tcPr>
            <w:tcW w:w="720" w:type="dxa"/>
            <w:tcBorders>
              <w:left w:val="dotted" w:sz="4" w:space="0" w:color="auto"/>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15</w:t>
            </w:r>
          </w:p>
        </w:tc>
        <w:tc>
          <w:tcPr>
            <w:tcW w:w="720" w:type="dxa"/>
            <w:tcBorders>
              <w:left w:val="nil"/>
              <w:right w:val="dotted" w:sz="4" w:space="0" w:color="auto"/>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1</w:t>
            </w:r>
          </w:p>
        </w:tc>
        <w:tc>
          <w:tcPr>
            <w:tcW w:w="1140" w:type="dxa"/>
            <w:tcBorders>
              <w:left w:val="dotted" w:sz="4" w:space="0" w:color="auto"/>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w:t>
            </w:r>
          </w:p>
        </w:tc>
        <w:tc>
          <w:tcPr>
            <w:tcW w:w="1140"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w:t>
            </w:r>
          </w:p>
        </w:tc>
        <w:tc>
          <w:tcPr>
            <w:tcW w:w="1140"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w:t>
            </w:r>
          </w:p>
        </w:tc>
      </w:tr>
      <w:tr w:rsidR="00C75FB6" w:rsidTr="008C1771">
        <w:tc>
          <w:tcPr>
            <w:tcW w:w="1381" w:type="dxa"/>
            <w:tcBorders>
              <w:left w:val="nil"/>
              <w:right w:val="nil"/>
            </w:tcBorders>
          </w:tcPr>
          <w:p w:rsidR="00C75FB6" w:rsidRDefault="00C75FB6" w:rsidP="007F6F44">
            <w:pPr>
              <w:rPr>
                <w:rFonts w:asciiTheme="minorHAnsi" w:hAnsiTheme="minorHAnsi"/>
                <w:sz w:val="16"/>
                <w:szCs w:val="16"/>
              </w:rPr>
            </w:pPr>
            <w:r>
              <w:rPr>
                <w:rFonts w:asciiTheme="minorHAnsi" w:hAnsiTheme="minorHAnsi"/>
                <w:sz w:val="16"/>
                <w:szCs w:val="16"/>
              </w:rPr>
              <w:t>Eye irritation</w:t>
            </w:r>
          </w:p>
        </w:tc>
        <w:tc>
          <w:tcPr>
            <w:tcW w:w="775"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w:t>
            </w:r>
          </w:p>
        </w:tc>
        <w:tc>
          <w:tcPr>
            <w:tcW w:w="776"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w:t>
            </w:r>
          </w:p>
        </w:tc>
        <w:tc>
          <w:tcPr>
            <w:tcW w:w="776" w:type="dxa"/>
            <w:tcBorders>
              <w:left w:val="nil"/>
              <w:right w:val="dotted" w:sz="4" w:space="0" w:color="auto"/>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w:t>
            </w:r>
          </w:p>
        </w:tc>
        <w:tc>
          <w:tcPr>
            <w:tcW w:w="720" w:type="dxa"/>
            <w:tcBorders>
              <w:left w:val="dotted" w:sz="4" w:space="0" w:color="auto"/>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20</w:t>
            </w:r>
          </w:p>
        </w:tc>
        <w:tc>
          <w:tcPr>
            <w:tcW w:w="720" w:type="dxa"/>
            <w:tcBorders>
              <w:left w:val="nil"/>
              <w:right w:val="dotted" w:sz="4" w:space="0" w:color="auto"/>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6</w:t>
            </w:r>
          </w:p>
        </w:tc>
        <w:tc>
          <w:tcPr>
            <w:tcW w:w="1140" w:type="dxa"/>
            <w:tcBorders>
              <w:left w:val="dotted" w:sz="4" w:space="0" w:color="auto"/>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w:t>
            </w:r>
          </w:p>
        </w:tc>
        <w:tc>
          <w:tcPr>
            <w:tcW w:w="1140"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w:t>
            </w:r>
          </w:p>
        </w:tc>
        <w:tc>
          <w:tcPr>
            <w:tcW w:w="1140" w:type="dxa"/>
            <w:tcBorders>
              <w:left w:val="nil"/>
              <w:right w:val="nil"/>
            </w:tcBorders>
            <w:vAlign w:val="center"/>
          </w:tcPr>
          <w:p w:rsidR="00C75FB6" w:rsidRDefault="00C75FB6" w:rsidP="007F6F44">
            <w:pPr>
              <w:jc w:val="center"/>
              <w:rPr>
                <w:rFonts w:asciiTheme="minorHAnsi" w:hAnsiTheme="minorHAnsi"/>
                <w:sz w:val="16"/>
                <w:szCs w:val="16"/>
              </w:rPr>
            </w:pPr>
            <w:r>
              <w:rPr>
                <w:rFonts w:asciiTheme="minorHAnsi" w:hAnsiTheme="minorHAnsi"/>
                <w:sz w:val="16"/>
                <w:szCs w:val="16"/>
              </w:rPr>
              <w:t>-</w:t>
            </w:r>
          </w:p>
        </w:tc>
      </w:tr>
    </w:tbl>
    <w:p w:rsidR="00C75FB6" w:rsidRDefault="00C75FB6" w:rsidP="00507203">
      <w:pPr>
        <w:rPr>
          <w:b/>
          <w:sz w:val="22"/>
          <w:szCs w:val="22"/>
          <w:u w:val="single"/>
        </w:rPr>
      </w:pPr>
    </w:p>
    <w:p w:rsidR="00507203" w:rsidRPr="00C75C21" w:rsidRDefault="00507203" w:rsidP="00507203">
      <w:pPr>
        <w:rPr>
          <w:b/>
          <w:sz w:val="22"/>
          <w:szCs w:val="22"/>
          <w:u w:val="single"/>
        </w:rPr>
      </w:pPr>
      <w:r w:rsidRPr="00C75C21">
        <w:rPr>
          <w:b/>
          <w:sz w:val="22"/>
          <w:szCs w:val="22"/>
          <w:u w:val="single"/>
        </w:rPr>
        <w:t>L</w:t>
      </w:r>
      <w:r>
        <w:rPr>
          <w:b/>
          <w:sz w:val="22"/>
          <w:szCs w:val="22"/>
          <w:u w:val="single"/>
        </w:rPr>
        <w:t>ook-alike / Sound-alike (LA</w:t>
      </w:r>
      <w:r w:rsidRPr="00C75C21">
        <w:rPr>
          <w:b/>
          <w:sz w:val="22"/>
          <w:szCs w:val="22"/>
          <w:u w:val="single"/>
        </w:rPr>
        <w:t>SA) Error Risk Potential</w:t>
      </w:r>
    </w:p>
    <w:p w:rsidR="00507203" w:rsidRPr="000A4B3D" w:rsidRDefault="00507203" w:rsidP="00507203">
      <w:pPr>
        <w:pStyle w:val="NoSpacing"/>
        <w:rPr>
          <w:sz w:val="20"/>
          <w:szCs w:val="20"/>
        </w:rPr>
      </w:pPr>
      <w:r w:rsidRPr="000A4B3D">
        <w:rPr>
          <w:sz w:val="20"/>
          <w:szCs w:val="20"/>
        </w:rPr>
        <w:t xml:space="preserve">As part of a </w:t>
      </w:r>
      <w:r w:rsidRPr="004C39F3">
        <w:rPr>
          <w:sz w:val="20"/>
          <w:szCs w:val="20"/>
        </w:rPr>
        <w:t>Joint Commission</w:t>
      </w:r>
      <w:r w:rsidRPr="000A4B3D">
        <w:rPr>
          <w:color w:val="403152"/>
          <w:sz w:val="20"/>
          <w:szCs w:val="20"/>
        </w:rPr>
        <w:t xml:space="preserve"> </w:t>
      </w:r>
      <w:r w:rsidRPr="000A4B3D">
        <w:rPr>
          <w:sz w:val="20"/>
          <w:szCs w:val="20"/>
        </w:rPr>
        <w:t>standard, LASA names are assessed during the formulary selection of drugs.  Based on clinical judgment and an evaluation of LASA information from three data sources (Lexi-Comp, First Databank, and ISMP Confused Drug Name List), the following drug names may cause LASA confusion:</w:t>
      </w:r>
      <w:r>
        <w:rPr>
          <w:sz w:val="20"/>
          <w:szCs w:val="20"/>
        </w:rPr>
        <w:t xml:space="preserve">  </w:t>
      </w:r>
    </w:p>
    <w:p w:rsidR="009B0167" w:rsidRDefault="009B0167" w:rsidP="00507203">
      <w:pPr>
        <w:rPr>
          <w:rFonts w:ascii="Calibri" w:hAnsi="Calibri"/>
          <w:b/>
          <w:color w:val="000000"/>
          <w:sz w:val="20"/>
          <w:szCs w:val="20"/>
        </w:rPr>
      </w:pPr>
    </w:p>
    <w:p w:rsidR="00507203" w:rsidRPr="000B1F22" w:rsidRDefault="00507203" w:rsidP="00507203">
      <w:pPr>
        <w:rPr>
          <w:rFonts w:ascii="Calibri" w:hAnsi="Calibri"/>
          <w:b/>
          <w:color w:val="000000"/>
          <w:sz w:val="20"/>
          <w:szCs w:val="20"/>
        </w:rPr>
      </w:pPr>
      <w:r w:rsidRPr="000B1F22">
        <w:rPr>
          <w:rFonts w:ascii="Calibri" w:hAnsi="Calibri"/>
          <w:b/>
          <w:color w:val="000000"/>
          <w:sz w:val="20"/>
          <w:szCs w:val="20"/>
        </w:rPr>
        <w:t xml:space="preserve">Table </w:t>
      </w:r>
      <w:r>
        <w:rPr>
          <w:rFonts w:ascii="Calibri" w:hAnsi="Calibri"/>
          <w:b/>
          <w:color w:val="000000"/>
          <w:sz w:val="20"/>
          <w:szCs w:val="20"/>
        </w:rPr>
        <w:t>14</w:t>
      </w:r>
      <w:r w:rsidRPr="000B1F22">
        <w:rPr>
          <w:rFonts w:ascii="Calibri" w:hAnsi="Calibri"/>
          <w:b/>
          <w:color w:val="000000"/>
          <w:sz w:val="20"/>
          <w:szCs w:val="20"/>
        </w:rPr>
        <w:t>:  Results of LASA Search</w:t>
      </w:r>
    </w:p>
    <w:tbl>
      <w:tblPr>
        <w:tblpPr w:leftFromText="180" w:rightFromText="180" w:vertAnchor="text" w:horzAnchor="margin" w:tblpY="4"/>
        <w:tblW w:w="4286" w:type="pct"/>
        <w:tblCellMar>
          <w:left w:w="0" w:type="dxa"/>
          <w:right w:w="0" w:type="dxa"/>
        </w:tblCellMar>
        <w:tblLook w:val="04A0" w:firstRow="1" w:lastRow="0" w:firstColumn="1" w:lastColumn="0" w:noHBand="0" w:noVBand="1"/>
      </w:tblPr>
      <w:tblGrid>
        <w:gridCol w:w="1413"/>
        <w:gridCol w:w="1248"/>
        <w:gridCol w:w="1537"/>
        <w:gridCol w:w="1013"/>
        <w:gridCol w:w="2998"/>
      </w:tblGrid>
      <w:tr w:rsidR="00507203" w:rsidRPr="00D13D23" w:rsidTr="005F228C">
        <w:tc>
          <w:tcPr>
            <w:tcW w:w="861" w:type="pct"/>
            <w:tcBorders>
              <w:top w:val="single" w:sz="8" w:space="0" w:color="000000"/>
              <w:left w:val="nil"/>
              <w:bottom w:val="single" w:sz="8" w:space="0" w:color="000000"/>
            </w:tcBorders>
            <w:shd w:val="clear" w:color="auto" w:fill="EEECE1"/>
            <w:tcMar>
              <w:top w:w="0" w:type="dxa"/>
              <w:left w:w="108" w:type="dxa"/>
              <w:bottom w:w="0" w:type="dxa"/>
              <w:right w:w="108" w:type="dxa"/>
            </w:tcMar>
            <w:hideMark/>
          </w:tcPr>
          <w:p w:rsidR="00507203" w:rsidRPr="005948EF" w:rsidRDefault="00507203" w:rsidP="0086418A">
            <w:pPr>
              <w:rPr>
                <w:rFonts w:ascii="Calibri" w:eastAsia="Calibri" w:hAnsi="Calibri"/>
                <w:b/>
                <w:sz w:val="16"/>
                <w:szCs w:val="16"/>
              </w:rPr>
            </w:pPr>
            <w:r w:rsidRPr="005948EF">
              <w:rPr>
                <w:rFonts w:ascii="Calibri" w:hAnsi="Calibri"/>
                <w:b/>
                <w:sz w:val="16"/>
                <w:szCs w:val="16"/>
              </w:rPr>
              <w:t>NME Drug Name</w:t>
            </w:r>
          </w:p>
        </w:tc>
        <w:tc>
          <w:tcPr>
            <w:tcW w:w="760" w:type="pct"/>
            <w:tcBorders>
              <w:top w:val="single" w:sz="8" w:space="0" w:color="000000"/>
              <w:bottom w:val="single" w:sz="8" w:space="0" w:color="000000"/>
            </w:tcBorders>
            <w:shd w:val="clear" w:color="auto" w:fill="EEECE1"/>
            <w:tcMar>
              <w:top w:w="0" w:type="dxa"/>
              <w:left w:w="108" w:type="dxa"/>
              <w:bottom w:w="0" w:type="dxa"/>
              <w:right w:w="108" w:type="dxa"/>
            </w:tcMar>
            <w:hideMark/>
          </w:tcPr>
          <w:p w:rsidR="00507203" w:rsidRPr="005948EF" w:rsidRDefault="00507203" w:rsidP="0086418A">
            <w:pPr>
              <w:rPr>
                <w:rFonts w:ascii="Calibri" w:eastAsia="Calibri" w:hAnsi="Calibri"/>
                <w:b/>
                <w:sz w:val="16"/>
                <w:szCs w:val="16"/>
              </w:rPr>
            </w:pPr>
            <w:r w:rsidRPr="005948EF">
              <w:rPr>
                <w:rFonts w:ascii="Calibri" w:hAnsi="Calibri"/>
                <w:b/>
                <w:sz w:val="16"/>
                <w:szCs w:val="16"/>
              </w:rPr>
              <w:t>Lexi-Comp</w:t>
            </w:r>
          </w:p>
        </w:tc>
        <w:tc>
          <w:tcPr>
            <w:tcW w:w="936" w:type="pct"/>
            <w:tcBorders>
              <w:top w:val="single" w:sz="8" w:space="0" w:color="000000"/>
              <w:bottom w:val="single" w:sz="8" w:space="0" w:color="000000"/>
            </w:tcBorders>
            <w:shd w:val="clear" w:color="auto" w:fill="EEECE1"/>
            <w:tcMar>
              <w:top w:w="0" w:type="dxa"/>
              <w:left w:w="108" w:type="dxa"/>
              <w:bottom w:w="0" w:type="dxa"/>
              <w:right w:w="108" w:type="dxa"/>
            </w:tcMar>
            <w:hideMark/>
          </w:tcPr>
          <w:p w:rsidR="00507203" w:rsidRPr="005948EF" w:rsidRDefault="00507203" w:rsidP="0086418A">
            <w:pPr>
              <w:rPr>
                <w:rFonts w:ascii="Calibri" w:eastAsia="Calibri" w:hAnsi="Calibri"/>
                <w:b/>
                <w:sz w:val="16"/>
                <w:szCs w:val="16"/>
              </w:rPr>
            </w:pPr>
            <w:r w:rsidRPr="005948EF">
              <w:rPr>
                <w:rFonts w:ascii="Calibri" w:hAnsi="Calibri"/>
                <w:b/>
                <w:sz w:val="16"/>
                <w:szCs w:val="16"/>
              </w:rPr>
              <w:t xml:space="preserve">First </w:t>
            </w:r>
            <w:proofErr w:type="spellStart"/>
            <w:r w:rsidRPr="005948EF">
              <w:rPr>
                <w:rFonts w:ascii="Calibri" w:hAnsi="Calibri"/>
                <w:b/>
                <w:sz w:val="16"/>
                <w:szCs w:val="16"/>
              </w:rPr>
              <w:t>DataBank</w:t>
            </w:r>
            <w:proofErr w:type="spellEnd"/>
          </w:p>
        </w:tc>
        <w:tc>
          <w:tcPr>
            <w:tcW w:w="617" w:type="pct"/>
            <w:tcBorders>
              <w:top w:val="single" w:sz="8" w:space="0" w:color="000000"/>
              <w:bottom w:val="single" w:sz="8" w:space="0" w:color="000000"/>
            </w:tcBorders>
            <w:shd w:val="clear" w:color="auto" w:fill="EEECE1"/>
            <w:tcMar>
              <w:top w:w="0" w:type="dxa"/>
              <w:left w:w="108" w:type="dxa"/>
              <w:bottom w:w="0" w:type="dxa"/>
              <w:right w:w="108" w:type="dxa"/>
            </w:tcMar>
            <w:hideMark/>
          </w:tcPr>
          <w:p w:rsidR="00507203" w:rsidRPr="005948EF" w:rsidRDefault="00507203" w:rsidP="0086418A">
            <w:pPr>
              <w:rPr>
                <w:rFonts w:ascii="Calibri" w:eastAsia="Calibri" w:hAnsi="Calibri"/>
                <w:b/>
                <w:sz w:val="16"/>
                <w:szCs w:val="16"/>
              </w:rPr>
            </w:pPr>
            <w:r w:rsidRPr="005948EF">
              <w:rPr>
                <w:rFonts w:ascii="Calibri" w:hAnsi="Calibri"/>
                <w:b/>
                <w:sz w:val="16"/>
                <w:szCs w:val="16"/>
              </w:rPr>
              <w:t>ISMP</w:t>
            </w:r>
          </w:p>
        </w:tc>
        <w:tc>
          <w:tcPr>
            <w:tcW w:w="1827" w:type="pct"/>
            <w:tcBorders>
              <w:top w:val="single" w:sz="8" w:space="0" w:color="000000"/>
              <w:bottom w:val="single" w:sz="8" w:space="0" w:color="000000"/>
            </w:tcBorders>
            <w:shd w:val="clear" w:color="auto" w:fill="EEECE1"/>
            <w:tcMar>
              <w:top w:w="0" w:type="dxa"/>
              <w:left w:w="108" w:type="dxa"/>
              <w:bottom w:w="0" w:type="dxa"/>
              <w:right w:w="108" w:type="dxa"/>
            </w:tcMar>
            <w:hideMark/>
          </w:tcPr>
          <w:p w:rsidR="00507203" w:rsidRPr="005948EF" w:rsidRDefault="00507203" w:rsidP="0086418A">
            <w:pPr>
              <w:rPr>
                <w:rFonts w:ascii="Calibri" w:eastAsia="Calibri" w:hAnsi="Calibri"/>
                <w:b/>
                <w:sz w:val="16"/>
                <w:szCs w:val="16"/>
              </w:rPr>
            </w:pPr>
            <w:r w:rsidRPr="005948EF">
              <w:rPr>
                <w:rFonts w:ascii="Calibri" w:hAnsi="Calibri"/>
                <w:b/>
                <w:sz w:val="16"/>
                <w:szCs w:val="16"/>
              </w:rPr>
              <w:t>Clinical Judgment</w:t>
            </w:r>
          </w:p>
        </w:tc>
      </w:tr>
      <w:tr w:rsidR="00507203" w:rsidRPr="00D13D23" w:rsidTr="005F228C">
        <w:trPr>
          <w:trHeight w:val="565"/>
        </w:trPr>
        <w:tc>
          <w:tcPr>
            <w:tcW w:w="861" w:type="pct"/>
            <w:tcBorders>
              <w:top w:val="nil"/>
              <w:left w:val="nil"/>
              <w:bottom w:val="single" w:sz="8" w:space="0" w:color="000000"/>
            </w:tcBorders>
            <w:noWrap/>
            <w:tcMar>
              <w:top w:w="0" w:type="dxa"/>
              <w:left w:w="108" w:type="dxa"/>
              <w:bottom w:w="0" w:type="dxa"/>
              <w:right w:w="108" w:type="dxa"/>
            </w:tcMar>
          </w:tcPr>
          <w:p w:rsidR="00507203" w:rsidRDefault="007C4FC9" w:rsidP="0086418A">
            <w:pPr>
              <w:rPr>
                <w:rFonts w:ascii="Calibri" w:hAnsi="Calibri"/>
                <w:sz w:val="16"/>
                <w:szCs w:val="16"/>
              </w:rPr>
            </w:pPr>
            <w:r>
              <w:rPr>
                <w:rFonts w:ascii="Calibri" w:hAnsi="Calibri"/>
                <w:sz w:val="16"/>
                <w:szCs w:val="16"/>
              </w:rPr>
              <w:t>Unoprostone</w:t>
            </w:r>
          </w:p>
          <w:p w:rsidR="008E72A8" w:rsidRPr="00BB2845" w:rsidRDefault="008E72A8" w:rsidP="0086418A">
            <w:pPr>
              <w:rPr>
                <w:rFonts w:ascii="Calibri" w:hAnsi="Calibri"/>
                <w:sz w:val="16"/>
                <w:szCs w:val="16"/>
              </w:rPr>
            </w:pPr>
          </w:p>
          <w:p w:rsidR="008E72A8" w:rsidRPr="00BB2845" w:rsidRDefault="008E72A8" w:rsidP="0086418A">
            <w:pPr>
              <w:spacing w:after="200" w:line="276" w:lineRule="auto"/>
              <w:rPr>
                <w:rFonts w:ascii="Calibri" w:eastAsia="Calibri" w:hAnsi="Calibri"/>
                <w:sz w:val="16"/>
                <w:szCs w:val="16"/>
              </w:rPr>
            </w:pPr>
            <w:proofErr w:type="spellStart"/>
            <w:r>
              <w:rPr>
                <w:rFonts w:ascii="Calibri" w:eastAsia="Calibri" w:hAnsi="Calibri"/>
                <w:sz w:val="16"/>
                <w:szCs w:val="16"/>
              </w:rPr>
              <w:t>Rescula</w:t>
            </w:r>
            <w:proofErr w:type="spellEnd"/>
          </w:p>
        </w:tc>
        <w:tc>
          <w:tcPr>
            <w:tcW w:w="760" w:type="pct"/>
            <w:tcBorders>
              <w:top w:val="single" w:sz="8" w:space="0" w:color="000000"/>
              <w:bottom w:val="single" w:sz="8" w:space="0" w:color="000000"/>
            </w:tcBorders>
            <w:tcMar>
              <w:top w:w="0" w:type="dxa"/>
              <w:left w:w="108" w:type="dxa"/>
              <w:bottom w:w="0" w:type="dxa"/>
              <w:right w:w="108" w:type="dxa"/>
            </w:tcMar>
          </w:tcPr>
          <w:p w:rsidR="000028A7" w:rsidRPr="008E72A8" w:rsidRDefault="008E72A8" w:rsidP="0086418A">
            <w:pPr>
              <w:rPr>
                <w:rFonts w:ascii="Calibri" w:eastAsia="Calibri" w:hAnsi="Calibri"/>
                <w:sz w:val="16"/>
                <w:szCs w:val="16"/>
              </w:rPr>
            </w:pPr>
            <w:r w:rsidRPr="008E72A8">
              <w:rPr>
                <w:rFonts w:ascii="Calibri" w:eastAsia="Calibri" w:hAnsi="Calibri"/>
                <w:sz w:val="16"/>
                <w:szCs w:val="16"/>
              </w:rPr>
              <w:t>None</w:t>
            </w:r>
          </w:p>
          <w:p w:rsidR="008E72A8" w:rsidRPr="008E72A8" w:rsidRDefault="008E72A8" w:rsidP="0086418A">
            <w:pPr>
              <w:rPr>
                <w:rFonts w:ascii="Calibri" w:eastAsia="Calibri" w:hAnsi="Calibri"/>
                <w:sz w:val="16"/>
                <w:szCs w:val="16"/>
              </w:rPr>
            </w:pPr>
          </w:p>
          <w:p w:rsidR="008E72A8" w:rsidRPr="008E72A8" w:rsidRDefault="008E72A8" w:rsidP="0086418A">
            <w:pPr>
              <w:rPr>
                <w:rFonts w:ascii="Calibri" w:eastAsia="Calibri" w:hAnsi="Calibri"/>
                <w:sz w:val="16"/>
                <w:szCs w:val="16"/>
              </w:rPr>
            </w:pPr>
            <w:r w:rsidRPr="008E72A8">
              <w:rPr>
                <w:rFonts w:ascii="Calibri" w:eastAsia="Calibri" w:hAnsi="Calibri"/>
                <w:sz w:val="16"/>
                <w:szCs w:val="16"/>
              </w:rPr>
              <w:t>None</w:t>
            </w:r>
          </w:p>
        </w:tc>
        <w:tc>
          <w:tcPr>
            <w:tcW w:w="936" w:type="pct"/>
            <w:tcBorders>
              <w:top w:val="single" w:sz="8" w:space="0" w:color="000000"/>
              <w:bottom w:val="single" w:sz="8" w:space="0" w:color="000000"/>
            </w:tcBorders>
            <w:tcMar>
              <w:top w:w="0" w:type="dxa"/>
              <w:left w:w="108" w:type="dxa"/>
              <w:bottom w:w="0" w:type="dxa"/>
              <w:right w:w="108" w:type="dxa"/>
            </w:tcMar>
          </w:tcPr>
          <w:p w:rsidR="000028A7" w:rsidRPr="008E72A8" w:rsidRDefault="008E72A8" w:rsidP="0086418A">
            <w:pPr>
              <w:rPr>
                <w:rFonts w:ascii="Calibri" w:eastAsia="Calibri" w:hAnsi="Calibri"/>
                <w:color w:val="000000"/>
                <w:sz w:val="16"/>
                <w:szCs w:val="16"/>
              </w:rPr>
            </w:pPr>
            <w:r w:rsidRPr="008E72A8">
              <w:rPr>
                <w:rFonts w:ascii="Calibri" w:eastAsia="Calibri" w:hAnsi="Calibri"/>
                <w:color w:val="000000"/>
                <w:sz w:val="16"/>
                <w:szCs w:val="16"/>
              </w:rPr>
              <w:t>None</w:t>
            </w:r>
          </w:p>
          <w:p w:rsidR="008E72A8" w:rsidRPr="008E72A8" w:rsidRDefault="008E72A8" w:rsidP="0086418A">
            <w:pPr>
              <w:rPr>
                <w:rFonts w:ascii="Calibri" w:eastAsia="Calibri" w:hAnsi="Calibri"/>
                <w:color w:val="000000"/>
                <w:sz w:val="16"/>
                <w:szCs w:val="16"/>
              </w:rPr>
            </w:pPr>
          </w:p>
          <w:p w:rsidR="008E72A8" w:rsidRPr="008E72A8" w:rsidRDefault="008E72A8" w:rsidP="0086418A">
            <w:pPr>
              <w:rPr>
                <w:rFonts w:ascii="Calibri" w:eastAsia="Calibri" w:hAnsi="Calibri"/>
                <w:color w:val="000000"/>
                <w:sz w:val="16"/>
                <w:szCs w:val="16"/>
              </w:rPr>
            </w:pPr>
            <w:r w:rsidRPr="008E72A8">
              <w:rPr>
                <w:rFonts w:ascii="Calibri" w:eastAsia="Calibri" w:hAnsi="Calibri"/>
                <w:color w:val="000000"/>
                <w:sz w:val="16"/>
                <w:szCs w:val="16"/>
              </w:rPr>
              <w:t>None</w:t>
            </w:r>
          </w:p>
        </w:tc>
        <w:tc>
          <w:tcPr>
            <w:tcW w:w="617" w:type="pct"/>
            <w:tcBorders>
              <w:top w:val="single" w:sz="8" w:space="0" w:color="000000"/>
              <w:bottom w:val="single" w:sz="8" w:space="0" w:color="000000"/>
            </w:tcBorders>
            <w:tcMar>
              <w:top w:w="0" w:type="dxa"/>
              <w:left w:w="108" w:type="dxa"/>
              <w:bottom w:w="0" w:type="dxa"/>
              <w:right w:w="108" w:type="dxa"/>
            </w:tcMar>
          </w:tcPr>
          <w:p w:rsidR="000028A7" w:rsidRPr="008E72A8" w:rsidRDefault="008E72A8" w:rsidP="0086418A">
            <w:pPr>
              <w:rPr>
                <w:rFonts w:ascii="Calibri" w:eastAsia="Calibri" w:hAnsi="Calibri"/>
                <w:color w:val="000000"/>
                <w:sz w:val="16"/>
                <w:szCs w:val="16"/>
              </w:rPr>
            </w:pPr>
            <w:r w:rsidRPr="008E72A8">
              <w:rPr>
                <w:rFonts w:ascii="Calibri" w:eastAsia="Calibri" w:hAnsi="Calibri"/>
                <w:color w:val="000000"/>
                <w:sz w:val="16"/>
                <w:szCs w:val="16"/>
              </w:rPr>
              <w:t>None</w:t>
            </w:r>
          </w:p>
          <w:p w:rsidR="008E72A8" w:rsidRPr="008E72A8" w:rsidRDefault="008E72A8" w:rsidP="0086418A">
            <w:pPr>
              <w:rPr>
                <w:rFonts w:ascii="Calibri" w:eastAsia="Calibri" w:hAnsi="Calibri"/>
                <w:color w:val="000000"/>
                <w:sz w:val="16"/>
                <w:szCs w:val="16"/>
              </w:rPr>
            </w:pPr>
          </w:p>
          <w:p w:rsidR="008E72A8" w:rsidRPr="008E72A8" w:rsidRDefault="008E72A8" w:rsidP="0086418A">
            <w:pPr>
              <w:rPr>
                <w:rFonts w:ascii="Calibri" w:eastAsia="Calibri" w:hAnsi="Calibri"/>
                <w:color w:val="000000"/>
                <w:sz w:val="16"/>
                <w:szCs w:val="16"/>
              </w:rPr>
            </w:pPr>
            <w:r w:rsidRPr="008E72A8">
              <w:rPr>
                <w:rFonts w:ascii="Calibri" w:eastAsia="Calibri" w:hAnsi="Calibri"/>
                <w:color w:val="000000"/>
                <w:sz w:val="16"/>
                <w:szCs w:val="16"/>
              </w:rPr>
              <w:t>None</w:t>
            </w:r>
          </w:p>
        </w:tc>
        <w:tc>
          <w:tcPr>
            <w:tcW w:w="1827" w:type="pct"/>
            <w:tcBorders>
              <w:top w:val="single" w:sz="8" w:space="0" w:color="000000"/>
              <w:bottom w:val="single" w:sz="8" w:space="0" w:color="000000"/>
            </w:tcBorders>
            <w:tcMar>
              <w:top w:w="0" w:type="dxa"/>
              <w:left w:w="108" w:type="dxa"/>
              <w:bottom w:w="0" w:type="dxa"/>
              <w:right w:w="108" w:type="dxa"/>
            </w:tcMar>
          </w:tcPr>
          <w:p w:rsidR="008E72A8" w:rsidRPr="008E72A8" w:rsidRDefault="008E72A8" w:rsidP="008E72A8">
            <w:pPr>
              <w:rPr>
                <w:rFonts w:asciiTheme="minorHAnsi" w:hAnsiTheme="minorHAnsi"/>
                <w:sz w:val="16"/>
                <w:szCs w:val="16"/>
              </w:rPr>
            </w:pPr>
            <w:proofErr w:type="spellStart"/>
            <w:r w:rsidRPr="008E72A8">
              <w:rPr>
                <w:rFonts w:asciiTheme="minorHAnsi" w:hAnsiTheme="minorHAnsi"/>
                <w:sz w:val="16"/>
                <w:szCs w:val="16"/>
              </w:rPr>
              <w:t>Dinoprostone</w:t>
            </w:r>
            <w:proofErr w:type="spellEnd"/>
            <w:r w:rsidR="005F228C">
              <w:rPr>
                <w:rFonts w:asciiTheme="minorHAnsi" w:hAnsiTheme="minorHAnsi"/>
                <w:sz w:val="16"/>
                <w:szCs w:val="16"/>
              </w:rPr>
              <w:t xml:space="preserve">, </w:t>
            </w:r>
            <w:proofErr w:type="spellStart"/>
            <w:r w:rsidR="005F228C">
              <w:rPr>
                <w:rFonts w:asciiTheme="minorHAnsi" w:hAnsiTheme="minorHAnsi"/>
                <w:sz w:val="16"/>
                <w:szCs w:val="16"/>
              </w:rPr>
              <w:t>L</w:t>
            </w:r>
            <w:r w:rsidRPr="008E72A8">
              <w:rPr>
                <w:rFonts w:asciiTheme="minorHAnsi" w:hAnsiTheme="minorHAnsi"/>
                <w:sz w:val="16"/>
                <w:szCs w:val="16"/>
              </w:rPr>
              <w:t>ubiprostone</w:t>
            </w:r>
            <w:proofErr w:type="spellEnd"/>
            <w:r w:rsidR="005F228C">
              <w:rPr>
                <w:rFonts w:asciiTheme="minorHAnsi" w:hAnsiTheme="minorHAnsi"/>
                <w:sz w:val="16"/>
                <w:szCs w:val="16"/>
              </w:rPr>
              <w:t xml:space="preserve">, </w:t>
            </w:r>
            <w:r w:rsidRPr="008E72A8">
              <w:rPr>
                <w:rFonts w:asciiTheme="minorHAnsi" w:hAnsiTheme="minorHAnsi"/>
                <w:sz w:val="16"/>
                <w:szCs w:val="16"/>
              </w:rPr>
              <w:t>Mifepristone</w:t>
            </w:r>
          </w:p>
          <w:p w:rsidR="000028A7" w:rsidRPr="008E72A8" w:rsidRDefault="000028A7" w:rsidP="0086418A">
            <w:pPr>
              <w:rPr>
                <w:rFonts w:asciiTheme="minorHAnsi" w:eastAsia="Calibri" w:hAnsiTheme="minorHAnsi"/>
                <w:sz w:val="16"/>
                <w:szCs w:val="16"/>
                <w:highlight w:val="yellow"/>
              </w:rPr>
            </w:pPr>
          </w:p>
          <w:p w:rsidR="008E72A8" w:rsidRPr="008E72A8" w:rsidRDefault="008E72A8" w:rsidP="005F228C">
            <w:pPr>
              <w:rPr>
                <w:rFonts w:asciiTheme="minorHAnsi" w:eastAsia="Calibri" w:hAnsiTheme="minorHAnsi"/>
                <w:sz w:val="16"/>
                <w:szCs w:val="16"/>
                <w:highlight w:val="yellow"/>
              </w:rPr>
            </w:pPr>
            <w:proofErr w:type="spellStart"/>
            <w:r w:rsidRPr="008E72A8">
              <w:rPr>
                <w:rFonts w:asciiTheme="minorHAnsi" w:hAnsiTheme="minorHAnsi"/>
                <w:sz w:val="16"/>
                <w:szCs w:val="16"/>
              </w:rPr>
              <w:t>Rescriptor</w:t>
            </w:r>
            <w:proofErr w:type="spellEnd"/>
            <w:r w:rsidR="005F228C">
              <w:rPr>
                <w:rFonts w:asciiTheme="minorHAnsi" w:hAnsiTheme="minorHAnsi"/>
                <w:sz w:val="16"/>
                <w:szCs w:val="16"/>
              </w:rPr>
              <w:t xml:space="preserve">, </w:t>
            </w:r>
            <w:proofErr w:type="spellStart"/>
            <w:r w:rsidRPr="008E72A8">
              <w:rPr>
                <w:rFonts w:asciiTheme="minorHAnsi" w:hAnsiTheme="minorHAnsi"/>
                <w:sz w:val="16"/>
                <w:szCs w:val="16"/>
              </w:rPr>
              <w:t>Retisert</w:t>
            </w:r>
            <w:proofErr w:type="spellEnd"/>
            <w:r w:rsidR="005F228C">
              <w:rPr>
                <w:rFonts w:asciiTheme="minorHAnsi" w:hAnsiTheme="minorHAnsi"/>
                <w:sz w:val="16"/>
                <w:szCs w:val="16"/>
              </w:rPr>
              <w:t xml:space="preserve">, </w:t>
            </w:r>
            <w:proofErr w:type="spellStart"/>
            <w:r w:rsidRPr="008E72A8">
              <w:rPr>
                <w:rFonts w:asciiTheme="minorHAnsi" w:hAnsiTheme="minorHAnsi"/>
                <w:sz w:val="16"/>
                <w:szCs w:val="16"/>
              </w:rPr>
              <w:t>Acular</w:t>
            </w:r>
            <w:proofErr w:type="spellEnd"/>
          </w:p>
        </w:tc>
      </w:tr>
    </w:tbl>
    <w:p w:rsidR="00507203" w:rsidRDefault="00507203">
      <w:pPr>
        <w:rPr>
          <w:b/>
          <w:sz w:val="22"/>
          <w:szCs w:val="22"/>
          <w:u w:val="single"/>
        </w:rPr>
      </w:pPr>
    </w:p>
    <w:p w:rsidR="00507203" w:rsidRDefault="00507203">
      <w:pPr>
        <w:rPr>
          <w:b/>
          <w:sz w:val="22"/>
          <w:szCs w:val="22"/>
          <w:u w:val="single"/>
        </w:rPr>
      </w:pPr>
    </w:p>
    <w:p w:rsidR="00507203" w:rsidRDefault="00507203">
      <w:pPr>
        <w:rPr>
          <w:b/>
          <w:sz w:val="22"/>
          <w:szCs w:val="22"/>
          <w:u w:val="single"/>
        </w:rPr>
      </w:pPr>
    </w:p>
    <w:p w:rsidR="00507203" w:rsidRDefault="00507203">
      <w:pPr>
        <w:rPr>
          <w:b/>
          <w:sz w:val="22"/>
          <w:szCs w:val="22"/>
          <w:u w:val="single"/>
        </w:rPr>
      </w:pPr>
    </w:p>
    <w:p w:rsidR="00507203" w:rsidRDefault="00507203">
      <w:pPr>
        <w:rPr>
          <w:b/>
          <w:sz w:val="22"/>
          <w:szCs w:val="22"/>
          <w:u w:val="single"/>
        </w:rPr>
      </w:pPr>
    </w:p>
    <w:p w:rsidR="0047733B" w:rsidRDefault="0047733B">
      <w:pPr>
        <w:rPr>
          <w:b/>
          <w:sz w:val="22"/>
          <w:szCs w:val="22"/>
          <w:u w:val="single"/>
        </w:rPr>
      </w:pPr>
    </w:p>
    <w:p w:rsidR="008B2FD4" w:rsidRDefault="008B2FD4">
      <w:pPr>
        <w:rPr>
          <w:b/>
          <w:sz w:val="22"/>
          <w:szCs w:val="22"/>
          <w:u w:val="single"/>
        </w:rPr>
      </w:pPr>
      <w:r>
        <w:rPr>
          <w:b/>
          <w:sz w:val="22"/>
          <w:szCs w:val="22"/>
          <w:u w:val="single"/>
        </w:rPr>
        <w:t>Contraindications</w:t>
      </w:r>
    </w:p>
    <w:p w:rsidR="000F7BAF" w:rsidRPr="000F7BAF" w:rsidRDefault="008A47E3">
      <w:pPr>
        <w:rPr>
          <w:sz w:val="20"/>
          <w:szCs w:val="20"/>
        </w:rPr>
      </w:pPr>
      <w:r>
        <w:rPr>
          <w:sz w:val="20"/>
          <w:szCs w:val="20"/>
        </w:rPr>
        <w:t>Hypersensitivity to unoprostone or any other ingredient in the product</w:t>
      </w:r>
    </w:p>
    <w:p w:rsidR="000F7BAF" w:rsidRDefault="000F7BAF">
      <w:pPr>
        <w:rPr>
          <w:b/>
          <w:sz w:val="22"/>
          <w:szCs w:val="22"/>
          <w:u w:val="single"/>
        </w:rPr>
      </w:pPr>
    </w:p>
    <w:p w:rsidR="008B2FD4" w:rsidRDefault="008B2FD4">
      <w:pPr>
        <w:rPr>
          <w:b/>
          <w:sz w:val="22"/>
          <w:szCs w:val="22"/>
          <w:u w:val="single"/>
        </w:rPr>
      </w:pPr>
      <w:r>
        <w:rPr>
          <w:b/>
          <w:sz w:val="22"/>
          <w:szCs w:val="22"/>
          <w:u w:val="single"/>
        </w:rPr>
        <w:t>Warning/Precautions</w:t>
      </w:r>
    </w:p>
    <w:p w:rsidR="005158A8" w:rsidRDefault="008A47E3">
      <w:pPr>
        <w:rPr>
          <w:sz w:val="20"/>
          <w:szCs w:val="20"/>
        </w:rPr>
      </w:pPr>
      <w:r>
        <w:rPr>
          <w:sz w:val="20"/>
          <w:szCs w:val="20"/>
        </w:rPr>
        <w:t xml:space="preserve">Unoprostone has </w:t>
      </w:r>
      <w:r w:rsidR="005158A8">
        <w:rPr>
          <w:sz w:val="20"/>
          <w:szCs w:val="20"/>
        </w:rPr>
        <w:t xml:space="preserve">the </w:t>
      </w:r>
      <w:r>
        <w:rPr>
          <w:sz w:val="20"/>
          <w:szCs w:val="20"/>
        </w:rPr>
        <w:t xml:space="preserve">following same </w:t>
      </w:r>
      <w:r w:rsidR="005158A8">
        <w:rPr>
          <w:sz w:val="20"/>
          <w:szCs w:val="20"/>
        </w:rPr>
        <w:t>warnings and precautions</w:t>
      </w:r>
      <w:r>
        <w:rPr>
          <w:sz w:val="20"/>
          <w:szCs w:val="20"/>
        </w:rPr>
        <w:t xml:space="preserve"> as the PGA</w:t>
      </w:r>
      <w:r w:rsidR="00D76D06">
        <w:rPr>
          <w:sz w:val="20"/>
          <w:szCs w:val="20"/>
        </w:rPr>
        <w:t>s</w:t>
      </w:r>
      <w:r>
        <w:rPr>
          <w:sz w:val="20"/>
          <w:szCs w:val="20"/>
        </w:rPr>
        <w:t>.  Please refer to product package insert for further details</w:t>
      </w:r>
    </w:p>
    <w:p w:rsidR="000F7BAF" w:rsidRPr="005158A8" w:rsidRDefault="005158A8" w:rsidP="005158A8">
      <w:pPr>
        <w:pStyle w:val="ListParagraph"/>
        <w:numPr>
          <w:ilvl w:val="0"/>
          <w:numId w:val="2"/>
        </w:numPr>
        <w:rPr>
          <w:sz w:val="20"/>
          <w:szCs w:val="20"/>
        </w:rPr>
      </w:pPr>
      <w:r w:rsidRPr="005158A8">
        <w:rPr>
          <w:sz w:val="20"/>
          <w:szCs w:val="20"/>
        </w:rPr>
        <w:t>Increased p</w:t>
      </w:r>
      <w:r w:rsidR="001F1460" w:rsidRPr="005158A8">
        <w:rPr>
          <w:sz w:val="20"/>
          <w:szCs w:val="20"/>
        </w:rPr>
        <w:t>igmentation</w:t>
      </w:r>
      <w:r w:rsidRPr="005158A8">
        <w:rPr>
          <w:sz w:val="20"/>
          <w:szCs w:val="20"/>
        </w:rPr>
        <w:t xml:space="preserve"> of the iris, eyelid, and eyelashes</w:t>
      </w:r>
    </w:p>
    <w:p w:rsidR="001F1460" w:rsidRPr="005158A8" w:rsidRDefault="001F1460" w:rsidP="005158A8">
      <w:pPr>
        <w:pStyle w:val="ListParagraph"/>
        <w:numPr>
          <w:ilvl w:val="0"/>
          <w:numId w:val="2"/>
        </w:numPr>
        <w:rPr>
          <w:sz w:val="20"/>
          <w:szCs w:val="20"/>
        </w:rPr>
      </w:pPr>
      <w:r w:rsidRPr="005158A8">
        <w:rPr>
          <w:sz w:val="20"/>
          <w:szCs w:val="20"/>
        </w:rPr>
        <w:t>Eyelash changes</w:t>
      </w:r>
      <w:r w:rsidR="005158A8" w:rsidRPr="005158A8">
        <w:rPr>
          <w:sz w:val="20"/>
          <w:szCs w:val="20"/>
        </w:rPr>
        <w:t xml:space="preserve"> which may include increased length, color, thickness, shape and number of lashes</w:t>
      </w:r>
    </w:p>
    <w:p w:rsidR="001F1460" w:rsidRPr="005158A8" w:rsidRDefault="005158A8" w:rsidP="005158A8">
      <w:pPr>
        <w:pStyle w:val="ListParagraph"/>
        <w:numPr>
          <w:ilvl w:val="0"/>
          <w:numId w:val="2"/>
        </w:numPr>
        <w:rPr>
          <w:sz w:val="20"/>
          <w:szCs w:val="20"/>
        </w:rPr>
      </w:pPr>
      <w:r w:rsidRPr="005158A8">
        <w:rPr>
          <w:sz w:val="20"/>
          <w:szCs w:val="20"/>
        </w:rPr>
        <w:t>Use with caution in patients with active i</w:t>
      </w:r>
      <w:r w:rsidR="001F1460" w:rsidRPr="005158A8">
        <w:rPr>
          <w:sz w:val="20"/>
          <w:szCs w:val="20"/>
        </w:rPr>
        <w:t>ntraocular inflammation</w:t>
      </w:r>
      <w:r w:rsidRPr="005158A8">
        <w:rPr>
          <w:sz w:val="20"/>
          <w:szCs w:val="20"/>
        </w:rPr>
        <w:t xml:space="preserve"> (e.g., </w:t>
      </w:r>
      <w:proofErr w:type="spellStart"/>
      <w:r w:rsidRPr="005158A8">
        <w:rPr>
          <w:sz w:val="20"/>
          <w:szCs w:val="20"/>
        </w:rPr>
        <w:t>iritis</w:t>
      </w:r>
      <w:proofErr w:type="spellEnd"/>
      <w:r w:rsidRPr="005158A8">
        <w:rPr>
          <w:sz w:val="20"/>
          <w:szCs w:val="20"/>
        </w:rPr>
        <w:t>, uveitis) because inflammation may be exacerbated</w:t>
      </w:r>
    </w:p>
    <w:p w:rsidR="001F1460" w:rsidRPr="005158A8" w:rsidRDefault="001F1460" w:rsidP="005158A8">
      <w:pPr>
        <w:pStyle w:val="ListParagraph"/>
        <w:numPr>
          <w:ilvl w:val="0"/>
          <w:numId w:val="2"/>
        </w:numPr>
        <w:rPr>
          <w:sz w:val="20"/>
          <w:szCs w:val="20"/>
        </w:rPr>
      </w:pPr>
      <w:r w:rsidRPr="005158A8">
        <w:rPr>
          <w:sz w:val="20"/>
          <w:szCs w:val="20"/>
        </w:rPr>
        <w:t>Macular edema</w:t>
      </w:r>
      <w:r w:rsidR="005158A8" w:rsidRPr="005158A8">
        <w:rPr>
          <w:sz w:val="20"/>
          <w:szCs w:val="20"/>
        </w:rPr>
        <w:t xml:space="preserve"> has been reported. Use with caut</w:t>
      </w:r>
      <w:r w:rsidR="007C4FC9">
        <w:rPr>
          <w:sz w:val="20"/>
          <w:szCs w:val="20"/>
        </w:rPr>
        <w:t xml:space="preserve">ion in </w:t>
      </w:r>
      <w:proofErr w:type="spellStart"/>
      <w:r w:rsidR="007C4FC9">
        <w:rPr>
          <w:sz w:val="20"/>
          <w:szCs w:val="20"/>
        </w:rPr>
        <w:t>aphakic</w:t>
      </w:r>
      <w:proofErr w:type="spellEnd"/>
      <w:r w:rsidR="007C4FC9">
        <w:rPr>
          <w:sz w:val="20"/>
          <w:szCs w:val="20"/>
        </w:rPr>
        <w:t xml:space="preserve"> patients, in </w:t>
      </w:r>
      <w:proofErr w:type="spellStart"/>
      <w:r w:rsidR="007C4FC9">
        <w:rPr>
          <w:sz w:val="20"/>
          <w:szCs w:val="20"/>
        </w:rPr>
        <w:t>pseu</w:t>
      </w:r>
      <w:r w:rsidR="005158A8" w:rsidRPr="005158A8">
        <w:rPr>
          <w:sz w:val="20"/>
          <w:szCs w:val="20"/>
        </w:rPr>
        <w:t>dophakic</w:t>
      </w:r>
      <w:proofErr w:type="spellEnd"/>
      <w:r w:rsidR="005158A8" w:rsidRPr="005158A8">
        <w:rPr>
          <w:sz w:val="20"/>
          <w:szCs w:val="20"/>
        </w:rPr>
        <w:t xml:space="preserve"> patients with a torn posterior lens capsule, or in patients with known risk factors for macular edema</w:t>
      </w:r>
    </w:p>
    <w:p w:rsidR="006A41A1" w:rsidRDefault="006A41A1">
      <w:pPr>
        <w:rPr>
          <w:sz w:val="20"/>
          <w:szCs w:val="20"/>
          <w:highlight w:val="green"/>
        </w:rPr>
      </w:pPr>
    </w:p>
    <w:p w:rsidR="008B2FD4" w:rsidRDefault="008B2FD4">
      <w:pPr>
        <w:rPr>
          <w:b/>
          <w:sz w:val="22"/>
          <w:szCs w:val="22"/>
          <w:u w:val="single"/>
        </w:rPr>
      </w:pPr>
      <w:r>
        <w:rPr>
          <w:b/>
          <w:sz w:val="22"/>
          <w:szCs w:val="22"/>
          <w:u w:val="single"/>
        </w:rPr>
        <w:t>Drug Interactions</w:t>
      </w:r>
    </w:p>
    <w:p w:rsidR="000F7BAF" w:rsidRPr="00F34A02" w:rsidRDefault="00F34A02">
      <w:pPr>
        <w:rPr>
          <w:sz w:val="20"/>
          <w:szCs w:val="20"/>
        </w:rPr>
      </w:pPr>
      <w:r>
        <w:rPr>
          <w:sz w:val="20"/>
          <w:szCs w:val="20"/>
        </w:rPr>
        <w:t>None</w:t>
      </w:r>
    </w:p>
    <w:p w:rsidR="00F34A02" w:rsidRDefault="00F34A02">
      <w:pPr>
        <w:rPr>
          <w:b/>
          <w:sz w:val="22"/>
          <w:szCs w:val="22"/>
          <w:u w:val="single"/>
        </w:rPr>
      </w:pPr>
    </w:p>
    <w:p w:rsidR="008B2FD4" w:rsidRDefault="008B2FD4">
      <w:pPr>
        <w:rPr>
          <w:b/>
          <w:sz w:val="22"/>
          <w:szCs w:val="22"/>
          <w:u w:val="single"/>
        </w:rPr>
      </w:pPr>
      <w:r>
        <w:rPr>
          <w:b/>
          <w:sz w:val="22"/>
          <w:szCs w:val="22"/>
          <w:u w:val="single"/>
        </w:rPr>
        <w:t>Pregnancy/Nursing</w:t>
      </w:r>
    </w:p>
    <w:p w:rsidR="003D2C9B" w:rsidRDefault="00145343">
      <w:pPr>
        <w:rPr>
          <w:sz w:val="20"/>
          <w:szCs w:val="20"/>
        </w:rPr>
      </w:pPr>
      <w:r w:rsidRPr="00EE1AA5">
        <w:rPr>
          <w:sz w:val="20"/>
          <w:szCs w:val="20"/>
          <w:u w:val="single"/>
        </w:rPr>
        <w:t>Pregnancy Category C:</w:t>
      </w:r>
      <w:r>
        <w:rPr>
          <w:sz w:val="20"/>
          <w:szCs w:val="20"/>
        </w:rPr>
        <w:t xml:space="preserve"> In rat and rabbit studies,</w:t>
      </w:r>
      <w:r w:rsidR="003D2C9B">
        <w:rPr>
          <w:sz w:val="20"/>
          <w:szCs w:val="20"/>
        </w:rPr>
        <w:t xml:space="preserve"> there were no teratogenic effects.  There was an increase in the incidence of miscarriages and a decrease in live birth index when administered subcutaneously during </w:t>
      </w:r>
      <w:r w:rsidR="003D2C9B">
        <w:rPr>
          <w:sz w:val="20"/>
          <w:szCs w:val="20"/>
        </w:rPr>
        <w:lastRenderedPageBreak/>
        <w:t>organogenesis.  When administered subcutaneously to rats during late gestation, there was an increase incidence of premature delivery, decrease in live birth index and decrease in weight at birth, and delayed growth.</w:t>
      </w:r>
    </w:p>
    <w:p w:rsidR="00EE1AA5" w:rsidRDefault="003D2C9B">
      <w:pPr>
        <w:rPr>
          <w:sz w:val="20"/>
          <w:szCs w:val="20"/>
        </w:rPr>
      </w:pPr>
      <w:r>
        <w:rPr>
          <w:sz w:val="20"/>
          <w:szCs w:val="20"/>
        </w:rPr>
        <w:t xml:space="preserve">Unoprostone </w:t>
      </w:r>
      <w:r w:rsidR="009F6BFB">
        <w:rPr>
          <w:sz w:val="20"/>
          <w:szCs w:val="20"/>
        </w:rPr>
        <w:t xml:space="preserve">should not be used during pregnancy unless the potential benefit justifies potential risk to the fetus.  </w:t>
      </w:r>
    </w:p>
    <w:p w:rsidR="00350F94" w:rsidRDefault="00350F94">
      <w:pPr>
        <w:rPr>
          <w:sz w:val="20"/>
          <w:szCs w:val="20"/>
          <w:u w:val="single"/>
        </w:rPr>
      </w:pPr>
    </w:p>
    <w:p w:rsidR="00EE1AA5" w:rsidRDefault="00EE1AA5">
      <w:pPr>
        <w:rPr>
          <w:sz w:val="20"/>
          <w:szCs w:val="20"/>
        </w:rPr>
      </w:pPr>
      <w:r w:rsidRPr="00EE1AA5">
        <w:rPr>
          <w:sz w:val="20"/>
          <w:szCs w:val="20"/>
          <w:u w:val="single"/>
        </w:rPr>
        <w:t>Nursing:</w:t>
      </w:r>
      <w:r>
        <w:rPr>
          <w:sz w:val="20"/>
          <w:szCs w:val="20"/>
        </w:rPr>
        <w:t xml:space="preserve"> It is not known if </w:t>
      </w:r>
      <w:r w:rsidR="003D2C9B">
        <w:rPr>
          <w:sz w:val="20"/>
          <w:szCs w:val="20"/>
        </w:rPr>
        <w:t xml:space="preserve">unoprostone is </w:t>
      </w:r>
      <w:r>
        <w:rPr>
          <w:sz w:val="20"/>
          <w:szCs w:val="20"/>
        </w:rPr>
        <w:t xml:space="preserve">excreted in human milk.  Use caution if </w:t>
      </w:r>
      <w:r w:rsidR="003D2C9B">
        <w:rPr>
          <w:sz w:val="20"/>
          <w:szCs w:val="20"/>
        </w:rPr>
        <w:t xml:space="preserve">unoprostone </w:t>
      </w:r>
      <w:r>
        <w:rPr>
          <w:sz w:val="20"/>
          <w:szCs w:val="20"/>
        </w:rPr>
        <w:t>is administered to nursing women.</w:t>
      </w:r>
    </w:p>
    <w:p w:rsidR="00EE1AA5" w:rsidRPr="00145343" w:rsidRDefault="00EE1AA5">
      <w:pPr>
        <w:rPr>
          <w:sz w:val="20"/>
          <w:szCs w:val="20"/>
        </w:rPr>
      </w:pPr>
      <w:r>
        <w:rPr>
          <w:sz w:val="20"/>
          <w:szCs w:val="20"/>
        </w:rPr>
        <w:t xml:space="preserve"> </w:t>
      </w:r>
    </w:p>
    <w:p w:rsidR="008B2FD4" w:rsidRDefault="008B2FD4">
      <w:pPr>
        <w:rPr>
          <w:b/>
          <w:sz w:val="22"/>
          <w:szCs w:val="22"/>
          <w:u w:val="single"/>
        </w:rPr>
      </w:pPr>
      <w:r>
        <w:rPr>
          <w:b/>
          <w:sz w:val="22"/>
          <w:szCs w:val="22"/>
          <w:u w:val="single"/>
        </w:rPr>
        <w:t>Cost</w:t>
      </w:r>
    </w:p>
    <w:p w:rsidR="000A5D25" w:rsidRDefault="005D28C7" w:rsidP="000A5D25">
      <w:pPr>
        <w:pStyle w:val="NoSpacing"/>
      </w:pPr>
      <w:r>
        <w:rPr>
          <w:sz w:val="20"/>
          <w:szCs w:val="20"/>
        </w:rPr>
        <w:t xml:space="preserve">Please refer to </w:t>
      </w:r>
      <w:r w:rsidRPr="003066DF">
        <w:rPr>
          <w:sz w:val="20"/>
          <w:szCs w:val="20"/>
        </w:rPr>
        <w:t>VA pricing sources for updated information</w:t>
      </w:r>
      <w:r>
        <w:rPr>
          <w:sz w:val="20"/>
          <w:szCs w:val="20"/>
        </w:rPr>
        <w:t>.</w:t>
      </w:r>
    </w:p>
    <w:p w:rsidR="002642E4" w:rsidRDefault="002642E4">
      <w:pPr>
        <w:rPr>
          <w:b/>
          <w:sz w:val="22"/>
          <w:szCs w:val="22"/>
          <w:u w:val="single"/>
        </w:rPr>
      </w:pPr>
    </w:p>
    <w:p w:rsidR="008B2FD4" w:rsidRDefault="001F6043">
      <w:pPr>
        <w:rPr>
          <w:b/>
          <w:sz w:val="22"/>
          <w:szCs w:val="22"/>
          <w:u w:val="single"/>
        </w:rPr>
      </w:pPr>
      <w:r>
        <w:rPr>
          <w:b/>
          <w:sz w:val="22"/>
          <w:szCs w:val="22"/>
          <w:u w:val="single"/>
        </w:rPr>
        <w:t>Conclusion</w:t>
      </w:r>
    </w:p>
    <w:p w:rsidR="002A6C1C" w:rsidRDefault="002A6C1C">
      <w:pPr>
        <w:rPr>
          <w:sz w:val="20"/>
          <w:szCs w:val="20"/>
        </w:rPr>
      </w:pPr>
      <w:r w:rsidRPr="002A6C1C">
        <w:rPr>
          <w:sz w:val="20"/>
          <w:szCs w:val="20"/>
        </w:rPr>
        <w:t xml:space="preserve">Comparative </w:t>
      </w:r>
      <w:r>
        <w:rPr>
          <w:sz w:val="20"/>
          <w:szCs w:val="20"/>
        </w:rPr>
        <w:t xml:space="preserve">trials indicate that the IOP lowering ability of unoprostone is less than latanoprost, timolol, and brimonidine when used as monotherapy.  In combination trials with timolol, there was no significant difference between the addition of unoprostone, brimonidine, or dorzolamide.  </w:t>
      </w:r>
      <w:r w:rsidR="00FB2A54">
        <w:rPr>
          <w:sz w:val="20"/>
          <w:szCs w:val="20"/>
        </w:rPr>
        <w:t>At this time, unoprostone should be reserved for patients who are unable to tolerate the formulary agents.</w:t>
      </w:r>
    </w:p>
    <w:p w:rsidR="00FB2A54" w:rsidRDefault="00FB2A54">
      <w:pPr>
        <w:rPr>
          <w:b/>
          <w:sz w:val="22"/>
          <w:szCs w:val="22"/>
          <w:u w:val="single"/>
        </w:rPr>
      </w:pPr>
    </w:p>
    <w:p w:rsidR="00D56C7C" w:rsidRDefault="000A5D25">
      <w:pPr>
        <w:rPr>
          <w:b/>
          <w:sz w:val="22"/>
          <w:szCs w:val="22"/>
          <w:u w:val="single"/>
        </w:rPr>
      </w:pPr>
      <w:r>
        <w:rPr>
          <w:b/>
          <w:sz w:val="22"/>
          <w:szCs w:val="22"/>
          <w:u w:val="single"/>
        </w:rPr>
        <w:t>R</w:t>
      </w:r>
      <w:r w:rsidR="00580844" w:rsidRPr="00580844">
        <w:rPr>
          <w:b/>
          <w:sz w:val="22"/>
          <w:szCs w:val="22"/>
          <w:u w:val="single"/>
        </w:rPr>
        <w:t>eferences</w:t>
      </w:r>
    </w:p>
    <w:p w:rsidR="00503E7F" w:rsidRDefault="00503E7F" w:rsidP="00503E7F">
      <w:pPr>
        <w:rPr>
          <w:sz w:val="20"/>
          <w:szCs w:val="20"/>
        </w:rPr>
      </w:pPr>
      <w:r>
        <w:rPr>
          <w:sz w:val="20"/>
          <w:szCs w:val="20"/>
        </w:rPr>
        <w:t xml:space="preserve">Day DG, </w:t>
      </w:r>
      <w:proofErr w:type="spellStart"/>
      <w:r>
        <w:rPr>
          <w:sz w:val="20"/>
          <w:szCs w:val="20"/>
        </w:rPr>
        <w:t>Schacknow</w:t>
      </w:r>
      <w:proofErr w:type="spellEnd"/>
      <w:r>
        <w:rPr>
          <w:sz w:val="20"/>
          <w:szCs w:val="20"/>
        </w:rPr>
        <w:t xml:space="preserve"> PN, Wand M, et al.  Timolol 0.5%/dorzolamide 2% fixed combination vs. timolol maleate 0.5% and unoprostone  0.15% given twice daily to patients with primary open-angle glaucoma or ocular hypertension.  Am J </w:t>
      </w:r>
      <w:proofErr w:type="spellStart"/>
      <w:r>
        <w:rPr>
          <w:sz w:val="20"/>
          <w:szCs w:val="20"/>
        </w:rPr>
        <w:t>Ophthalmol</w:t>
      </w:r>
      <w:proofErr w:type="spellEnd"/>
      <w:r>
        <w:rPr>
          <w:sz w:val="20"/>
          <w:szCs w:val="20"/>
        </w:rPr>
        <w:t xml:space="preserve"> 2003; 135: 138-</w:t>
      </w:r>
      <w:proofErr w:type="gramStart"/>
      <w:r>
        <w:rPr>
          <w:sz w:val="20"/>
          <w:szCs w:val="20"/>
        </w:rPr>
        <w:t>143.</w:t>
      </w:r>
      <w:proofErr w:type="gramEnd"/>
    </w:p>
    <w:p w:rsidR="00503E7F" w:rsidRDefault="00503E7F">
      <w:pPr>
        <w:rPr>
          <w:sz w:val="20"/>
          <w:szCs w:val="20"/>
        </w:rPr>
      </w:pPr>
    </w:p>
    <w:p w:rsidR="00D23C95" w:rsidRPr="009B0167" w:rsidRDefault="00D23C95" w:rsidP="00D23C95">
      <w:pPr>
        <w:rPr>
          <w:sz w:val="20"/>
          <w:szCs w:val="20"/>
        </w:rPr>
      </w:pPr>
      <w:proofErr w:type="gramStart"/>
      <w:r>
        <w:rPr>
          <w:sz w:val="20"/>
          <w:szCs w:val="20"/>
        </w:rPr>
        <w:t>Fung DS, Whitson JT.</w:t>
      </w:r>
      <w:proofErr w:type="gramEnd"/>
      <w:r>
        <w:rPr>
          <w:sz w:val="20"/>
          <w:szCs w:val="20"/>
        </w:rPr>
        <w:t xml:space="preserve">  An evidence-based review of unoprostone isopropyl ophthalmic solution 0.15% for glaucoma: place in therapy.  </w:t>
      </w:r>
      <w:proofErr w:type="spellStart"/>
      <w:r>
        <w:rPr>
          <w:sz w:val="20"/>
          <w:szCs w:val="20"/>
        </w:rPr>
        <w:t>Clin</w:t>
      </w:r>
      <w:proofErr w:type="spellEnd"/>
      <w:r>
        <w:rPr>
          <w:sz w:val="20"/>
          <w:szCs w:val="20"/>
        </w:rPr>
        <w:t xml:space="preserve"> </w:t>
      </w:r>
      <w:proofErr w:type="spellStart"/>
      <w:r>
        <w:rPr>
          <w:sz w:val="20"/>
          <w:szCs w:val="20"/>
        </w:rPr>
        <w:t>Ophthalmol</w:t>
      </w:r>
      <w:proofErr w:type="spellEnd"/>
      <w:r>
        <w:rPr>
          <w:sz w:val="20"/>
          <w:szCs w:val="20"/>
        </w:rPr>
        <w:t xml:space="preserve"> 2014: 8: 543-554.</w:t>
      </w:r>
    </w:p>
    <w:p w:rsidR="00D23C95" w:rsidRDefault="00D23C95" w:rsidP="00503E7F">
      <w:pPr>
        <w:rPr>
          <w:sz w:val="20"/>
          <w:szCs w:val="20"/>
        </w:rPr>
      </w:pPr>
    </w:p>
    <w:p w:rsidR="00503E7F" w:rsidRDefault="00503E7F" w:rsidP="00503E7F">
      <w:pPr>
        <w:rPr>
          <w:sz w:val="20"/>
          <w:szCs w:val="20"/>
        </w:rPr>
      </w:pPr>
      <w:r>
        <w:rPr>
          <w:sz w:val="20"/>
          <w:szCs w:val="20"/>
        </w:rPr>
        <w:t xml:space="preserve">Harms NV, </w:t>
      </w:r>
      <w:proofErr w:type="spellStart"/>
      <w:r>
        <w:rPr>
          <w:sz w:val="20"/>
          <w:szCs w:val="20"/>
        </w:rPr>
        <w:t>Toris</w:t>
      </w:r>
      <w:proofErr w:type="spellEnd"/>
      <w:r>
        <w:rPr>
          <w:sz w:val="20"/>
          <w:szCs w:val="20"/>
        </w:rPr>
        <w:t xml:space="preserve"> CB.  </w:t>
      </w:r>
      <w:proofErr w:type="gramStart"/>
      <w:r>
        <w:rPr>
          <w:sz w:val="20"/>
          <w:szCs w:val="20"/>
        </w:rPr>
        <w:t>Current status of unoprostone for the management of glaucoma and the future of its use in the treatment of retinal disease.</w:t>
      </w:r>
      <w:proofErr w:type="gramEnd"/>
      <w:r>
        <w:rPr>
          <w:sz w:val="20"/>
          <w:szCs w:val="20"/>
        </w:rPr>
        <w:t xml:space="preserve">  Expert </w:t>
      </w:r>
      <w:proofErr w:type="spellStart"/>
      <w:r>
        <w:rPr>
          <w:sz w:val="20"/>
          <w:szCs w:val="20"/>
        </w:rPr>
        <w:t>Opin</w:t>
      </w:r>
      <w:proofErr w:type="spellEnd"/>
      <w:r>
        <w:rPr>
          <w:sz w:val="20"/>
          <w:szCs w:val="20"/>
        </w:rPr>
        <w:t xml:space="preserve"> </w:t>
      </w:r>
      <w:proofErr w:type="spellStart"/>
      <w:r>
        <w:rPr>
          <w:sz w:val="20"/>
          <w:szCs w:val="20"/>
        </w:rPr>
        <w:t>Pharmacother</w:t>
      </w:r>
      <w:proofErr w:type="spellEnd"/>
      <w:r>
        <w:rPr>
          <w:sz w:val="20"/>
          <w:szCs w:val="20"/>
        </w:rPr>
        <w:t xml:space="preserve"> 2013; 14: 105-113.</w:t>
      </w:r>
    </w:p>
    <w:p w:rsidR="00503E7F" w:rsidRDefault="00503E7F">
      <w:pPr>
        <w:rPr>
          <w:sz w:val="20"/>
          <w:szCs w:val="20"/>
        </w:rPr>
      </w:pPr>
    </w:p>
    <w:p w:rsidR="00503E7F" w:rsidRDefault="00503E7F" w:rsidP="00503E7F">
      <w:pPr>
        <w:rPr>
          <w:sz w:val="20"/>
          <w:szCs w:val="20"/>
        </w:rPr>
      </w:pPr>
      <w:proofErr w:type="spellStart"/>
      <w:r>
        <w:rPr>
          <w:sz w:val="20"/>
          <w:szCs w:val="20"/>
        </w:rPr>
        <w:t>Hommer</w:t>
      </w:r>
      <w:proofErr w:type="spellEnd"/>
      <w:r>
        <w:rPr>
          <w:sz w:val="20"/>
          <w:szCs w:val="20"/>
        </w:rPr>
        <w:t xml:space="preserve"> A, </w:t>
      </w:r>
      <w:proofErr w:type="spellStart"/>
      <w:r>
        <w:rPr>
          <w:sz w:val="20"/>
          <w:szCs w:val="20"/>
        </w:rPr>
        <w:t>Kapik</w:t>
      </w:r>
      <w:proofErr w:type="spellEnd"/>
      <w:r>
        <w:rPr>
          <w:sz w:val="20"/>
          <w:szCs w:val="20"/>
        </w:rPr>
        <w:t xml:space="preserve"> B, Shams N, Unoprostone Adjunctive Therapy Study Group.  Unoprostone as adjunctive therapy to timolol: a double masked randomized study versus brimonidine and dorzolamide.  Br J </w:t>
      </w:r>
      <w:proofErr w:type="spellStart"/>
      <w:r>
        <w:rPr>
          <w:sz w:val="20"/>
          <w:szCs w:val="20"/>
        </w:rPr>
        <w:t>Ophthalmol</w:t>
      </w:r>
      <w:proofErr w:type="spellEnd"/>
      <w:r>
        <w:rPr>
          <w:sz w:val="20"/>
          <w:szCs w:val="20"/>
        </w:rPr>
        <w:t xml:space="preserve"> 2003; 87:592-598.</w:t>
      </w:r>
    </w:p>
    <w:p w:rsidR="00503E7F" w:rsidRDefault="00503E7F">
      <w:pPr>
        <w:rPr>
          <w:sz w:val="20"/>
          <w:szCs w:val="20"/>
        </w:rPr>
      </w:pPr>
    </w:p>
    <w:p w:rsidR="00503E7F" w:rsidRDefault="00D23C95">
      <w:pPr>
        <w:rPr>
          <w:sz w:val="20"/>
          <w:szCs w:val="20"/>
        </w:rPr>
      </w:pPr>
      <w:proofErr w:type="spellStart"/>
      <w:r>
        <w:rPr>
          <w:sz w:val="20"/>
          <w:szCs w:val="20"/>
        </w:rPr>
        <w:t>Jampel</w:t>
      </w:r>
      <w:proofErr w:type="spellEnd"/>
      <w:r>
        <w:rPr>
          <w:sz w:val="20"/>
          <w:szCs w:val="20"/>
        </w:rPr>
        <w:t xml:space="preserve"> HD, Bacharach J, </w:t>
      </w:r>
      <w:proofErr w:type="spellStart"/>
      <w:r>
        <w:rPr>
          <w:sz w:val="20"/>
          <w:szCs w:val="20"/>
        </w:rPr>
        <w:t>Sheu</w:t>
      </w:r>
      <w:proofErr w:type="spellEnd"/>
      <w:r>
        <w:rPr>
          <w:sz w:val="20"/>
          <w:szCs w:val="20"/>
        </w:rPr>
        <w:t xml:space="preserve"> W-P, et al.  </w:t>
      </w:r>
      <w:proofErr w:type="gramStart"/>
      <w:r>
        <w:rPr>
          <w:sz w:val="20"/>
          <w:szCs w:val="20"/>
        </w:rPr>
        <w:t>Randomized clinical trial of latanoprost and unoprostone in patients with elevated intraocular pressure.</w:t>
      </w:r>
      <w:proofErr w:type="gramEnd"/>
      <w:r>
        <w:rPr>
          <w:sz w:val="20"/>
          <w:szCs w:val="20"/>
        </w:rPr>
        <w:t xml:space="preserve">  Am J </w:t>
      </w:r>
      <w:proofErr w:type="spellStart"/>
      <w:r>
        <w:rPr>
          <w:sz w:val="20"/>
          <w:szCs w:val="20"/>
        </w:rPr>
        <w:t>Ophthalmol</w:t>
      </w:r>
      <w:proofErr w:type="spellEnd"/>
      <w:r>
        <w:rPr>
          <w:sz w:val="20"/>
          <w:szCs w:val="20"/>
        </w:rPr>
        <w:t xml:space="preserve"> 2002; 134:863-</w:t>
      </w:r>
      <w:proofErr w:type="gramStart"/>
      <w:r>
        <w:rPr>
          <w:sz w:val="20"/>
          <w:szCs w:val="20"/>
        </w:rPr>
        <w:t>871</w:t>
      </w:r>
      <w:proofErr w:type="gramEnd"/>
    </w:p>
    <w:p w:rsidR="00D23C95" w:rsidRDefault="00D23C95">
      <w:pPr>
        <w:rPr>
          <w:sz w:val="20"/>
          <w:szCs w:val="20"/>
        </w:rPr>
      </w:pPr>
    </w:p>
    <w:p w:rsidR="002D1FF2" w:rsidRDefault="009B0167">
      <w:pPr>
        <w:rPr>
          <w:sz w:val="20"/>
          <w:szCs w:val="20"/>
        </w:rPr>
      </w:pPr>
      <w:proofErr w:type="spellStart"/>
      <w:r>
        <w:rPr>
          <w:sz w:val="20"/>
          <w:szCs w:val="20"/>
        </w:rPr>
        <w:t>Nordmann</w:t>
      </w:r>
      <w:proofErr w:type="spellEnd"/>
      <w:r>
        <w:rPr>
          <w:sz w:val="20"/>
          <w:szCs w:val="20"/>
        </w:rPr>
        <w:t xml:space="preserve"> J-P, Mertz B, </w:t>
      </w:r>
      <w:proofErr w:type="spellStart"/>
      <w:r>
        <w:rPr>
          <w:sz w:val="20"/>
          <w:szCs w:val="20"/>
        </w:rPr>
        <w:t>Yannoulis</w:t>
      </w:r>
      <w:proofErr w:type="spellEnd"/>
      <w:r>
        <w:rPr>
          <w:sz w:val="20"/>
          <w:szCs w:val="20"/>
        </w:rPr>
        <w:t xml:space="preserve"> NC, et al.  </w:t>
      </w:r>
      <w:proofErr w:type="gramStart"/>
      <w:r>
        <w:rPr>
          <w:sz w:val="20"/>
          <w:szCs w:val="20"/>
        </w:rPr>
        <w:t xml:space="preserve">A double-masked randomized comparison of the efficacy and safety of unoprostone with timolol and </w:t>
      </w:r>
      <w:proofErr w:type="spellStart"/>
      <w:r>
        <w:rPr>
          <w:sz w:val="20"/>
          <w:szCs w:val="20"/>
        </w:rPr>
        <w:t>betaxolol</w:t>
      </w:r>
      <w:proofErr w:type="spellEnd"/>
      <w:r>
        <w:rPr>
          <w:sz w:val="20"/>
          <w:szCs w:val="20"/>
        </w:rPr>
        <w:t xml:space="preserve"> in patients with primary open-angle glaucoma </w:t>
      </w:r>
      <w:proofErr w:type="spellStart"/>
      <w:r>
        <w:rPr>
          <w:sz w:val="20"/>
          <w:szCs w:val="20"/>
        </w:rPr>
        <w:t>includeing</w:t>
      </w:r>
      <w:proofErr w:type="spellEnd"/>
      <w:r>
        <w:rPr>
          <w:sz w:val="20"/>
          <w:szCs w:val="20"/>
        </w:rPr>
        <w:t xml:space="preserve"> </w:t>
      </w:r>
      <w:proofErr w:type="spellStart"/>
      <w:r>
        <w:rPr>
          <w:sz w:val="20"/>
          <w:szCs w:val="20"/>
        </w:rPr>
        <w:t>pseudoexfoliation</w:t>
      </w:r>
      <w:proofErr w:type="spellEnd"/>
      <w:r>
        <w:rPr>
          <w:sz w:val="20"/>
          <w:szCs w:val="20"/>
        </w:rPr>
        <w:t xml:space="preserve"> glaucoma or ocular hypertension.</w:t>
      </w:r>
      <w:proofErr w:type="gramEnd"/>
      <w:r>
        <w:rPr>
          <w:sz w:val="20"/>
          <w:szCs w:val="20"/>
        </w:rPr>
        <w:t xml:space="preserve"> </w:t>
      </w:r>
      <w:proofErr w:type="gramStart"/>
      <w:r>
        <w:rPr>
          <w:sz w:val="20"/>
          <w:szCs w:val="20"/>
        </w:rPr>
        <w:t>6 month data.</w:t>
      </w:r>
      <w:proofErr w:type="gramEnd"/>
      <w:r>
        <w:rPr>
          <w:sz w:val="20"/>
          <w:szCs w:val="20"/>
        </w:rPr>
        <w:t xml:space="preserve">  </w:t>
      </w:r>
      <w:r w:rsidR="00873BC3">
        <w:rPr>
          <w:sz w:val="20"/>
          <w:szCs w:val="20"/>
        </w:rPr>
        <w:t xml:space="preserve">Am J </w:t>
      </w:r>
      <w:proofErr w:type="spellStart"/>
      <w:r w:rsidR="00873BC3">
        <w:rPr>
          <w:sz w:val="20"/>
          <w:szCs w:val="20"/>
        </w:rPr>
        <w:t>Ophthalmol</w:t>
      </w:r>
      <w:proofErr w:type="spellEnd"/>
      <w:r w:rsidR="00873BC3">
        <w:rPr>
          <w:sz w:val="20"/>
          <w:szCs w:val="20"/>
        </w:rPr>
        <w:t xml:space="preserve"> 2002; 133:1-</w:t>
      </w:r>
      <w:proofErr w:type="gramStart"/>
      <w:r w:rsidR="00873BC3">
        <w:rPr>
          <w:sz w:val="20"/>
          <w:szCs w:val="20"/>
        </w:rPr>
        <w:t>10.</w:t>
      </w:r>
      <w:proofErr w:type="gramEnd"/>
    </w:p>
    <w:p w:rsidR="00873BC3" w:rsidRDefault="00873BC3">
      <w:pPr>
        <w:rPr>
          <w:sz w:val="20"/>
          <w:szCs w:val="20"/>
        </w:rPr>
      </w:pPr>
    </w:p>
    <w:p w:rsidR="0032576F" w:rsidRDefault="0032576F" w:rsidP="00D23C95">
      <w:pPr>
        <w:rPr>
          <w:sz w:val="20"/>
          <w:szCs w:val="20"/>
        </w:rPr>
      </w:pPr>
      <w:r>
        <w:rPr>
          <w:sz w:val="20"/>
          <w:szCs w:val="20"/>
        </w:rPr>
        <w:t xml:space="preserve">Product package insert for </w:t>
      </w:r>
      <w:proofErr w:type="spellStart"/>
      <w:r>
        <w:rPr>
          <w:sz w:val="20"/>
          <w:szCs w:val="20"/>
        </w:rPr>
        <w:t>Rescula</w:t>
      </w:r>
      <w:proofErr w:type="spellEnd"/>
      <w:r>
        <w:rPr>
          <w:sz w:val="20"/>
          <w:szCs w:val="20"/>
        </w:rPr>
        <w:t xml:space="preserve"> November 2012</w:t>
      </w:r>
    </w:p>
    <w:p w:rsidR="0032576F" w:rsidRDefault="0032576F" w:rsidP="00D23C95">
      <w:pPr>
        <w:rPr>
          <w:sz w:val="20"/>
          <w:szCs w:val="20"/>
        </w:rPr>
      </w:pPr>
    </w:p>
    <w:p w:rsidR="00D23C95" w:rsidRDefault="00D23C95" w:rsidP="00D23C95">
      <w:pPr>
        <w:rPr>
          <w:sz w:val="20"/>
          <w:szCs w:val="20"/>
        </w:rPr>
      </w:pPr>
      <w:r>
        <w:rPr>
          <w:sz w:val="20"/>
          <w:szCs w:val="20"/>
        </w:rPr>
        <w:t xml:space="preserve">Sharpe ED, Henry CJ, </w:t>
      </w:r>
      <w:proofErr w:type="spellStart"/>
      <w:r>
        <w:rPr>
          <w:sz w:val="20"/>
          <w:szCs w:val="20"/>
        </w:rPr>
        <w:t>Mundorf</w:t>
      </w:r>
      <w:proofErr w:type="spellEnd"/>
      <w:r>
        <w:rPr>
          <w:sz w:val="20"/>
          <w:szCs w:val="20"/>
        </w:rPr>
        <w:t xml:space="preserve"> TK, et al.  Brimonidine 0.2% vs. unoprostone 0.15% both added to timolol maleate 0.5% given twice daily to patients with primary open-angle glaucoma or ocular hypertension.  Eye 2005; 19: 35-40.</w:t>
      </w:r>
    </w:p>
    <w:p w:rsidR="00D23C95" w:rsidRDefault="00D23C95" w:rsidP="00D23C95">
      <w:pPr>
        <w:rPr>
          <w:sz w:val="20"/>
          <w:szCs w:val="20"/>
        </w:rPr>
      </w:pPr>
    </w:p>
    <w:p w:rsidR="00D23C95" w:rsidRPr="00503E7F" w:rsidRDefault="00D23C95" w:rsidP="00D23C95">
      <w:pPr>
        <w:pStyle w:val="NoSpacing"/>
        <w:rPr>
          <w:sz w:val="20"/>
          <w:szCs w:val="20"/>
        </w:rPr>
      </w:pPr>
      <w:proofErr w:type="spellStart"/>
      <w:proofErr w:type="gramStart"/>
      <w:r w:rsidRPr="00503E7F">
        <w:rPr>
          <w:sz w:val="20"/>
          <w:szCs w:val="20"/>
        </w:rPr>
        <w:t>Sponsel</w:t>
      </w:r>
      <w:proofErr w:type="spellEnd"/>
      <w:r w:rsidRPr="00503E7F">
        <w:rPr>
          <w:sz w:val="20"/>
          <w:szCs w:val="20"/>
        </w:rPr>
        <w:t xml:space="preserve"> WE, </w:t>
      </w:r>
      <w:r>
        <w:rPr>
          <w:sz w:val="20"/>
          <w:szCs w:val="20"/>
        </w:rPr>
        <w:t xml:space="preserve">Paris G, </w:t>
      </w:r>
      <w:proofErr w:type="spellStart"/>
      <w:r>
        <w:rPr>
          <w:sz w:val="20"/>
          <w:szCs w:val="20"/>
        </w:rPr>
        <w:t>Trigo</w:t>
      </w:r>
      <w:proofErr w:type="spellEnd"/>
      <w:r>
        <w:rPr>
          <w:sz w:val="20"/>
          <w:szCs w:val="20"/>
        </w:rPr>
        <w:t xml:space="preserve"> Y, et al.</w:t>
      </w:r>
      <w:proofErr w:type="gramEnd"/>
      <w:r>
        <w:rPr>
          <w:sz w:val="20"/>
          <w:szCs w:val="20"/>
        </w:rPr>
        <w:t xml:space="preserve">  </w:t>
      </w:r>
      <w:proofErr w:type="gramStart"/>
      <w:r w:rsidRPr="00503E7F">
        <w:rPr>
          <w:sz w:val="20"/>
          <w:szCs w:val="20"/>
        </w:rPr>
        <w:t>Comparative effects of latanoprost (</w:t>
      </w:r>
      <w:proofErr w:type="spellStart"/>
      <w:r w:rsidRPr="00503E7F">
        <w:rPr>
          <w:sz w:val="20"/>
          <w:szCs w:val="20"/>
        </w:rPr>
        <w:t>Xalatan</w:t>
      </w:r>
      <w:proofErr w:type="spellEnd"/>
      <w:r w:rsidRPr="00503E7F">
        <w:rPr>
          <w:sz w:val="20"/>
          <w:szCs w:val="20"/>
        </w:rPr>
        <w:t xml:space="preserve">) and </w:t>
      </w:r>
      <w:r w:rsidRPr="00503E7F">
        <w:rPr>
          <w:rStyle w:val="highlight2"/>
          <w:sz w:val="20"/>
          <w:szCs w:val="20"/>
        </w:rPr>
        <w:t>unoprostone</w:t>
      </w:r>
      <w:r w:rsidRPr="00503E7F">
        <w:rPr>
          <w:sz w:val="20"/>
          <w:szCs w:val="20"/>
        </w:rPr>
        <w:t xml:space="preserve"> (</w:t>
      </w:r>
      <w:proofErr w:type="spellStart"/>
      <w:r w:rsidRPr="00503E7F">
        <w:rPr>
          <w:sz w:val="20"/>
          <w:szCs w:val="20"/>
        </w:rPr>
        <w:t>Rescula</w:t>
      </w:r>
      <w:proofErr w:type="spellEnd"/>
      <w:r w:rsidRPr="00503E7F">
        <w:rPr>
          <w:sz w:val="20"/>
          <w:szCs w:val="20"/>
        </w:rPr>
        <w:t xml:space="preserve">) in patients with open-angle </w:t>
      </w:r>
      <w:r>
        <w:rPr>
          <w:sz w:val="20"/>
          <w:szCs w:val="20"/>
        </w:rPr>
        <w:t>glaucoma and suspected glaucoma.</w:t>
      </w:r>
      <w:proofErr w:type="gramEnd"/>
      <w:r>
        <w:rPr>
          <w:sz w:val="20"/>
          <w:szCs w:val="20"/>
        </w:rPr>
        <w:t xml:space="preserve">  </w:t>
      </w:r>
      <w:proofErr w:type="gramStart"/>
      <w:r w:rsidRPr="00503E7F">
        <w:rPr>
          <w:rStyle w:val="jrnl"/>
          <w:sz w:val="20"/>
          <w:szCs w:val="20"/>
        </w:rPr>
        <w:t xml:space="preserve">Am J </w:t>
      </w:r>
      <w:proofErr w:type="spellStart"/>
      <w:r w:rsidRPr="00503E7F">
        <w:rPr>
          <w:rStyle w:val="jrnl"/>
          <w:sz w:val="20"/>
          <w:szCs w:val="20"/>
        </w:rPr>
        <w:t>Ophthalmol</w:t>
      </w:r>
      <w:proofErr w:type="spellEnd"/>
      <w:r w:rsidRPr="00503E7F">
        <w:rPr>
          <w:sz w:val="20"/>
          <w:szCs w:val="20"/>
        </w:rPr>
        <w:t>.</w:t>
      </w:r>
      <w:proofErr w:type="gramEnd"/>
      <w:r w:rsidRPr="00503E7F">
        <w:rPr>
          <w:sz w:val="20"/>
          <w:szCs w:val="20"/>
        </w:rPr>
        <w:t xml:space="preserve"> 2002 Oct</w:t>
      </w:r>
      <w:proofErr w:type="gramStart"/>
      <w:r w:rsidRPr="00503E7F">
        <w:rPr>
          <w:sz w:val="20"/>
          <w:szCs w:val="20"/>
        </w:rPr>
        <w:t>;134</w:t>
      </w:r>
      <w:proofErr w:type="gramEnd"/>
      <w:r w:rsidRPr="00503E7F">
        <w:rPr>
          <w:sz w:val="20"/>
          <w:szCs w:val="20"/>
        </w:rPr>
        <w:t>(4):552-9.</w:t>
      </w:r>
    </w:p>
    <w:p w:rsidR="00873BC3" w:rsidRDefault="00873BC3">
      <w:pPr>
        <w:rPr>
          <w:sz w:val="20"/>
          <w:szCs w:val="20"/>
        </w:rPr>
      </w:pPr>
    </w:p>
    <w:p w:rsidR="00873BC3" w:rsidRDefault="00873BC3">
      <w:pPr>
        <w:rPr>
          <w:sz w:val="20"/>
          <w:szCs w:val="20"/>
        </w:rPr>
      </w:pPr>
      <w:r>
        <w:rPr>
          <w:sz w:val="20"/>
          <w:szCs w:val="20"/>
        </w:rPr>
        <w:t xml:space="preserve">Stewart WC, Stewart JA, Day DG, et al.  </w:t>
      </w:r>
      <w:proofErr w:type="gramStart"/>
      <w:r>
        <w:rPr>
          <w:sz w:val="20"/>
          <w:szCs w:val="20"/>
        </w:rPr>
        <w:t>The efficacy and safety of unoprostone 0.15% versus brimonidine 0.2%.</w:t>
      </w:r>
      <w:proofErr w:type="gramEnd"/>
      <w:r>
        <w:rPr>
          <w:sz w:val="20"/>
          <w:szCs w:val="20"/>
        </w:rPr>
        <w:t xml:space="preserve">  </w:t>
      </w:r>
      <w:proofErr w:type="spellStart"/>
      <w:r>
        <w:rPr>
          <w:sz w:val="20"/>
          <w:szCs w:val="20"/>
        </w:rPr>
        <w:t>Acta</w:t>
      </w:r>
      <w:proofErr w:type="spellEnd"/>
      <w:r>
        <w:rPr>
          <w:sz w:val="20"/>
          <w:szCs w:val="20"/>
        </w:rPr>
        <w:t xml:space="preserve"> </w:t>
      </w:r>
      <w:proofErr w:type="spellStart"/>
      <w:r>
        <w:rPr>
          <w:sz w:val="20"/>
          <w:szCs w:val="20"/>
        </w:rPr>
        <w:t>Ophthalmol</w:t>
      </w:r>
      <w:proofErr w:type="spellEnd"/>
      <w:r>
        <w:rPr>
          <w:sz w:val="20"/>
          <w:szCs w:val="20"/>
        </w:rPr>
        <w:t xml:space="preserve"> </w:t>
      </w:r>
      <w:proofErr w:type="spellStart"/>
      <w:r>
        <w:rPr>
          <w:sz w:val="20"/>
          <w:szCs w:val="20"/>
        </w:rPr>
        <w:t>Scand</w:t>
      </w:r>
      <w:proofErr w:type="spellEnd"/>
      <w:r>
        <w:rPr>
          <w:sz w:val="20"/>
          <w:szCs w:val="20"/>
        </w:rPr>
        <w:t xml:space="preserve"> 2004; 82:161-165.</w:t>
      </w:r>
    </w:p>
    <w:p w:rsidR="007577BB" w:rsidRDefault="007577BB">
      <w:pPr>
        <w:rPr>
          <w:sz w:val="20"/>
          <w:szCs w:val="20"/>
        </w:rPr>
      </w:pPr>
    </w:p>
    <w:p w:rsidR="000A5D25" w:rsidRDefault="000A5D25" w:rsidP="00306755">
      <w:pPr>
        <w:pStyle w:val="FootnoteText"/>
        <w:pBdr>
          <w:top w:val="single" w:sz="4" w:space="1" w:color="auto"/>
          <w:bottom w:val="single" w:sz="4" w:space="1" w:color="auto"/>
        </w:pBdr>
        <w:rPr>
          <w:rFonts w:ascii="Calibri" w:hAnsi="Calibri"/>
          <w:b/>
          <w:color w:val="000000"/>
        </w:rPr>
      </w:pPr>
      <w:bookmarkStart w:id="0" w:name="_GoBack"/>
      <w:bookmarkEnd w:id="0"/>
      <w:r>
        <w:rPr>
          <w:rFonts w:ascii="Calibri" w:hAnsi="Calibri"/>
          <w:b/>
          <w:color w:val="000000"/>
        </w:rPr>
        <w:t>C</w:t>
      </w:r>
      <w:r w:rsidR="00306755" w:rsidRPr="003972CE">
        <w:rPr>
          <w:rFonts w:ascii="Calibri" w:hAnsi="Calibri"/>
          <w:b/>
          <w:color w:val="000000"/>
        </w:rPr>
        <w:t>ontact person:</w:t>
      </w:r>
      <w:r w:rsidR="00306755">
        <w:rPr>
          <w:rFonts w:ascii="Calibri" w:hAnsi="Calibri"/>
          <w:b/>
          <w:color w:val="000000"/>
        </w:rPr>
        <w:t xml:space="preserve"> Deb Khachikian, </w:t>
      </w:r>
      <w:proofErr w:type="spellStart"/>
      <w:r w:rsidR="00306755">
        <w:rPr>
          <w:rFonts w:ascii="Calibri" w:hAnsi="Calibri"/>
          <w:b/>
          <w:color w:val="000000"/>
        </w:rPr>
        <w:t>Pharm.D</w:t>
      </w:r>
      <w:proofErr w:type="spellEnd"/>
      <w:r w:rsidR="00306755">
        <w:rPr>
          <w:rFonts w:ascii="Calibri" w:hAnsi="Calibri"/>
          <w:b/>
          <w:color w:val="000000"/>
        </w:rPr>
        <w:t xml:space="preserve">., Pharmacy Benefits Management Services </w:t>
      </w:r>
    </w:p>
    <w:sectPr w:rsidR="000A5D25" w:rsidSect="008A47E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A2B" w:rsidRDefault="00695A2B" w:rsidP="00E94E06">
      <w:r>
        <w:separator/>
      </w:r>
    </w:p>
  </w:endnote>
  <w:endnote w:type="continuationSeparator" w:id="0">
    <w:p w:rsidR="00695A2B" w:rsidRDefault="00695A2B" w:rsidP="00E9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LT 45 Light">
    <w:altName w:val="HelveticaNeue LT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2B" w:rsidRPr="00CB44F2" w:rsidRDefault="005D28C7" w:rsidP="00F30DB1">
    <w:pPr>
      <w:pStyle w:val="Footer"/>
      <w:pBdr>
        <w:top w:val="single" w:sz="4" w:space="1" w:color="auto"/>
      </w:pBdr>
      <w:shd w:val="clear" w:color="auto" w:fill="F3F3F3"/>
      <w:ind w:right="-43"/>
      <w:rPr>
        <w:rFonts w:ascii="Arial" w:hAnsi="Arial" w:cs="Arial"/>
        <w:sz w:val="16"/>
        <w:szCs w:val="16"/>
      </w:rPr>
    </w:pPr>
    <w:r>
      <w:rPr>
        <w:rFonts w:ascii="Arial" w:hAnsi="Arial" w:cs="Arial"/>
        <w:sz w:val="16"/>
        <w:szCs w:val="16"/>
      </w:rPr>
      <w:t>May</w:t>
    </w:r>
    <w:r w:rsidR="00695A2B">
      <w:rPr>
        <w:rFonts w:ascii="Arial" w:hAnsi="Arial" w:cs="Arial"/>
        <w:sz w:val="16"/>
        <w:szCs w:val="16"/>
      </w:rPr>
      <w:t xml:space="preserve"> 2014</w:t>
    </w:r>
    <w:r w:rsidR="00695A2B" w:rsidRPr="00CB44F2">
      <w:rPr>
        <w:rFonts w:ascii="Arial" w:hAnsi="Arial" w:cs="Arial"/>
        <w:sz w:val="16"/>
        <w:szCs w:val="16"/>
      </w:rPr>
      <w:t xml:space="preserve">                                  </w:t>
    </w:r>
  </w:p>
  <w:p w:rsidR="00695A2B" w:rsidRPr="00CB44F2" w:rsidRDefault="00695A2B" w:rsidP="00F30DB1">
    <w:pPr>
      <w:pStyle w:val="Footer"/>
      <w:pBdr>
        <w:top w:val="single" w:sz="4" w:space="1" w:color="auto"/>
      </w:pBdr>
      <w:shd w:val="clear" w:color="auto" w:fill="F3F3F3"/>
      <w:ind w:right="-43"/>
      <w:rPr>
        <w:rFonts w:ascii="Arial" w:hAnsi="Arial" w:cs="Arial"/>
        <w:sz w:val="16"/>
        <w:szCs w:val="16"/>
      </w:rPr>
    </w:pPr>
    <w:r w:rsidRPr="00CB44F2">
      <w:rPr>
        <w:rFonts w:ascii="Arial" w:hAnsi="Arial" w:cs="Arial"/>
        <w:sz w:val="16"/>
        <w:szCs w:val="16"/>
      </w:rPr>
      <w:t xml:space="preserve">Updated versions may be found at </w:t>
    </w:r>
    <w:hyperlink r:id="rId1" w:history="1">
      <w:r w:rsidRPr="00CB44F2">
        <w:rPr>
          <w:rStyle w:val="Hyperlink"/>
          <w:rFonts w:ascii="Arial" w:hAnsi="Arial" w:cs="Arial"/>
          <w:sz w:val="16"/>
          <w:szCs w:val="16"/>
        </w:rPr>
        <w:t>http://www.pbm.va.gov</w:t>
      </w:r>
    </w:hyperlink>
    <w:r w:rsidRPr="00CB44F2">
      <w:rPr>
        <w:rFonts w:ascii="Arial" w:hAnsi="Arial" w:cs="Arial"/>
        <w:sz w:val="16"/>
        <w:szCs w:val="16"/>
      </w:rPr>
      <w:t xml:space="preserve"> or </w:t>
    </w:r>
    <w:hyperlink r:id="rId2" w:history="1">
      <w:r w:rsidRPr="00CB44F2">
        <w:rPr>
          <w:rStyle w:val="Hyperlink"/>
          <w:rFonts w:ascii="Arial" w:hAnsi="Arial" w:cs="Arial"/>
          <w:sz w:val="16"/>
          <w:szCs w:val="16"/>
        </w:rPr>
        <w:t>http://vaww.pbm.va.gov</w:t>
      </w:r>
    </w:hyperlink>
    <w:r w:rsidRPr="00CB44F2">
      <w:rPr>
        <w:rFonts w:ascii="Arial" w:hAnsi="Arial" w:cs="Arial"/>
        <w:sz w:val="16"/>
        <w:szCs w:val="16"/>
      </w:rPr>
      <w:t xml:space="preserve">  </w:t>
    </w:r>
  </w:p>
  <w:p w:rsidR="00695A2B" w:rsidRDefault="00695A2B" w:rsidP="006A5341">
    <w:pPr>
      <w:pStyle w:val="NoSpacing"/>
      <w:rPr>
        <w:rFonts w:ascii="Calibri" w:hAnsi="Calibri"/>
        <w:sz w:val="16"/>
        <w:szCs w:val="16"/>
      </w:rPr>
    </w:pPr>
  </w:p>
  <w:p w:rsidR="00695A2B" w:rsidRDefault="00695A2B" w:rsidP="00F30DB1">
    <w:pPr>
      <w:pStyle w:val="Footer"/>
      <w:tabs>
        <w:tab w:val="center" w:pos="5184"/>
        <w:tab w:val="right" w:pos="10368"/>
      </w:tabs>
      <w:rPr>
        <w:rFonts w:ascii="Arial" w:hAnsi="Arial" w:cs="Arial"/>
        <w:sz w:val="16"/>
        <w:szCs w:val="16"/>
      </w:rPr>
    </w:pPr>
    <w:r w:rsidRPr="00844590">
      <w:rPr>
        <w:rFonts w:ascii="Arial" w:hAnsi="Arial" w:cs="Arial"/>
        <w:sz w:val="16"/>
        <w:szCs w:val="16"/>
      </w:rPr>
      <w:tab/>
    </w:r>
    <w:r w:rsidRPr="00844590">
      <w:rPr>
        <w:rFonts w:ascii="Arial" w:hAnsi="Arial" w:cs="Arial"/>
        <w:sz w:val="16"/>
        <w:szCs w:val="16"/>
      </w:rPr>
      <w:tab/>
    </w:r>
    <w:r>
      <w:rPr>
        <w:rFonts w:ascii="Arial" w:hAnsi="Arial" w:cs="Arial"/>
        <w:noProof/>
        <w:sz w:val="16"/>
        <w:szCs w:val="16"/>
      </w:rPr>
      <mc:AlternateContent>
        <mc:Choice Requires="wps">
          <w:drawing>
            <wp:inline distT="0" distB="0" distL="0" distR="0" wp14:anchorId="1FD1C523" wp14:editId="4D84A43C">
              <wp:extent cx="565785" cy="19177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695A2B" w:rsidRPr="006313D3" w:rsidRDefault="00695A2B" w:rsidP="00F30DB1">
                          <w:pPr>
                            <w:pBdr>
                              <w:top w:val="single" w:sz="4" w:space="1" w:color="7F7F7F"/>
                            </w:pBdr>
                            <w:jc w:val="center"/>
                            <w:rPr>
                              <w:rFonts w:ascii="Arial" w:hAnsi="Arial" w:cs="Arial"/>
                              <w:color w:val="C0504D"/>
                              <w:sz w:val="16"/>
                              <w:szCs w:val="16"/>
                            </w:rPr>
                          </w:pPr>
                          <w:r w:rsidRPr="006313D3">
                            <w:rPr>
                              <w:rFonts w:ascii="Arial" w:hAnsi="Arial" w:cs="Arial"/>
                              <w:sz w:val="16"/>
                              <w:szCs w:val="16"/>
                            </w:rPr>
                            <w:fldChar w:fldCharType="begin"/>
                          </w:r>
                          <w:r w:rsidRPr="006313D3">
                            <w:rPr>
                              <w:rFonts w:ascii="Arial" w:hAnsi="Arial" w:cs="Arial"/>
                              <w:sz w:val="16"/>
                              <w:szCs w:val="16"/>
                            </w:rPr>
                            <w:instrText xml:space="preserve"> PAGE   \* MERGEFORMAT </w:instrText>
                          </w:r>
                          <w:r w:rsidRPr="006313D3">
                            <w:rPr>
                              <w:rFonts w:ascii="Arial" w:hAnsi="Arial" w:cs="Arial"/>
                              <w:sz w:val="16"/>
                              <w:szCs w:val="16"/>
                            </w:rPr>
                            <w:fldChar w:fldCharType="separate"/>
                          </w:r>
                          <w:r w:rsidR="005D28C7" w:rsidRPr="005D28C7">
                            <w:rPr>
                              <w:rFonts w:ascii="Arial" w:hAnsi="Arial" w:cs="Arial"/>
                              <w:noProof/>
                              <w:color w:val="C0504D"/>
                              <w:sz w:val="16"/>
                              <w:szCs w:val="16"/>
                            </w:rPr>
                            <w:t>1</w:t>
                          </w:r>
                          <w:r w:rsidRPr="006313D3">
                            <w:rPr>
                              <w:rFonts w:ascii="Arial" w:hAnsi="Arial" w:cs="Arial"/>
                              <w:sz w:val="16"/>
                              <w:szCs w:val="16"/>
                            </w:rPr>
                            <w:fldChar w:fldCharType="end"/>
                          </w:r>
                        </w:p>
                      </w:txbxContent>
                    </wps:txbx>
                    <wps:bodyPr rot="0" vert="horz" wrap="square" lIns="91440" tIns="0" rIns="91440" bIns="0" anchor="t" anchorCtr="0" upright="1">
                      <a:noAutofit/>
                    </wps:bodyPr>
                  </wps:wsp>
                </a:graphicData>
              </a:graphic>
            </wp:inline>
          </w:drawing>
        </mc:Choice>
        <mc:Fallback>
          <w:pict>
            <v:rect id="Rectangle 1"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" filled="f" fillcolor="#c0504d" stroked="f" strokecolor="#4f81bd" strokeweight="2.25pt">
              <v:textbox inset=",0,,0">
                <w:txbxContent>
                  <w:p w:rsidR="00695A2B" w:rsidRPr="006313D3" w:rsidRDefault="00695A2B" w:rsidP="00F30DB1">
                    <w:pPr>
                      <w:pBdr>
                        <w:top w:val="single" w:sz="4" w:space="1" w:color="7F7F7F"/>
                      </w:pBdr>
                      <w:jc w:val="center"/>
                      <w:rPr>
                        <w:rFonts w:ascii="Arial" w:hAnsi="Arial" w:cs="Arial"/>
                        <w:color w:val="C0504D"/>
                        <w:sz w:val="16"/>
                        <w:szCs w:val="16"/>
                      </w:rPr>
                    </w:pPr>
                    <w:r w:rsidRPr="006313D3">
                      <w:rPr>
                        <w:rFonts w:ascii="Arial" w:hAnsi="Arial" w:cs="Arial"/>
                        <w:sz w:val="16"/>
                        <w:szCs w:val="16"/>
                      </w:rPr>
                      <w:fldChar w:fldCharType="begin"/>
                    </w:r>
                    <w:r w:rsidRPr="006313D3">
                      <w:rPr>
                        <w:rFonts w:ascii="Arial" w:hAnsi="Arial" w:cs="Arial"/>
                        <w:sz w:val="16"/>
                        <w:szCs w:val="16"/>
                      </w:rPr>
                      <w:instrText xml:space="preserve"> PAGE   \* MERGEFORMAT </w:instrText>
                    </w:r>
                    <w:r w:rsidRPr="006313D3">
                      <w:rPr>
                        <w:rFonts w:ascii="Arial" w:hAnsi="Arial" w:cs="Arial"/>
                        <w:sz w:val="16"/>
                        <w:szCs w:val="16"/>
                      </w:rPr>
                      <w:fldChar w:fldCharType="separate"/>
                    </w:r>
                    <w:r w:rsidR="005D28C7" w:rsidRPr="005D28C7">
                      <w:rPr>
                        <w:rFonts w:ascii="Arial" w:hAnsi="Arial" w:cs="Arial"/>
                        <w:noProof/>
                        <w:color w:val="C0504D"/>
                        <w:sz w:val="16"/>
                        <w:szCs w:val="16"/>
                      </w:rPr>
                      <w:t>1</w:t>
                    </w:r>
                    <w:r w:rsidRPr="006313D3">
                      <w:rPr>
                        <w:rFonts w:ascii="Arial" w:hAnsi="Arial" w:cs="Arial"/>
                        <w:sz w:val="16"/>
                        <w:szCs w:val="16"/>
                      </w:rPr>
                      <w:fldChar w:fldCharType="end"/>
                    </w:r>
                  </w:p>
                </w:txbxContent>
              </v:textbox>
              <w10:anchorlock/>
            </v:rect>
          </w:pict>
        </mc:Fallback>
      </mc:AlternateContent>
    </w:r>
  </w:p>
  <w:p w:rsidR="00695A2B" w:rsidRDefault="00695A2B">
    <w:pPr>
      <w:pStyle w:val="Footer"/>
    </w:pPr>
  </w:p>
  <w:p w:rsidR="00695A2B" w:rsidRDefault="00695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A2B" w:rsidRDefault="00695A2B" w:rsidP="00E94E06">
      <w:r>
        <w:separator/>
      </w:r>
    </w:p>
  </w:footnote>
  <w:footnote w:type="continuationSeparator" w:id="0">
    <w:p w:rsidR="00695A2B" w:rsidRDefault="00695A2B" w:rsidP="00E94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2B" w:rsidRDefault="00695A2B">
    <w:pPr>
      <w:pStyle w:val="Header"/>
    </w:pPr>
    <w:r>
      <w:rPr>
        <w:rFonts w:ascii="Calibri" w:hAnsi="Calibri"/>
        <w:b/>
        <w:sz w:val="18"/>
        <w:szCs w:val="18"/>
      </w:rPr>
      <w:tab/>
    </w:r>
    <w:r>
      <w:rPr>
        <w:rFonts w:ascii="Calibri" w:hAnsi="Calibri"/>
        <w:b/>
        <w:sz w:val="18"/>
        <w:szCs w:val="18"/>
      </w:rPr>
      <w:tab/>
      <w:t xml:space="preserve">                                                                   </w:t>
    </w:r>
    <w:r w:rsidRPr="00417364">
      <w:rPr>
        <w:rFonts w:ascii="Calibri" w:hAnsi="Calibri"/>
        <w:b/>
        <w:i/>
        <w:sz w:val="18"/>
        <w:szCs w:val="18"/>
      </w:rPr>
      <w:t>Unoprostone</w:t>
    </w:r>
    <w:r>
      <w:rPr>
        <w:rFonts w:ascii="Calibri" w:hAnsi="Calibri"/>
        <w:b/>
        <w:sz w:val="18"/>
        <w:szCs w:val="18"/>
      </w:rPr>
      <w:t xml:space="preserve"> </w:t>
    </w:r>
    <w:r w:rsidRPr="00015025">
      <w:rPr>
        <w:rFonts w:ascii="Calibri" w:hAnsi="Calibri"/>
        <w:b/>
        <w:i/>
        <w:sz w:val="18"/>
        <w:szCs w:val="18"/>
      </w:rPr>
      <w:t>Monograph</w:t>
    </w: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r>
  </w:p>
  <w:p w:rsidR="00695A2B" w:rsidRDefault="00695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A77"/>
    <w:multiLevelType w:val="hybridMultilevel"/>
    <w:tmpl w:val="40B6F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4176D"/>
    <w:multiLevelType w:val="hybridMultilevel"/>
    <w:tmpl w:val="C38C6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C87A42"/>
    <w:multiLevelType w:val="hybridMultilevel"/>
    <w:tmpl w:val="F160B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F00D92"/>
    <w:multiLevelType w:val="hybridMultilevel"/>
    <w:tmpl w:val="9D2E8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6D2C8B"/>
    <w:multiLevelType w:val="hybridMultilevel"/>
    <w:tmpl w:val="1D128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F3B1F86"/>
    <w:multiLevelType w:val="hybridMultilevel"/>
    <w:tmpl w:val="2E527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1F2415D"/>
    <w:multiLevelType w:val="hybridMultilevel"/>
    <w:tmpl w:val="F5BAA184"/>
    <w:lvl w:ilvl="0" w:tplc="6838B868">
      <w:start w:val="1"/>
      <w:numFmt w:val="decimal"/>
      <w:lvlText w:val="%1."/>
      <w:lvlJc w:val="left"/>
      <w:pPr>
        <w:tabs>
          <w:tab w:val="num" w:pos="425"/>
        </w:tabs>
        <w:ind w:left="425" w:hanging="360"/>
      </w:pPr>
      <w:rPr>
        <w:rFonts w:ascii="Arial" w:hAnsi="Arial" w:cs="Arial" w:hint="default"/>
        <w:b w:val="0"/>
        <w:color w:val="auto"/>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9AD711B"/>
    <w:multiLevelType w:val="hybridMultilevel"/>
    <w:tmpl w:val="A1DAA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8E00349"/>
    <w:multiLevelType w:val="hybridMultilevel"/>
    <w:tmpl w:val="C712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0"/>
  </w:num>
  <w:num w:numId="7">
    <w:abstractNumId w:val="7"/>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0E"/>
    <w:rsid w:val="000028A7"/>
    <w:rsid w:val="00007211"/>
    <w:rsid w:val="00015025"/>
    <w:rsid w:val="00020543"/>
    <w:rsid w:val="0002267F"/>
    <w:rsid w:val="00033718"/>
    <w:rsid w:val="000470D0"/>
    <w:rsid w:val="00055A2C"/>
    <w:rsid w:val="00065036"/>
    <w:rsid w:val="00066FC0"/>
    <w:rsid w:val="00071DE9"/>
    <w:rsid w:val="0007740A"/>
    <w:rsid w:val="00091151"/>
    <w:rsid w:val="000A5D25"/>
    <w:rsid w:val="000A7BB9"/>
    <w:rsid w:val="000B4A04"/>
    <w:rsid w:val="000B5825"/>
    <w:rsid w:val="000C389A"/>
    <w:rsid w:val="000E7D46"/>
    <w:rsid w:val="000F44A6"/>
    <w:rsid w:val="000F733D"/>
    <w:rsid w:val="000F7BAF"/>
    <w:rsid w:val="001007A1"/>
    <w:rsid w:val="00103C51"/>
    <w:rsid w:val="00104F74"/>
    <w:rsid w:val="00106370"/>
    <w:rsid w:val="00113670"/>
    <w:rsid w:val="00116B24"/>
    <w:rsid w:val="0012347E"/>
    <w:rsid w:val="0012589C"/>
    <w:rsid w:val="00130299"/>
    <w:rsid w:val="00130946"/>
    <w:rsid w:val="00145343"/>
    <w:rsid w:val="001479DD"/>
    <w:rsid w:val="0015408A"/>
    <w:rsid w:val="00157323"/>
    <w:rsid w:val="001612B6"/>
    <w:rsid w:val="00171417"/>
    <w:rsid w:val="00173D06"/>
    <w:rsid w:val="001807C3"/>
    <w:rsid w:val="00190CCD"/>
    <w:rsid w:val="00196A70"/>
    <w:rsid w:val="00196B4B"/>
    <w:rsid w:val="001A5260"/>
    <w:rsid w:val="001A7BD4"/>
    <w:rsid w:val="001B1083"/>
    <w:rsid w:val="001B13CC"/>
    <w:rsid w:val="001B6580"/>
    <w:rsid w:val="001B72C4"/>
    <w:rsid w:val="001C525F"/>
    <w:rsid w:val="001E48A5"/>
    <w:rsid w:val="001E5593"/>
    <w:rsid w:val="001E73D2"/>
    <w:rsid w:val="001F1249"/>
    <w:rsid w:val="001F1460"/>
    <w:rsid w:val="001F3F4D"/>
    <w:rsid w:val="001F6043"/>
    <w:rsid w:val="00206227"/>
    <w:rsid w:val="00210EE7"/>
    <w:rsid w:val="00216C2B"/>
    <w:rsid w:val="002231EF"/>
    <w:rsid w:val="00234C99"/>
    <w:rsid w:val="00252CE2"/>
    <w:rsid w:val="002547F5"/>
    <w:rsid w:val="00262BF6"/>
    <w:rsid w:val="002642E4"/>
    <w:rsid w:val="002649BF"/>
    <w:rsid w:val="002702FA"/>
    <w:rsid w:val="00273EA0"/>
    <w:rsid w:val="00282505"/>
    <w:rsid w:val="002A38A8"/>
    <w:rsid w:val="002A6C1C"/>
    <w:rsid w:val="002B59EC"/>
    <w:rsid w:val="002C2EBA"/>
    <w:rsid w:val="002D1FF2"/>
    <w:rsid w:val="002D399C"/>
    <w:rsid w:val="002E467F"/>
    <w:rsid w:val="002E58CD"/>
    <w:rsid w:val="003029FB"/>
    <w:rsid w:val="00302B04"/>
    <w:rsid w:val="00303575"/>
    <w:rsid w:val="00306755"/>
    <w:rsid w:val="00313820"/>
    <w:rsid w:val="00313D63"/>
    <w:rsid w:val="00314613"/>
    <w:rsid w:val="00315103"/>
    <w:rsid w:val="00317319"/>
    <w:rsid w:val="0032300B"/>
    <w:rsid w:val="00324F7F"/>
    <w:rsid w:val="00325547"/>
    <w:rsid w:val="0032576F"/>
    <w:rsid w:val="00331C94"/>
    <w:rsid w:val="00334C1A"/>
    <w:rsid w:val="00336592"/>
    <w:rsid w:val="00350F94"/>
    <w:rsid w:val="00364832"/>
    <w:rsid w:val="00370A95"/>
    <w:rsid w:val="00373D2F"/>
    <w:rsid w:val="00376799"/>
    <w:rsid w:val="003768AA"/>
    <w:rsid w:val="003810A2"/>
    <w:rsid w:val="00396F1D"/>
    <w:rsid w:val="003A3A80"/>
    <w:rsid w:val="003A4CF4"/>
    <w:rsid w:val="003A5517"/>
    <w:rsid w:val="003D2C9B"/>
    <w:rsid w:val="003D33FF"/>
    <w:rsid w:val="003D5C0B"/>
    <w:rsid w:val="003E790C"/>
    <w:rsid w:val="003F2221"/>
    <w:rsid w:val="003F3565"/>
    <w:rsid w:val="00417364"/>
    <w:rsid w:val="0043127E"/>
    <w:rsid w:val="004333E6"/>
    <w:rsid w:val="00446C64"/>
    <w:rsid w:val="004670AA"/>
    <w:rsid w:val="004719B7"/>
    <w:rsid w:val="0047733B"/>
    <w:rsid w:val="00481557"/>
    <w:rsid w:val="00484431"/>
    <w:rsid w:val="0048596B"/>
    <w:rsid w:val="00490D63"/>
    <w:rsid w:val="00491919"/>
    <w:rsid w:val="00495022"/>
    <w:rsid w:val="004A616D"/>
    <w:rsid w:val="004B1E22"/>
    <w:rsid w:val="004D24FF"/>
    <w:rsid w:val="004D5630"/>
    <w:rsid w:val="004E2B38"/>
    <w:rsid w:val="004E34CA"/>
    <w:rsid w:val="004E6F78"/>
    <w:rsid w:val="004F5DAD"/>
    <w:rsid w:val="004F7EF1"/>
    <w:rsid w:val="00502C0B"/>
    <w:rsid w:val="00503E7F"/>
    <w:rsid w:val="00505D4F"/>
    <w:rsid w:val="00507203"/>
    <w:rsid w:val="005072DE"/>
    <w:rsid w:val="005158A8"/>
    <w:rsid w:val="0051715F"/>
    <w:rsid w:val="0052359E"/>
    <w:rsid w:val="00532C98"/>
    <w:rsid w:val="0055015E"/>
    <w:rsid w:val="00562E4B"/>
    <w:rsid w:val="005643D2"/>
    <w:rsid w:val="00565B30"/>
    <w:rsid w:val="00566223"/>
    <w:rsid w:val="005676BF"/>
    <w:rsid w:val="005706CE"/>
    <w:rsid w:val="00573874"/>
    <w:rsid w:val="005750C0"/>
    <w:rsid w:val="00575E6D"/>
    <w:rsid w:val="00580844"/>
    <w:rsid w:val="005818A5"/>
    <w:rsid w:val="00584C5E"/>
    <w:rsid w:val="00590ED0"/>
    <w:rsid w:val="005948EF"/>
    <w:rsid w:val="005B367F"/>
    <w:rsid w:val="005D01A7"/>
    <w:rsid w:val="005D28C7"/>
    <w:rsid w:val="005E2A79"/>
    <w:rsid w:val="005F228C"/>
    <w:rsid w:val="005F51D5"/>
    <w:rsid w:val="005F540C"/>
    <w:rsid w:val="006037D0"/>
    <w:rsid w:val="0063134F"/>
    <w:rsid w:val="00633692"/>
    <w:rsid w:val="006338A1"/>
    <w:rsid w:val="00635E58"/>
    <w:rsid w:val="006452A3"/>
    <w:rsid w:val="006469D8"/>
    <w:rsid w:val="00647FF2"/>
    <w:rsid w:val="00655A83"/>
    <w:rsid w:val="0066140F"/>
    <w:rsid w:val="00661734"/>
    <w:rsid w:val="00662D25"/>
    <w:rsid w:val="00663979"/>
    <w:rsid w:val="0067134B"/>
    <w:rsid w:val="00681761"/>
    <w:rsid w:val="0068325C"/>
    <w:rsid w:val="00687A65"/>
    <w:rsid w:val="00692FFA"/>
    <w:rsid w:val="00695A2B"/>
    <w:rsid w:val="006A41A1"/>
    <w:rsid w:val="006A5341"/>
    <w:rsid w:val="006B20E0"/>
    <w:rsid w:val="006B300B"/>
    <w:rsid w:val="006B77D1"/>
    <w:rsid w:val="006C5ACD"/>
    <w:rsid w:val="006E4ED5"/>
    <w:rsid w:val="006F0617"/>
    <w:rsid w:val="006F49B2"/>
    <w:rsid w:val="0071426C"/>
    <w:rsid w:val="00720736"/>
    <w:rsid w:val="007247AF"/>
    <w:rsid w:val="0072668F"/>
    <w:rsid w:val="00737393"/>
    <w:rsid w:val="007424EE"/>
    <w:rsid w:val="00742DEA"/>
    <w:rsid w:val="00747585"/>
    <w:rsid w:val="00756ACB"/>
    <w:rsid w:val="007577BB"/>
    <w:rsid w:val="00762CAE"/>
    <w:rsid w:val="00764400"/>
    <w:rsid w:val="0076620A"/>
    <w:rsid w:val="0077556C"/>
    <w:rsid w:val="007816BF"/>
    <w:rsid w:val="0079046C"/>
    <w:rsid w:val="007939BE"/>
    <w:rsid w:val="0079607E"/>
    <w:rsid w:val="007C4FC9"/>
    <w:rsid w:val="007E13B6"/>
    <w:rsid w:val="007F0A72"/>
    <w:rsid w:val="007F2231"/>
    <w:rsid w:val="007F6F23"/>
    <w:rsid w:val="007F6F44"/>
    <w:rsid w:val="00800143"/>
    <w:rsid w:val="0081027B"/>
    <w:rsid w:val="008315E7"/>
    <w:rsid w:val="00841438"/>
    <w:rsid w:val="0084295F"/>
    <w:rsid w:val="00852DEC"/>
    <w:rsid w:val="00860FCD"/>
    <w:rsid w:val="00862174"/>
    <w:rsid w:val="00863278"/>
    <w:rsid w:val="0086418A"/>
    <w:rsid w:val="00873BC3"/>
    <w:rsid w:val="008914DD"/>
    <w:rsid w:val="008924C2"/>
    <w:rsid w:val="008A47E3"/>
    <w:rsid w:val="008B2FD4"/>
    <w:rsid w:val="008B58BC"/>
    <w:rsid w:val="008C1771"/>
    <w:rsid w:val="008E4292"/>
    <w:rsid w:val="008E5D8B"/>
    <w:rsid w:val="008E6839"/>
    <w:rsid w:val="008E72A8"/>
    <w:rsid w:val="009175F3"/>
    <w:rsid w:val="0092162E"/>
    <w:rsid w:val="00923C12"/>
    <w:rsid w:val="00924274"/>
    <w:rsid w:val="00924AEA"/>
    <w:rsid w:val="00927B48"/>
    <w:rsid w:val="0093094B"/>
    <w:rsid w:val="00937D2B"/>
    <w:rsid w:val="00946C46"/>
    <w:rsid w:val="0094730F"/>
    <w:rsid w:val="00955374"/>
    <w:rsid w:val="009657E5"/>
    <w:rsid w:val="009706BD"/>
    <w:rsid w:val="00971AB2"/>
    <w:rsid w:val="009735DE"/>
    <w:rsid w:val="009773CE"/>
    <w:rsid w:val="0098491A"/>
    <w:rsid w:val="009865FB"/>
    <w:rsid w:val="00986726"/>
    <w:rsid w:val="00990ABA"/>
    <w:rsid w:val="009A14BF"/>
    <w:rsid w:val="009B0167"/>
    <w:rsid w:val="009C4206"/>
    <w:rsid w:val="009D4A7D"/>
    <w:rsid w:val="009D50AE"/>
    <w:rsid w:val="009D5778"/>
    <w:rsid w:val="009E05AB"/>
    <w:rsid w:val="009F6BFB"/>
    <w:rsid w:val="009F6E1F"/>
    <w:rsid w:val="00A11919"/>
    <w:rsid w:val="00A21A90"/>
    <w:rsid w:val="00A255DD"/>
    <w:rsid w:val="00A30BE0"/>
    <w:rsid w:val="00A31337"/>
    <w:rsid w:val="00A3325F"/>
    <w:rsid w:val="00A33BEF"/>
    <w:rsid w:val="00A35D8B"/>
    <w:rsid w:val="00A36A91"/>
    <w:rsid w:val="00A3747E"/>
    <w:rsid w:val="00A476EF"/>
    <w:rsid w:val="00A5093C"/>
    <w:rsid w:val="00A532DF"/>
    <w:rsid w:val="00A57F0C"/>
    <w:rsid w:val="00A71A84"/>
    <w:rsid w:val="00A7280E"/>
    <w:rsid w:val="00A84E19"/>
    <w:rsid w:val="00A92B42"/>
    <w:rsid w:val="00A9462A"/>
    <w:rsid w:val="00A97C2B"/>
    <w:rsid w:val="00AA0543"/>
    <w:rsid w:val="00AB6EC2"/>
    <w:rsid w:val="00AC1981"/>
    <w:rsid w:val="00AC1CAC"/>
    <w:rsid w:val="00AD04B2"/>
    <w:rsid w:val="00AD498E"/>
    <w:rsid w:val="00AD72D9"/>
    <w:rsid w:val="00AE1738"/>
    <w:rsid w:val="00AF212D"/>
    <w:rsid w:val="00B04B90"/>
    <w:rsid w:val="00B04B95"/>
    <w:rsid w:val="00B16D62"/>
    <w:rsid w:val="00B314B3"/>
    <w:rsid w:val="00B32FE1"/>
    <w:rsid w:val="00B344AB"/>
    <w:rsid w:val="00B379D8"/>
    <w:rsid w:val="00B44727"/>
    <w:rsid w:val="00B44B5F"/>
    <w:rsid w:val="00B5690E"/>
    <w:rsid w:val="00B6331F"/>
    <w:rsid w:val="00B64B59"/>
    <w:rsid w:val="00B6694D"/>
    <w:rsid w:val="00B70C8F"/>
    <w:rsid w:val="00B758DD"/>
    <w:rsid w:val="00B84F7A"/>
    <w:rsid w:val="00BC78AD"/>
    <w:rsid w:val="00BD0476"/>
    <w:rsid w:val="00BE2BBC"/>
    <w:rsid w:val="00BE58CC"/>
    <w:rsid w:val="00BF04DD"/>
    <w:rsid w:val="00BF22B6"/>
    <w:rsid w:val="00C039FE"/>
    <w:rsid w:val="00C05DF8"/>
    <w:rsid w:val="00C07D9F"/>
    <w:rsid w:val="00C12448"/>
    <w:rsid w:val="00C32970"/>
    <w:rsid w:val="00C35627"/>
    <w:rsid w:val="00C36300"/>
    <w:rsid w:val="00C407A4"/>
    <w:rsid w:val="00C65137"/>
    <w:rsid w:val="00C707BA"/>
    <w:rsid w:val="00C7269C"/>
    <w:rsid w:val="00C75FB6"/>
    <w:rsid w:val="00C82597"/>
    <w:rsid w:val="00C879B1"/>
    <w:rsid w:val="00C904D5"/>
    <w:rsid w:val="00C922A3"/>
    <w:rsid w:val="00C93C39"/>
    <w:rsid w:val="00C962E1"/>
    <w:rsid w:val="00CB08D5"/>
    <w:rsid w:val="00CB0EBB"/>
    <w:rsid w:val="00CB2579"/>
    <w:rsid w:val="00CC36A3"/>
    <w:rsid w:val="00CD090B"/>
    <w:rsid w:val="00CD0B56"/>
    <w:rsid w:val="00CD4368"/>
    <w:rsid w:val="00CE0DA9"/>
    <w:rsid w:val="00CE32B5"/>
    <w:rsid w:val="00CE63B9"/>
    <w:rsid w:val="00CF28B4"/>
    <w:rsid w:val="00CF382B"/>
    <w:rsid w:val="00D15090"/>
    <w:rsid w:val="00D23C95"/>
    <w:rsid w:val="00D30DBB"/>
    <w:rsid w:val="00D30E94"/>
    <w:rsid w:val="00D33E64"/>
    <w:rsid w:val="00D53654"/>
    <w:rsid w:val="00D56C7C"/>
    <w:rsid w:val="00D56E85"/>
    <w:rsid w:val="00D57B5B"/>
    <w:rsid w:val="00D612BA"/>
    <w:rsid w:val="00D63913"/>
    <w:rsid w:val="00D63E65"/>
    <w:rsid w:val="00D6512D"/>
    <w:rsid w:val="00D70D83"/>
    <w:rsid w:val="00D73515"/>
    <w:rsid w:val="00D73651"/>
    <w:rsid w:val="00D73D88"/>
    <w:rsid w:val="00D76D06"/>
    <w:rsid w:val="00D804F9"/>
    <w:rsid w:val="00D83393"/>
    <w:rsid w:val="00D84359"/>
    <w:rsid w:val="00D84E0E"/>
    <w:rsid w:val="00D90344"/>
    <w:rsid w:val="00D94421"/>
    <w:rsid w:val="00D95796"/>
    <w:rsid w:val="00DA5E40"/>
    <w:rsid w:val="00DB6CDB"/>
    <w:rsid w:val="00DC17F3"/>
    <w:rsid w:val="00DC1E76"/>
    <w:rsid w:val="00DC3625"/>
    <w:rsid w:val="00DD0E7D"/>
    <w:rsid w:val="00DD65B1"/>
    <w:rsid w:val="00DE208D"/>
    <w:rsid w:val="00DE3D95"/>
    <w:rsid w:val="00DF3B18"/>
    <w:rsid w:val="00DF48C9"/>
    <w:rsid w:val="00E03CCB"/>
    <w:rsid w:val="00E137A8"/>
    <w:rsid w:val="00E2003B"/>
    <w:rsid w:val="00E22ED4"/>
    <w:rsid w:val="00E242CE"/>
    <w:rsid w:val="00E244F3"/>
    <w:rsid w:val="00E277B0"/>
    <w:rsid w:val="00E3776B"/>
    <w:rsid w:val="00E402F3"/>
    <w:rsid w:val="00E46981"/>
    <w:rsid w:val="00E4795A"/>
    <w:rsid w:val="00E52A83"/>
    <w:rsid w:val="00E57DEF"/>
    <w:rsid w:val="00E60FCE"/>
    <w:rsid w:val="00E9227F"/>
    <w:rsid w:val="00E94E06"/>
    <w:rsid w:val="00E97BA2"/>
    <w:rsid w:val="00EA526B"/>
    <w:rsid w:val="00EA56B7"/>
    <w:rsid w:val="00EC6377"/>
    <w:rsid w:val="00ED1FAF"/>
    <w:rsid w:val="00EE1AA5"/>
    <w:rsid w:val="00EF6141"/>
    <w:rsid w:val="00F0374D"/>
    <w:rsid w:val="00F14C2A"/>
    <w:rsid w:val="00F25837"/>
    <w:rsid w:val="00F27462"/>
    <w:rsid w:val="00F30DB1"/>
    <w:rsid w:val="00F34A02"/>
    <w:rsid w:val="00F43CBA"/>
    <w:rsid w:val="00F56F50"/>
    <w:rsid w:val="00F60FD9"/>
    <w:rsid w:val="00F643CB"/>
    <w:rsid w:val="00F771F6"/>
    <w:rsid w:val="00F865C0"/>
    <w:rsid w:val="00F86611"/>
    <w:rsid w:val="00FA529C"/>
    <w:rsid w:val="00FB2A54"/>
    <w:rsid w:val="00FB5F08"/>
    <w:rsid w:val="00FC1D1F"/>
    <w:rsid w:val="00FC4AB5"/>
    <w:rsid w:val="00FD5B96"/>
    <w:rsid w:val="00FE7472"/>
    <w:rsid w:val="00FF0689"/>
    <w:rsid w:val="00FF0E5F"/>
    <w:rsid w:val="00FF4A74"/>
    <w:rsid w:val="00FF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56C7C"/>
    <w:pPr>
      <w:keepNext/>
      <w:keepLines/>
      <w:spacing w:before="480"/>
      <w:outlineLvl w:val="0"/>
    </w:pPr>
    <w:rPr>
      <w:rFonts w:ascii="Cambria" w:hAnsi="Cambria"/>
      <w:b/>
      <w:bCs/>
      <w:color w:val="365F91"/>
      <w:sz w:val="28"/>
      <w:szCs w:val="28"/>
    </w:rPr>
  </w:style>
  <w:style w:type="paragraph" w:styleId="Heading6">
    <w:name w:val="heading 6"/>
    <w:basedOn w:val="Normal"/>
    <w:next w:val="Normal"/>
    <w:link w:val="Heading6Char"/>
    <w:uiPriority w:val="9"/>
    <w:unhideWhenUsed/>
    <w:qFormat/>
    <w:rsid w:val="009657E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7280E"/>
    <w:pPr>
      <w:jc w:val="center"/>
    </w:pPr>
    <w:rPr>
      <w:rFonts w:ascii="Arial" w:hAnsi="Arial"/>
      <w:b/>
      <w:color w:val="000000"/>
      <w:sz w:val="22"/>
      <w:szCs w:val="20"/>
    </w:rPr>
  </w:style>
  <w:style w:type="character" w:customStyle="1" w:styleId="SubtitleChar">
    <w:name w:val="Subtitle Char"/>
    <w:basedOn w:val="DefaultParagraphFont"/>
    <w:link w:val="Subtitle"/>
    <w:rsid w:val="00A7280E"/>
    <w:rPr>
      <w:rFonts w:ascii="Arial" w:eastAsia="Times New Roman" w:hAnsi="Arial" w:cs="Times New Roman"/>
      <w:b/>
      <w:color w:val="000000"/>
      <w:szCs w:val="20"/>
    </w:rPr>
  </w:style>
  <w:style w:type="character" w:customStyle="1" w:styleId="Heading1Char">
    <w:name w:val="Heading 1 Char"/>
    <w:basedOn w:val="DefaultParagraphFont"/>
    <w:link w:val="Heading1"/>
    <w:uiPriority w:val="9"/>
    <w:rsid w:val="00D56C7C"/>
    <w:rPr>
      <w:rFonts w:ascii="Cambria" w:eastAsia="Times New Roman" w:hAnsi="Cambria" w:cs="Times New Roman"/>
      <w:b/>
      <w:bCs/>
      <w:color w:val="365F91"/>
      <w:sz w:val="28"/>
      <w:szCs w:val="28"/>
    </w:rPr>
  </w:style>
  <w:style w:type="paragraph" w:styleId="BodyText">
    <w:name w:val="Body Text"/>
    <w:basedOn w:val="Normal"/>
    <w:link w:val="BodyTextChar"/>
    <w:rsid w:val="00D56C7C"/>
    <w:rPr>
      <w:rFonts w:ascii="Arial" w:hAnsi="Arial"/>
      <w:sz w:val="20"/>
      <w:szCs w:val="20"/>
    </w:rPr>
  </w:style>
  <w:style w:type="character" w:customStyle="1" w:styleId="BodyTextChar">
    <w:name w:val="Body Text Char"/>
    <w:basedOn w:val="DefaultParagraphFont"/>
    <w:link w:val="BodyText"/>
    <w:rsid w:val="00D56C7C"/>
    <w:rPr>
      <w:rFonts w:ascii="Arial" w:eastAsia="Times New Roman" w:hAnsi="Arial" w:cs="Times New Roman"/>
      <w:sz w:val="20"/>
      <w:szCs w:val="20"/>
    </w:rPr>
  </w:style>
  <w:style w:type="paragraph" w:customStyle="1" w:styleId="Table">
    <w:name w:val="Table"/>
    <w:basedOn w:val="BodyText"/>
    <w:rsid w:val="00D56C7C"/>
    <w:rPr>
      <w:color w:val="000000"/>
      <w:sz w:val="18"/>
    </w:rPr>
  </w:style>
  <w:style w:type="table" w:styleId="TableGrid">
    <w:name w:val="Table Grid"/>
    <w:basedOn w:val="TableNormal"/>
    <w:uiPriority w:val="59"/>
    <w:rsid w:val="00154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0844"/>
    <w:rPr>
      <w:color w:val="0000FF" w:themeColor="hyperlink"/>
      <w:u w:val="single"/>
    </w:rPr>
  </w:style>
  <w:style w:type="paragraph" w:styleId="ListParagraph">
    <w:name w:val="List Paragraph"/>
    <w:basedOn w:val="Normal"/>
    <w:uiPriority w:val="34"/>
    <w:qFormat/>
    <w:rsid w:val="00BE58CC"/>
    <w:pPr>
      <w:ind w:left="720"/>
      <w:contextualSpacing/>
    </w:pPr>
  </w:style>
  <w:style w:type="paragraph" w:styleId="NoSpacing">
    <w:name w:val="No Spacing"/>
    <w:uiPriority w:val="1"/>
    <w:qFormat/>
    <w:rsid w:val="0050720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4E06"/>
    <w:pPr>
      <w:tabs>
        <w:tab w:val="center" w:pos="4680"/>
        <w:tab w:val="right" w:pos="9360"/>
      </w:tabs>
    </w:pPr>
  </w:style>
  <w:style w:type="character" w:customStyle="1" w:styleId="HeaderChar">
    <w:name w:val="Header Char"/>
    <w:basedOn w:val="DefaultParagraphFont"/>
    <w:link w:val="Header"/>
    <w:uiPriority w:val="99"/>
    <w:rsid w:val="00E94E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4E06"/>
    <w:pPr>
      <w:tabs>
        <w:tab w:val="center" w:pos="4680"/>
        <w:tab w:val="right" w:pos="9360"/>
      </w:tabs>
    </w:pPr>
  </w:style>
  <w:style w:type="character" w:customStyle="1" w:styleId="FooterChar">
    <w:name w:val="Footer Char"/>
    <w:basedOn w:val="DefaultParagraphFont"/>
    <w:link w:val="Footer"/>
    <w:uiPriority w:val="99"/>
    <w:rsid w:val="00E94E0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42DEA"/>
    <w:rPr>
      <w:color w:val="800080" w:themeColor="followedHyperlink"/>
      <w:u w:val="single"/>
    </w:rPr>
  </w:style>
  <w:style w:type="character" w:customStyle="1" w:styleId="jrnl">
    <w:name w:val="jrnl"/>
    <w:basedOn w:val="DefaultParagraphFont"/>
    <w:rsid w:val="002E467F"/>
  </w:style>
  <w:style w:type="paragraph" w:styleId="BalloonText">
    <w:name w:val="Balloon Text"/>
    <w:basedOn w:val="Normal"/>
    <w:link w:val="BalloonTextChar"/>
    <w:uiPriority w:val="99"/>
    <w:semiHidden/>
    <w:unhideWhenUsed/>
    <w:rsid w:val="00015025"/>
    <w:rPr>
      <w:rFonts w:ascii="Tahoma" w:hAnsi="Tahoma" w:cs="Tahoma"/>
      <w:sz w:val="16"/>
      <w:szCs w:val="16"/>
    </w:rPr>
  </w:style>
  <w:style w:type="character" w:customStyle="1" w:styleId="BalloonTextChar">
    <w:name w:val="Balloon Text Char"/>
    <w:basedOn w:val="DefaultParagraphFont"/>
    <w:link w:val="BalloonText"/>
    <w:uiPriority w:val="99"/>
    <w:semiHidden/>
    <w:rsid w:val="00015025"/>
    <w:rPr>
      <w:rFonts w:ascii="Tahoma" w:eastAsia="Times New Roman" w:hAnsi="Tahoma" w:cs="Tahoma"/>
      <w:sz w:val="16"/>
      <w:szCs w:val="16"/>
    </w:rPr>
  </w:style>
  <w:style w:type="paragraph" w:styleId="FootnoteText">
    <w:name w:val="footnote text"/>
    <w:basedOn w:val="Normal"/>
    <w:link w:val="FootnoteTextChar"/>
    <w:rsid w:val="00306755"/>
    <w:rPr>
      <w:sz w:val="20"/>
      <w:szCs w:val="20"/>
    </w:rPr>
  </w:style>
  <w:style w:type="character" w:customStyle="1" w:styleId="FootnoteTextChar">
    <w:name w:val="Footnote Text Char"/>
    <w:basedOn w:val="DefaultParagraphFont"/>
    <w:link w:val="FootnoteText"/>
    <w:rsid w:val="00306755"/>
    <w:rPr>
      <w:rFonts w:ascii="Times New Roman" w:eastAsia="Times New Roman" w:hAnsi="Times New Roman" w:cs="Times New Roman"/>
      <w:sz w:val="20"/>
      <w:szCs w:val="20"/>
    </w:rPr>
  </w:style>
  <w:style w:type="paragraph" w:customStyle="1" w:styleId="desc2">
    <w:name w:val="desc2"/>
    <w:basedOn w:val="Normal"/>
    <w:rsid w:val="00E244F3"/>
    <w:rPr>
      <w:sz w:val="26"/>
      <w:szCs w:val="26"/>
    </w:rPr>
  </w:style>
  <w:style w:type="paragraph" w:customStyle="1" w:styleId="desc1">
    <w:name w:val="desc1"/>
    <w:basedOn w:val="Normal"/>
    <w:rsid w:val="00F0374D"/>
    <w:rPr>
      <w:sz w:val="26"/>
      <w:szCs w:val="26"/>
    </w:rPr>
  </w:style>
  <w:style w:type="paragraph" w:customStyle="1" w:styleId="details1">
    <w:name w:val="details1"/>
    <w:basedOn w:val="Normal"/>
    <w:rsid w:val="00F0374D"/>
    <w:rPr>
      <w:sz w:val="22"/>
      <w:szCs w:val="22"/>
    </w:rPr>
  </w:style>
  <w:style w:type="character" w:customStyle="1" w:styleId="highlight2">
    <w:name w:val="highlight2"/>
    <w:basedOn w:val="DefaultParagraphFont"/>
    <w:rsid w:val="00503E7F"/>
  </w:style>
  <w:style w:type="character" w:customStyle="1" w:styleId="Heading6Char">
    <w:name w:val="Heading 6 Char"/>
    <w:basedOn w:val="DefaultParagraphFont"/>
    <w:link w:val="Heading6"/>
    <w:uiPriority w:val="9"/>
    <w:rsid w:val="009657E5"/>
    <w:rPr>
      <w:rFonts w:asciiTheme="majorHAnsi" w:eastAsiaTheme="majorEastAsia" w:hAnsiTheme="majorHAnsi" w:cstheme="majorBidi"/>
      <w:i/>
      <w:iCs/>
      <w:color w:val="243F60" w:themeColor="accent1" w:themeShade="7F"/>
      <w:sz w:val="24"/>
      <w:szCs w:val="24"/>
    </w:rPr>
  </w:style>
  <w:style w:type="paragraph" w:customStyle="1" w:styleId="TableFootnote">
    <w:name w:val="TableFootnote"/>
    <w:basedOn w:val="NormalWeb"/>
    <w:qFormat/>
    <w:rsid w:val="009657E5"/>
    <w:pPr>
      <w:ind w:left="806" w:right="3787" w:hanging="86"/>
    </w:pPr>
    <w:rPr>
      <w:rFonts w:ascii="Arial" w:hAnsi="Arial" w:cs="Arial"/>
      <w:sz w:val="16"/>
      <w:szCs w:val="16"/>
      <w:vertAlign w:val="superscript"/>
    </w:rPr>
  </w:style>
  <w:style w:type="paragraph" w:styleId="Title">
    <w:name w:val="Title"/>
    <w:basedOn w:val="Normal"/>
    <w:link w:val="TitleChar"/>
    <w:qFormat/>
    <w:rsid w:val="009657E5"/>
    <w:pPr>
      <w:pBdr>
        <w:top w:val="single" w:sz="4" w:space="1" w:color="auto"/>
        <w:bottom w:val="single" w:sz="4" w:space="1" w:color="auto"/>
      </w:pBdr>
      <w:shd w:val="pct10" w:color="auto" w:fill="auto"/>
      <w:jc w:val="center"/>
    </w:pPr>
    <w:rPr>
      <w:b/>
      <w:bCs/>
    </w:rPr>
  </w:style>
  <w:style w:type="character" w:customStyle="1" w:styleId="TitleChar">
    <w:name w:val="Title Char"/>
    <w:basedOn w:val="DefaultParagraphFont"/>
    <w:link w:val="Title"/>
    <w:rsid w:val="009657E5"/>
    <w:rPr>
      <w:rFonts w:ascii="Times New Roman" w:eastAsia="Times New Roman" w:hAnsi="Times New Roman" w:cs="Times New Roman"/>
      <w:b/>
      <w:bCs/>
      <w:sz w:val="24"/>
      <w:szCs w:val="24"/>
      <w:shd w:val="pct10" w:color="auto" w:fill="auto"/>
    </w:rPr>
  </w:style>
  <w:style w:type="paragraph" w:styleId="NormalWeb">
    <w:name w:val="Normal (Web)"/>
    <w:basedOn w:val="Normal"/>
    <w:uiPriority w:val="99"/>
    <w:semiHidden/>
    <w:unhideWhenUsed/>
    <w:rsid w:val="009657E5"/>
  </w:style>
  <w:style w:type="paragraph" w:customStyle="1" w:styleId="Default">
    <w:name w:val="Default"/>
    <w:rsid w:val="00695A2B"/>
    <w:pPr>
      <w:autoSpaceDE w:val="0"/>
      <w:autoSpaceDN w:val="0"/>
      <w:adjustRightInd w:val="0"/>
      <w:spacing w:after="0" w:line="240" w:lineRule="auto"/>
    </w:pPr>
    <w:rPr>
      <w:rFonts w:ascii="HelveticaNeue LT 45 Light" w:hAnsi="HelveticaNeue LT 45 Light" w:cs="HelveticaNeue LT 45 Light"/>
      <w:color w:val="000000"/>
      <w:sz w:val="24"/>
      <w:szCs w:val="24"/>
    </w:rPr>
  </w:style>
  <w:style w:type="character" w:styleId="Strong">
    <w:name w:val="Strong"/>
    <w:basedOn w:val="DefaultParagraphFont"/>
    <w:uiPriority w:val="22"/>
    <w:qFormat/>
    <w:rsid w:val="007816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56C7C"/>
    <w:pPr>
      <w:keepNext/>
      <w:keepLines/>
      <w:spacing w:before="480"/>
      <w:outlineLvl w:val="0"/>
    </w:pPr>
    <w:rPr>
      <w:rFonts w:ascii="Cambria" w:hAnsi="Cambria"/>
      <w:b/>
      <w:bCs/>
      <w:color w:val="365F91"/>
      <w:sz w:val="28"/>
      <w:szCs w:val="28"/>
    </w:rPr>
  </w:style>
  <w:style w:type="paragraph" w:styleId="Heading6">
    <w:name w:val="heading 6"/>
    <w:basedOn w:val="Normal"/>
    <w:next w:val="Normal"/>
    <w:link w:val="Heading6Char"/>
    <w:uiPriority w:val="9"/>
    <w:unhideWhenUsed/>
    <w:qFormat/>
    <w:rsid w:val="009657E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7280E"/>
    <w:pPr>
      <w:jc w:val="center"/>
    </w:pPr>
    <w:rPr>
      <w:rFonts w:ascii="Arial" w:hAnsi="Arial"/>
      <w:b/>
      <w:color w:val="000000"/>
      <w:sz w:val="22"/>
      <w:szCs w:val="20"/>
    </w:rPr>
  </w:style>
  <w:style w:type="character" w:customStyle="1" w:styleId="SubtitleChar">
    <w:name w:val="Subtitle Char"/>
    <w:basedOn w:val="DefaultParagraphFont"/>
    <w:link w:val="Subtitle"/>
    <w:rsid w:val="00A7280E"/>
    <w:rPr>
      <w:rFonts w:ascii="Arial" w:eastAsia="Times New Roman" w:hAnsi="Arial" w:cs="Times New Roman"/>
      <w:b/>
      <w:color w:val="000000"/>
      <w:szCs w:val="20"/>
    </w:rPr>
  </w:style>
  <w:style w:type="character" w:customStyle="1" w:styleId="Heading1Char">
    <w:name w:val="Heading 1 Char"/>
    <w:basedOn w:val="DefaultParagraphFont"/>
    <w:link w:val="Heading1"/>
    <w:uiPriority w:val="9"/>
    <w:rsid w:val="00D56C7C"/>
    <w:rPr>
      <w:rFonts w:ascii="Cambria" w:eastAsia="Times New Roman" w:hAnsi="Cambria" w:cs="Times New Roman"/>
      <w:b/>
      <w:bCs/>
      <w:color w:val="365F91"/>
      <w:sz w:val="28"/>
      <w:szCs w:val="28"/>
    </w:rPr>
  </w:style>
  <w:style w:type="paragraph" w:styleId="BodyText">
    <w:name w:val="Body Text"/>
    <w:basedOn w:val="Normal"/>
    <w:link w:val="BodyTextChar"/>
    <w:rsid w:val="00D56C7C"/>
    <w:rPr>
      <w:rFonts w:ascii="Arial" w:hAnsi="Arial"/>
      <w:sz w:val="20"/>
      <w:szCs w:val="20"/>
    </w:rPr>
  </w:style>
  <w:style w:type="character" w:customStyle="1" w:styleId="BodyTextChar">
    <w:name w:val="Body Text Char"/>
    <w:basedOn w:val="DefaultParagraphFont"/>
    <w:link w:val="BodyText"/>
    <w:rsid w:val="00D56C7C"/>
    <w:rPr>
      <w:rFonts w:ascii="Arial" w:eastAsia="Times New Roman" w:hAnsi="Arial" w:cs="Times New Roman"/>
      <w:sz w:val="20"/>
      <w:szCs w:val="20"/>
    </w:rPr>
  </w:style>
  <w:style w:type="paragraph" w:customStyle="1" w:styleId="Table">
    <w:name w:val="Table"/>
    <w:basedOn w:val="BodyText"/>
    <w:rsid w:val="00D56C7C"/>
    <w:rPr>
      <w:color w:val="000000"/>
      <w:sz w:val="18"/>
    </w:rPr>
  </w:style>
  <w:style w:type="table" w:styleId="TableGrid">
    <w:name w:val="Table Grid"/>
    <w:basedOn w:val="TableNormal"/>
    <w:uiPriority w:val="59"/>
    <w:rsid w:val="00154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0844"/>
    <w:rPr>
      <w:color w:val="0000FF" w:themeColor="hyperlink"/>
      <w:u w:val="single"/>
    </w:rPr>
  </w:style>
  <w:style w:type="paragraph" w:styleId="ListParagraph">
    <w:name w:val="List Paragraph"/>
    <w:basedOn w:val="Normal"/>
    <w:uiPriority w:val="34"/>
    <w:qFormat/>
    <w:rsid w:val="00BE58CC"/>
    <w:pPr>
      <w:ind w:left="720"/>
      <w:contextualSpacing/>
    </w:pPr>
  </w:style>
  <w:style w:type="paragraph" w:styleId="NoSpacing">
    <w:name w:val="No Spacing"/>
    <w:uiPriority w:val="1"/>
    <w:qFormat/>
    <w:rsid w:val="0050720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4E06"/>
    <w:pPr>
      <w:tabs>
        <w:tab w:val="center" w:pos="4680"/>
        <w:tab w:val="right" w:pos="9360"/>
      </w:tabs>
    </w:pPr>
  </w:style>
  <w:style w:type="character" w:customStyle="1" w:styleId="HeaderChar">
    <w:name w:val="Header Char"/>
    <w:basedOn w:val="DefaultParagraphFont"/>
    <w:link w:val="Header"/>
    <w:uiPriority w:val="99"/>
    <w:rsid w:val="00E94E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4E06"/>
    <w:pPr>
      <w:tabs>
        <w:tab w:val="center" w:pos="4680"/>
        <w:tab w:val="right" w:pos="9360"/>
      </w:tabs>
    </w:pPr>
  </w:style>
  <w:style w:type="character" w:customStyle="1" w:styleId="FooterChar">
    <w:name w:val="Footer Char"/>
    <w:basedOn w:val="DefaultParagraphFont"/>
    <w:link w:val="Footer"/>
    <w:uiPriority w:val="99"/>
    <w:rsid w:val="00E94E0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42DEA"/>
    <w:rPr>
      <w:color w:val="800080" w:themeColor="followedHyperlink"/>
      <w:u w:val="single"/>
    </w:rPr>
  </w:style>
  <w:style w:type="character" w:customStyle="1" w:styleId="jrnl">
    <w:name w:val="jrnl"/>
    <w:basedOn w:val="DefaultParagraphFont"/>
    <w:rsid w:val="002E467F"/>
  </w:style>
  <w:style w:type="paragraph" w:styleId="BalloonText">
    <w:name w:val="Balloon Text"/>
    <w:basedOn w:val="Normal"/>
    <w:link w:val="BalloonTextChar"/>
    <w:uiPriority w:val="99"/>
    <w:semiHidden/>
    <w:unhideWhenUsed/>
    <w:rsid w:val="00015025"/>
    <w:rPr>
      <w:rFonts w:ascii="Tahoma" w:hAnsi="Tahoma" w:cs="Tahoma"/>
      <w:sz w:val="16"/>
      <w:szCs w:val="16"/>
    </w:rPr>
  </w:style>
  <w:style w:type="character" w:customStyle="1" w:styleId="BalloonTextChar">
    <w:name w:val="Balloon Text Char"/>
    <w:basedOn w:val="DefaultParagraphFont"/>
    <w:link w:val="BalloonText"/>
    <w:uiPriority w:val="99"/>
    <w:semiHidden/>
    <w:rsid w:val="00015025"/>
    <w:rPr>
      <w:rFonts w:ascii="Tahoma" w:eastAsia="Times New Roman" w:hAnsi="Tahoma" w:cs="Tahoma"/>
      <w:sz w:val="16"/>
      <w:szCs w:val="16"/>
    </w:rPr>
  </w:style>
  <w:style w:type="paragraph" w:styleId="FootnoteText">
    <w:name w:val="footnote text"/>
    <w:basedOn w:val="Normal"/>
    <w:link w:val="FootnoteTextChar"/>
    <w:rsid w:val="00306755"/>
    <w:rPr>
      <w:sz w:val="20"/>
      <w:szCs w:val="20"/>
    </w:rPr>
  </w:style>
  <w:style w:type="character" w:customStyle="1" w:styleId="FootnoteTextChar">
    <w:name w:val="Footnote Text Char"/>
    <w:basedOn w:val="DefaultParagraphFont"/>
    <w:link w:val="FootnoteText"/>
    <w:rsid w:val="00306755"/>
    <w:rPr>
      <w:rFonts w:ascii="Times New Roman" w:eastAsia="Times New Roman" w:hAnsi="Times New Roman" w:cs="Times New Roman"/>
      <w:sz w:val="20"/>
      <w:szCs w:val="20"/>
    </w:rPr>
  </w:style>
  <w:style w:type="paragraph" w:customStyle="1" w:styleId="desc2">
    <w:name w:val="desc2"/>
    <w:basedOn w:val="Normal"/>
    <w:rsid w:val="00E244F3"/>
    <w:rPr>
      <w:sz w:val="26"/>
      <w:szCs w:val="26"/>
    </w:rPr>
  </w:style>
  <w:style w:type="paragraph" w:customStyle="1" w:styleId="desc1">
    <w:name w:val="desc1"/>
    <w:basedOn w:val="Normal"/>
    <w:rsid w:val="00F0374D"/>
    <w:rPr>
      <w:sz w:val="26"/>
      <w:szCs w:val="26"/>
    </w:rPr>
  </w:style>
  <w:style w:type="paragraph" w:customStyle="1" w:styleId="details1">
    <w:name w:val="details1"/>
    <w:basedOn w:val="Normal"/>
    <w:rsid w:val="00F0374D"/>
    <w:rPr>
      <w:sz w:val="22"/>
      <w:szCs w:val="22"/>
    </w:rPr>
  </w:style>
  <w:style w:type="character" w:customStyle="1" w:styleId="highlight2">
    <w:name w:val="highlight2"/>
    <w:basedOn w:val="DefaultParagraphFont"/>
    <w:rsid w:val="00503E7F"/>
  </w:style>
  <w:style w:type="character" w:customStyle="1" w:styleId="Heading6Char">
    <w:name w:val="Heading 6 Char"/>
    <w:basedOn w:val="DefaultParagraphFont"/>
    <w:link w:val="Heading6"/>
    <w:uiPriority w:val="9"/>
    <w:rsid w:val="009657E5"/>
    <w:rPr>
      <w:rFonts w:asciiTheme="majorHAnsi" w:eastAsiaTheme="majorEastAsia" w:hAnsiTheme="majorHAnsi" w:cstheme="majorBidi"/>
      <w:i/>
      <w:iCs/>
      <w:color w:val="243F60" w:themeColor="accent1" w:themeShade="7F"/>
      <w:sz w:val="24"/>
      <w:szCs w:val="24"/>
    </w:rPr>
  </w:style>
  <w:style w:type="paragraph" w:customStyle="1" w:styleId="TableFootnote">
    <w:name w:val="TableFootnote"/>
    <w:basedOn w:val="NormalWeb"/>
    <w:qFormat/>
    <w:rsid w:val="009657E5"/>
    <w:pPr>
      <w:ind w:left="806" w:right="3787" w:hanging="86"/>
    </w:pPr>
    <w:rPr>
      <w:rFonts w:ascii="Arial" w:hAnsi="Arial" w:cs="Arial"/>
      <w:sz w:val="16"/>
      <w:szCs w:val="16"/>
      <w:vertAlign w:val="superscript"/>
    </w:rPr>
  </w:style>
  <w:style w:type="paragraph" w:styleId="Title">
    <w:name w:val="Title"/>
    <w:basedOn w:val="Normal"/>
    <w:link w:val="TitleChar"/>
    <w:qFormat/>
    <w:rsid w:val="009657E5"/>
    <w:pPr>
      <w:pBdr>
        <w:top w:val="single" w:sz="4" w:space="1" w:color="auto"/>
        <w:bottom w:val="single" w:sz="4" w:space="1" w:color="auto"/>
      </w:pBdr>
      <w:shd w:val="pct10" w:color="auto" w:fill="auto"/>
      <w:jc w:val="center"/>
    </w:pPr>
    <w:rPr>
      <w:b/>
      <w:bCs/>
    </w:rPr>
  </w:style>
  <w:style w:type="character" w:customStyle="1" w:styleId="TitleChar">
    <w:name w:val="Title Char"/>
    <w:basedOn w:val="DefaultParagraphFont"/>
    <w:link w:val="Title"/>
    <w:rsid w:val="009657E5"/>
    <w:rPr>
      <w:rFonts w:ascii="Times New Roman" w:eastAsia="Times New Roman" w:hAnsi="Times New Roman" w:cs="Times New Roman"/>
      <w:b/>
      <w:bCs/>
      <w:sz w:val="24"/>
      <w:szCs w:val="24"/>
      <w:shd w:val="pct10" w:color="auto" w:fill="auto"/>
    </w:rPr>
  </w:style>
  <w:style w:type="paragraph" w:styleId="NormalWeb">
    <w:name w:val="Normal (Web)"/>
    <w:basedOn w:val="Normal"/>
    <w:uiPriority w:val="99"/>
    <w:semiHidden/>
    <w:unhideWhenUsed/>
    <w:rsid w:val="009657E5"/>
  </w:style>
  <w:style w:type="paragraph" w:customStyle="1" w:styleId="Default">
    <w:name w:val="Default"/>
    <w:rsid w:val="00695A2B"/>
    <w:pPr>
      <w:autoSpaceDE w:val="0"/>
      <w:autoSpaceDN w:val="0"/>
      <w:adjustRightInd w:val="0"/>
      <w:spacing w:after="0" w:line="240" w:lineRule="auto"/>
    </w:pPr>
    <w:rPr>
      <w:rFonts w:ascii="HelveticaNeue LT 45 Light" w:hAnsi="HelveticaNeue LT 45 Light" w:cs="HelveticaNeue LT 45 Light"/>
      <w:color w:val="000000"/>
      <w:sz w:val="24"/>
      <w:szCs w:val="24"/>
    </w:rPr>
  </w:style>
  <w:style w:type="character" w:styleId="Strong">
    <w:name w:val="Strong"/>
    <w:basedOn w:val="DefaultParagraphFont"/>
    <w:uiPriority w:val="22"/>
    <w:qFormat/>
    <w:rsid w:val="007816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26223">
      <w:bodyDiv w:val="1"/>
      <w:marLeft w:val="0"/>
      <w:marRight w:val="0"/>
      <w:marTop w:val="0"/>
      <w:marBottom w:val="0"/>
      <w:divBdr>
        <w:top w:val="none" w:sz="0" w:space="0" w:color="auto"/>
        <w:left w:val="none" w:sz="0" w:space="0" w:color="auto"/>
        <w:bottom w:val="none" w:sz="0" w:space="0" w:color="auto"/>
        <w:right w:val="none" w:sz="0" w:space="0" w:color="auto"/>
      </w:divBdr>
      <w:divsChild>
        <w:div w:id="1082727012">
          <w:marLeft w:val="0"/>
          <w:marRight w:val="0"/>
          <w:marTop w:val="0"/>
          <w:marBottom w:val="0"/>
          <w:divBdr>
            <w:top w:val="none" w:sz="0" w:space="0" w:color="auto"/>
            <w:left w:val="none" w:sz="0" w:space="0" w:color="auto"/>
            <w:bottom w:val="none" w:sz="0" w:space="0" w:color="auto"/>
            <w:right w:val="none" w:sz="0" w:space="0" w:color="auto"/>
          </w:divBdr>
          <w:divsChild>
            <w:div w:id="655572731">
              <w:marLeft w:val="0"/>
              <w:marRight w:val="0"/>
              <w:marTop w:val="0"/>
              <w:marBottom w:val="0"/>
              <w:divBdr>
                <w:top w:val="none" w:sz="0" w:space="0" w:color="auto"/>
                <w:left w:val="none" w:sz="0" w:space="0" w:color="auto"/>
                <w:bottom w:val="none" w:sz="0" w:space="0" w:color="auto"/>
                <w:right w:val="none" w:sz="0" w:space="0" w:color="auto"/>
              </w:divBdr>
              <w:divsChild>
                <w:div w:id="1565674859">
                  <w:marLeft w:val="0"/>
                  <w:marRight w:val="0"/>
                  <w:marTop w:val="0"/>
                  <w:marBottom w:val="0"/>
                  <w:divBdr>
                    <w:top w:val="single" w:sz="2" w:space="0" w:color="000000"/>
                    <w:left w:val="single" w:sz="2" w:space="0" w:color="000000"/>
                    <w:bottom w:val="single" w:sz="2" w:space="0" w:color="000000"/>
                    <w:right w:val="single" w:sz="2" w:space="0" w:color="000000"/>
                  </w:divBdr>
                  <w:divsChild>
                    <w:div w:id="462037997">
                      <w:marLeft w:val="0"/>
                      <w:marRight w:val="0"/>
                      <w:marTop w:val="0"/>
                      <w:marBottom w:val="0"/>
                      <w:divBdr>
                        <w:top w:val="none" w:sz="0" w:space="0" w:color="auto"/>
                        <w:left w:val="none" w:sz="0" w:space="0" w:color="auto"/>
                        <w:bottom w:val="none" w:sz="0" w:space="0" w:color="auto"/>
                        <w:right w:val="none" w:sz="0" w:space="0" w:color="auto"/>
                      </w:divBdr>
                      <w:divsChild>
                        <w:div w:id="1134717143">
                          <w:marLeft w:val="0"/>
                          <w:marRight w:val="0"/>
                          <w:marTop w:val="0"/>
                          <w:marBottom w:val="0"/>
                          <w:divBdr>
                            <w:top w:val="none" w:sz="0" w:space="0" w:color="auto"/>
                            <w:left w:val="none" w:sz="0" w:space="0" w:color="auto"/>
                            <w:bottom w:val="none" w:sz="0" w:space="0" w:color="auto"/>
                            <w:right w:val="none" w:sz="0" w:space="0" w:color="auto"/>
                          </w:divBdr>
                          <w:divsChild>
                            <w:div w:id="18737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066007">
      <w:bodyDiv w:val="1"/>
      <w:marLeft w:val="0"/>
      <w:marRight w:val="0"/>
      <w:marTop w:val="0"/>
      <w:marBottom w:val="0"/>
      <w:divBdr>
        <w:top w:val="none" w:sz="0" w:space="0" w:color="auto"/>
        <w:left w:val="none" w:sz="0" w:space="0" w:color="auto"/>
        <w:bottom w:val="none" w:sz="0" w:space="0" w:color="auto"/>
        <w:right w:val="none" w:sz="0" w:space="0" w:color="auto"/>
      </w:divBdr>
    </w:div>
    <w:div w:id="697586641">
      <w:bodyDiv w:val="1"/>
      <w:marLeft w:val="0"/>
      <w:marRight w:val="0"/>
      <w:marTop w:val="0"/>
      <w:marBottom w:val="0"/>
      <w:divBdr>
        <w:top w:val="none" w:sz="0" w:space="0" w:color="auto"/>
        <w:left w:val="none" w:sz="0" w:space="0" w:color="auto"/>
        <w:bottom w:val="none" w:sz="0" w:space="0" w:color="auto"/>
        <w:right w:val="none" w:sz="0" w:space="0" w:color="auto"/>
      </w:divBdr>
      <w:divsChild>
        <w:div w:id="416631664">
          <w:marLeft w:val="0"/>
          <w:marRight w:val="1"/>
          <w:marTop w:val="0"/>
          <w:marBottom w:val="0"/>
          <w:divBdr>
            <w:top w:val="none" w:sz="0" w:space="0" w:color="auto"/>
            <w:left w:val="none" w:sz="0" w:space="0" w:color="auto"/>
            <w:bottom w:val="none" w:sz="0" w:space="0" w:color="auto"/>
            <w:right w:val="none" w:sz="0" w:space="0" w:color="auto"/>
          </w:divBdr>
          <w:divsChild>
            <w:div w:id="459811316">
              <w:marLeft w:val="0"/>
              <w:marRight w:val="0"/>
              <w:marTop w:val="0"/>
              <w:marBottom w:val="0"/>
              <w:divBdr>
                <w:top w:val="none" w:sz="0" w:space="0" w:color="auto"/>
                <w:left w:val="none" w:sz="0" w:space="0" w:color="auto"/>
                <w:bottom w:val="none" w:sz="0" w:space="0" w:color="auto"/>
                <w:right w:val="none" w:sz="0" w:space="0" w:color="auto"/>
              </w:divBdr>
              <w:divsChild>
                <w:div w:id="417675592">
                  <w:marLeft w:val="0"/>
                  <w:marRight w:val="1"/>
                  <w:marTop w:val="0"/>
                  <w:marBottom w:val="0"/>
                  <w:divBdr>
                    <w:top w:val="none" w:sz="0" w:space="0" w:color="auto"/>
                    <w:left w:val="none" w:sz="0" w:space="0" w:color="auto"/>
                    <w:bottom w:val="none" w:sz="0" w:space="0" w:color="auto"/>
                    <w:right w:val="none" w:sz="0" w:space="0" w:color="auto"/>
                  </w:divBdr>
                  <w:divsChild>
                    <w:div w:id="1609239056">
                      <w:marLeft w:val="0"/>
                      <w:marRight w:val="0"/>
                      <w:marTop w:val="0"/>
                      <w:marBottom w:val="0"/>
                      <w:divBdr>
                        <w:top w:val="none" w:sz="0" w:space="0" w:color="auto"/>
                        <w:left w:val="none" w:sz="0" w:space="0" w:color="auto"/>
                        <w:bottom w:val="none" w:sz="0" w:space="0" w:color="auto"/>
                        <w:right w:val="none" w:sz="0" w:space="0" w:color="auto"/>
                      </w:divBdr>
                      <w:divsChild>
                        <w:div w:id="310795676">
                          <w:marLeft w:val="0"/>
                          <w:marRight w:val="0"/>
                          <w:marTop w:val="0"/>
                          <w:marBottom w:val="0"/>
                          <w:divBdr>
                            <w:top w:val="none" w:sz="0" w:space="0" w:color="auto"/>
                            <w:left w:val="none" w:sz="0" w:space="0" w:color="auto"/>
                            <w:bottom w:val="none" w:sz="0" w:space="0" w:color="auto"/>
                            <w:right w:val="none" w:sz="0" w:space="0" w:color="auto"/>
                          </w:divBdr>
                          <w:divsChild>
                            <w:div w:id="2057270928">
                              <w:marLeft w:val="0"/>
                              <w:marRight w:val="0"/>
                              <w:marTop w:val="120"/>
                              <w:marBottom w:val="360"/>
                              <w:divBdr>
                                <w:top w:val="none" w:sz="0" w:space="0" w:color="auto"/>
                                <w:left w:val="none" w:sz="0" w:space="0" w:color="auto"/>
                                <w:bottom w:val="none" w:sz="0" w:space="0" w:color="auto"/>
                                <w:right w:val="none" w:sz="0" w:space="0" w:color="auto"/>
                              </w:divBdr>
                              <w:divsChild>
                                <w:div w:id="1518234785">
                                  <w:marLeft w:val="420"/>
                                  <w:marRight w:val="0"/>
                                  <w:marTop w:val="0"/>
                                  <w:marBottom w:val="0"/>
                                  <w:divBdr>
                                    <w:top w:val="none" w:sz="0" w:space="0" w:color="auto"/>
                                    <w:left w:val="none" w:sz="0" w:space="0" w:color="auto"/>
                                    <w:bottom w:val="none" w:sz="0" w:space="0" w:color="auto"/>
                                    <w:right w:val="none" w:sz="0" w:space="0" w:color="auto"/>
                                  </w:divBdr>
                                  <w:divsChild>
                                    <w:div w:id="16139042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52519">
      <w:bodyDiv w:val="1"/>
      <w:marLeft w:val="0"/>
      <w:marRight w:val="0"/>
      <w:marTop w:val="0"/>
      <w:marBottom w:val="0"/>
      <w:divBdr>
        <w:top w:val="none" w:sz="0" w:space="0" w:color="auto"/>
        <w:left w:val="none" w:sz="0" w:space="0" w:color="auto"/>
        <w:bottom w:val="none" w:sz="0" w:space="0" w:color="auto"/>
        <w:right w:val="none" w:sz="0" w:space="0" w:color="auto"/>
      </w:divBdr>
    </w:div>
    <w:div w:id="1359965615">
      <w:bodyDiv w:val="1"/>
      <w:marLeft w:val="0"/>
      <w:marRight w:val="0"/>
      <w:marTop w:val="0"/>
      <w:marBottom w:val="0"/>
      <w:divBdr>
        <w:top w:val="none" w:sz="0" w:space="0" w:color="auto"/>
        <w:left w:val="none" w:sz="0" w:space="0" w:color="auto"/>
        <w:bottom w:val="none" w:sz="0" w:space="0" w:color="auto"/>
        <w:right w:val="none" w:sz="0" w:space="0" w:color="auto"/>
      </w:divBdr>
    </w:div>
    <w:div w:id="1415013739">
      <w:bodyDiv w:val="1"/>
      <w:marLeft w:val="0"/>
      <w:marRight w:val="0"/>
      <w:marTop w:val="0"/>
      <w:marBottom w:val="0"/>
      <w:divBdr>
        <w:top w:val="none" w:sz="0" w:space="0" w:color="auto"/>
        <w:left w:val="none" w:sz="0" w:space="0" w:color="auto"/>
        <w:bottom w:val="none" w:sz="0" w:space="0" w:color="auto"/>
        <w:right w:val="none" w:sz="0" w:space="0" w:color="auto"/>
      </w:divBdr>
    </w:div>
    <w:div w:id="1735662035">
      <w:bodyDiv w:val="1"/>
      <w:marLeft w:val="0"/>
      <w:marRight w:val="0"/>
      <w:marTop w:val="0"/>
      <w:marBottom w:val="0"/>
      <w:divBdr>
        <w:top w:val="none" w:sz="0" w:space="0" w:color="auto"/>
        <w:left w:val="none" w:sz="0" w:space="0" w:color="auto"/>
        <w:bottom w:val="none" w:sz="0" w:space="0" w:color="auto"/>
        <w:right w:val="none" w:sz="0" w:space="0" w:color="auto"/>
      </w:divBdr>
    </w:div>
    <w:div w:id="20075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aww.national.cmop.va.gov/PBM/Directives%20Policies%20and%20Information%20Letters/Guidance%20on%20Off%20Label%20Prescribing.pdf"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vaww.pbm.va.gov" TargetMode="External"/><Relationship Id="rId1" Type="http://schemas.openxmlformats.org/officeDocument/2006/relationships/hyperlink" Target="http://www.pbm.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220ED0BA549147B67B93624EC38BE2" ma:contentTypeVersion="1" ma:contentTypeDescription="Create a new document." ma:contentTypeScope="" ma:versionID="b11ac1f38211a3099184790f2c9a42aa">
  <xsd:schema xmlns:xsd="http://www.w3.org/2001/XMLSchema" xmlns:xs="http://www.w3.org/2001/XMLSchema" xmlns:p="http://schemas.microsoft.com/office/2006/metadata/properties" xmlns:ns1="http://schemas.microsoft.com/sharepoint/v3" targetNamespace="http://schemas.microsoft.com/office/2006/metadata/properties" ma:root="true" ma:fieldsID="341e375015c50f2ed44184d8d0dcf8ad" ns1:_="">
    <xsd:import namespace="http://schemas.microsoft.com/sharepoint/v3"/>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8"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xsd:simpleType>
        <xsd:restriction base="dms:Text"/>
      </xsd:simpleType>
    </xsd:element>
    <xsd:element name="_SharedFileIndex" ma:index="12" nillable="true" ma:displayName="Shared File Index" ma:hidden="true" ma:internalName="_SharedFileIndex">
      <xsd:simpleType>
        <xsd:restriction base="dms:Text"/>
      </xsd:simpleType>
    </xsd:element>
    <xsd:element name="ContentTypeId" ma:index="13" nillable="true" ma:displayName="Content Type ID" ma:hidden="true" ma:internalName="ContentTypeId" ma:readOnly="true">
      <xsd:simpleType>
        <xsd:restriction base="dms:Unknown"/>
      </xsd:simpleType>
    </xsd:element>
    <xsd:element name="TemplateUrl" ma:index="14" nillable="true" ma:displayName="Template Link" ma:hidden="true" ma:internalName="TemplateUrl">
      <xsd:simpleType>
        <xsd:restriction base="dms:Text"/>
      </xsd:simpleType>
    </xsd:element>
    <xsd:element name="xd_ProgID" ma:index="15" nillable="true" ma:displayName="Html File Link" ma:hidden="true" ma:internalName="xd_ProgID">
      <xsd:simpleType>
        <xsd:restriction base="dms:Text"/>
      </xsd:simpleType>
    </xsd:element>
    <xsd:element name="xd_Signature" ma:index="16" nillable="true" ma:displayName="Is Signed" ma:hidden="true" ma:internalName="xd_Signature" ma:readOnly="true">
      <xsd:simpleType>
        <xsd:restriction base="dms:Boolean"/>
      </xsd:simpleType>
    </xsd:element>
    <xsd:element name="ID" ma:index="17" nillable="true" ma:displayName="ID" ma:internalName="ID" ma:readOnly="true">
      <xsd:simpleType>
        <xsd:restriction base="dms:Unknown"/>
      </xsd:simpleType>
    </xsd:element>
    <xsd:element name="Author" ma:index="18"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9"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0" nillable="true" ma:displayName="Has Copy Destinations" ma:hidden="true" ma:internalName="_HasCopyDestinations" ma:readOnly="false">
      <xsd:simpleType>
        <xsd:restriction base="dms:Boolean"/>
      </xsd:simpleType>
    </xsd:element>
    <xsd:element name="_CopySource" ma:index="21" nillable="true" ma:displayName="Copy Source" ma:internalName="_CopySource" ma:readOnly="true">
      <xsd:simpleType>
        <xsd:restriction base="dms:Text"/>
      </xsd:simpleType>
    </xsd:element>
    <xsd:element name="_ModerationStatus" ma:index="22" nillable="true" ma:displayName="Approval Status" ma:default="0" ma:hidden="true" ma:internalName="_ModerationStatus" ma:readOnly="true">
      <xsd:simpleType>
        <xsd:restriction base="dms:Unknown"/>
      </xsd:simpleType>
    </xsd:element>
    <xsd:element name="FileRef" ma:index="23" nillable="true" ma:displayName="URL Path" ma:hidden="true" ma:list="Docs" ma:internalName="FileRef" ma:readOnly="true" ma:showField="FullUrl">
      <xsd:simpleType>
        <xsd:restriction base="dms:Lookup"/>
      </xsd:simpleType>
    </xsd:element>
    <xsd:element name="FileDirRef" ma:index="24" nillable="true" ma:displayName="Path" ma:hidden="true" ma:list="Docs" ma:internalName="FileDirRef" ma:readOnly="true" ma:showField="DirName">
      <xsd:simpleType>
        <xsd:restriction base="dms:Lookup"/>
      </xsd:simpleType>
    </xsd:element>
    <xsd:element name="Last_x0020_Modified" ma:index="25" nillable="true" ma:displayName="Modified" ma:format="TRUE" ma:hidden="true" ma:list="Docs" ma:internalName="Last_x0020_Modified" ma:readOnly="true" ma:showField="TimeLastModified">
      <xsd:simpleType>
        <xsd:restriction base="dms:Lookup"/>
      </xsd:simpleType>
    </xsd:element>
    <xsd:element name="Created_x0020_Date" ma:index="26" nillable="true" ma:displayName="Created" ma:format="TRUE" ma:hidden="true" ma:list="Docs" ma:internalName="Created_x0020_Date" ma:readOnly="false" ma:showField="TimeCreated">
      <xsd:simpleType>
        <xsd:restriction base="dms:Lookup"/>
      </xsd:simpleType>
    </xsd:element>
    <xsd:element name="File_x0020_Size" ma:index="27" nillable="true" ma:displayName="File Size" ma:format="TRUE" ma:hidden="true" ma:list="Docs" ma:internalName="File_x0020_Size" ma:readOnly="true" ma:showField="SizeInKB">
      <xsd:simpleType>
        <xsd:restriction base="dms:Lookup"/>
      </xsd:simpleType>
    </xsd:element>
    <xsd:element name="FSObjType" ma:index="28" nillable="true" ma:displayName="Item Type" ma:hidden="true" ma:list="Docs" ma:internalName="FSObjType" ma:readOnly="true" ma:showField="FSType">
      <xsd:simpleType>
        <xsd:restriction base="dms:Lookup"/>
      </xsd:simpleType>
    </xsd:element>
    <xsd:element name="CheckedOutUserId" ma:index="30" nillable="true" ma:displayName="ID of the User who has the item Checked Out" ma:hidden="true" ma:list="Docs" ma:internalName="CheckedOutUserId" ma:readOnly="true" ma:showField="CheckoutUserId">
      <xsd:simpleType>
        <xsd:restriction base="dms:Lookup"/>
      </xsd:simpleType>
    </xsd:element>
    <xsd:element name="IsCheckedoutToLocal" ma:index="31" nillable="true" ma:displayName="Is Checked out to local" ma:hidden="true" ma:list="Docs" ma:internalName="IsCheckedoutToLocal" ma:readOnly="true" ma:showField="IsCheckoutToLocal">
      <xsd:simpleType>
        <xsd:restriction base="dms:Lookup"/>
      </xsd:simpleType>
    </xsd:element>
    <xsd:element name="CheckoutUser" ma:index="32" nillable="true" ma:displayName="Checked Out To" ma:hidden="tru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Unique Id" ma:hidden="true" ma:list="Docs" ma:internalName="UniqueId" ma:readOnly="true" ma:showField="UniqueId">
      <xsd:simpleType>
        <xsd:restriction base="dms:Lookup"/>
      </xsd:simpleType>
    </xsd:element>
    <xsd:element name="ProgId" ma:index="34" nillable="true" ma:displayName="ProgId" ma:hidden="true" ma:list="Docs" ma:internalName="ProgId" ma:readOnly="true" ma:showField="ProgId">
      <xsd:simpleType>
        <xsd:restriction base="dms:Lookup"/>
      </xsd:simpleType>
    </xsd:element>
    <xsd:element name="ScopeId" ma:index="35" nillable="true" ma:displayName="ScopeId" ma:hidden="true" ma:list="Docs" ma:internalName="ScopeId" ma:readOnly="true" ma:showField="ScopeId">
      <xsd:simpleType>
        <xsd:restriction base="dms:Lookup"/>
      </xsd:simpleType>
    </xsd:element>
    <xsd:element name="VirusStatus" ma:index="36" nillable="true" ma:displayName="Virus Status" ma:format="TRUE" ma:hidden="true" ma:list="Docs" ma:internalName="VirusStatus" ma:readOnly="true" ma:showField="Size">
      <xsd:simpleType>
        <xsd:restriction base="dms:Lookup"/>
      </xsd:simpleType>
    </xsd:element>
    <xsd:element name="CheckedOutTitle" ma:index="37" nillable="true" ma:displayName="Checked Out To" ma:format="TRUE" ma:hidden="true" ma:list="Docs" ma:internalName="CheckedOutTitle" ma:readOnly="true" ma:showField="CheckedOutTitle">
      <xsd:simpleType>
        <xsd:restriction base="dms:Lookup"/>
      </xsd:simpleType>
    </xsd:element>
    <xsd:element name="_CheckinComment" ma:index="38" nillable="true" ma:displayName="Check In Comment" ma:format="TRUE" ma:list="Docs" ma:internalName="_CheckinComment" ma:readOnly="true" ma:showField="CheckinComment">
      <xsd:simpleType>
        <xsd:restriction base="dms:Lookup"/>
      </xsd:simpleType>
    </xsd:element>
    <xsd:element name="MetaInfo" ma:index="49" nillable="true" ma:displayName="Property Bag" ma:hidden="true" ma:list="Docs" ma:internalName="MetaInfo" ma:showField="MetaInfo">
      <xsd:simpleType>
        <xsd:restriction base="dms:Lookup"/>
      </xsd:simpleType>
    </xsd:element>
    <xsd:element name="_Level" ma:index="50" nillable="true" ma:displayName="Level" ma:hidden="true" ma:internalName="_Level" ma:readOnly="true">
      <xsd:simpleType>
        <xsd:restriction base="dms:Unknown"/>
      </xsd:simpleType>
    </xsd:element>
    <xsd:element name="_IsCurrentVersion" ma:index="51" nillable="true" ma:displayName="Is Current Version" ma:hidden="true" ma:internalName="_IsCurrentVersion" ma:readOnly="true">
      <xsd:simpleType>
        <xsd:restriction base="dms:Boolean"/>
      </xsd:simpleType>
    </xsd:element>
    <xsd:element name="owshiddenversion" ma:index="54" nillable="true" ma:displayName="owshiddenversion" ma:hidden="true" ma:internalName="owshiddenversion" ma:readOnly="true">
      <xsd:simpleType>
        <xsd:restriction base="dms:Unknown"/>
      </xsd:simpleType>
    </xsd:element>
    <xsd:element name="_UIVersion" ma:index="55" nillable="true" ma:displayName="UI Version" ma:hidden="true" ma:internalName="_UIVersion" ma:readOnly="true">
      <xsd:simpleType>
        <xsd:restriction base="dms:Unknown"/>
      </xsd:simpleType>
    </xsd:element>
    <xsd:element name="_UIVersionString" ma:index="56" nillable="true" ma:displayName="Version" ma:internalName="_UIVersionString" ma:readOnly="true">
      <xsd:simpleType>
        <xsd:restriction base="dms:Text"/>
      </xsd:simpleType>
    </xsd:element>
    <xsd:element name="InstanceID" ma:index="57" nillable="true" ma:displayName="Instance ID" ma:hidden="true" ma:internalName="InstanceID" ma:readOnly="true">
      <xsd:simpleType>
        <xsd:restriction base="dms:Unknown"/>
      </xsd:simpleType>
    </xsd:element>
    <xsd:element name="Order" ma:index="58" nillable="true" ma:displayName="Order" ma:hidden="true" ma:internalName="Order">
      <xsd:simpleType>
        <xsd:restriction base="dms:Number"/>
      </xsd:simpleType>
    </xsd:element>
    <xsd:element name="GUID" ma:index="59" nillable="true" ma:displayName="GUID" ma:hidden="true" ma:internalName="GUID" ma:readOnly="true">
      <xsd:simpleType>
        <xsd:restriction base="dms:Unknown"/>
      </xsd:simpleType>
    </xsd:element>
    <xsd:element name="WorkflowVersion" ma:index="60" nillable="true" ma:displayName="Workflow Version" ma:hidden="true" ma:internalName="WorkflowVersion" ma:readOnly="true">
      <xsd:simpleType>
        <xsd:restriction base="dms:Unknown"/>
      </xsd:simpleType>
    </xsd:element>
    <xsd:element name="WorkflowInstanceID" ma:index="61" nillable="true" ma:displayName="Workflow Instance ID" ma:hidden="true" ma:internalName="WorkflowInstanceID" ma:readOnly="true">
      <xsd:simpleType>
        <xsd:restriction base="dms:Unknown"/>
      </xsd:simpleType>
    </xsd:element>
    <xsd:element name="ParentVersionString" ma:index="62" nillable="true" ma:displayName="Source Version (Converted Document)" ma:hidden="true" ma:list="Docs" ma:internalName="ParentVersionString" ma:readOnly="true" ma:showField="ParentVersionString">
      <xsd:simpleType>
        <xsd:restriction base="dms:Lookup"/>
      </xsd:simpleType>
    </xsd:element>
    <xsd:element name="ParentLeafName" ma:index="63" nillable="true" ma:displayName="Source Name (Converted Document)" ma:hidden="true" ma:list="Docs" ma:internalName="ParentLeafName" ma:readOnly="true" ma:showField="ParentLeaf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0x0101007D220ED0BA549147B67B93624EC38BE2</ContentTypeId>
    <TemplateUrl xmlns="http://schemas.microsoft.com/sharepoint/v3" xsi:nil="true"/>
    <_SourceUrl xmlns="http://schemas.microsoft.com/sharepoint/v3" xsi:nil="true"/>
    <Created_x0020_Date xmlns="http://schemas.microsoft.com/sharepoint/v3" xsi:nil="true"/>
    <_HasCopyDestinations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E77A72E0-4F0B-417E-92D1-B617CD9F46AA}"/>
</file>

<file path=customXml/itemProps2.xml><?xml version="1.0" encoding="utf-8"?>
<ds:datastoreItem xmlns:ds="http://schemas.openxmlformats.org/officeDocument/2006/customXml" ds:itemID="{F91FD425-8B2E-4F54-9C23-18AA0D5FE74C}"/>
</file>

<file path=customXml/itemProps3.xml><?xml version="1.0" encoding="utf-8"?>
<ds:datastoreItem xmlns:ds="http://schemas.openxmlformats.org/officeDocument/2006/customXml" ds:itemID="{375D5B26-583B-41C2-8D45-51DEC98CDF39}"/>
</file>

<file path=customXml/itemProps4.xml><?xml version="1.0" encoding="utf-8"?>
<ds:datastoreItem xmlns:ds="http://schemas.openxmlformats.org/officeDocument/2006/customXml" ds:itemID="{6098B321-5379-451A-AE71-D0CAAB5F305D}"/>
</file>

<file path=docProps/app.xml><?xml version="1.0" encoding="utf-8"?>
<Properties xmlns="http://schemas.openxmlformats.org/officeDocument/2006/extended-properties" xmlns:vt="http://schemas.openxmlformats.org/officeDocument/2006/docPropsVTypes">
  <Template>Normal</Template>
  <TotalTime>1125</TotalTime>
  <Pages>5</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Khachikian, Debbie</dc:creator>
  <cp:lastModifiedBy>Khachikian, Debbie</cp:lastModifiedBy>
  <cp:revision>66</cp:revision>
  <cp:lastPrinted>2013-08-01T16:43:00Z</cp:lastPrinted>
  <dcterms:created xsi:type="dcterms:W3CDTF">2014-04-08T17:09:00Z</dcterms:created>
  <dcterms:modified xsi:type="dcterms:W3CDTF">2014-05-22T14:00:00Z</dcterms:modified>
</cp:coreProperties>
</file>